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6E53E" w14:textId="3F41FBA1" w:rsidR="00B47FED" w:rsidRDefault="00DD764E" w:rsidP="000C0166">
      <w:r>
        <w:rPr>
          <w:b/>
          <w:bCs/>
        </w:rPr>
        <w:t>Pressemitteilung</w:t>
      </w:r>
      <w:r w:rsidR="00B847E5">
        <w:rPr>
          <w:noProof/>
        </w:rPr>
        <w:drawing>
          <wp:inline distT="0" distB="0" distL="0" distR="0" wp14:anchorId="499C4462" wp14:editId="44F921F0">
            <wp:extent cx="5743575" cy="3829050"/>
            <wp:effectExtent l="0" t="0" r="9525" b="0"/>
            <wp:docPr id="20920864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3575" cy="3829050"/>
                    </a:xfrm>
                    <a:prstGeom prst="rect">
                      <a:avLst/>
                    </a:prstGeom>
                    <a:noFill/>
                    <a:ln>
                      <a:noFill/>
                    </a:ln>
                  </pic:spPr>
                </pic:pic>
              </a:graphicData>
            </a:graphic>
          </wp:inline>
        </w:drawing>
      </w:r>
    </w:p>
    <w:p w14:paraId="5B277CD9" w14:textId="5F981B38" w:rsidR="00F8589F" w:rsidRDefault="00503C4C" w:rsidP="00DD764E">
      <w:pPr>
        <w:pStyle w:val="berschrift1"/>
        <w:rPr>
          <w:rFonts w:asciiTheme="minorHAnsi" w:eastAsiaTheme="minorHAnsi" w:hAnsiTheme="minorHAnsi" w:cstheme="minorBidi"/>
          <w:color w:val="auto"/>
          <w:sz w:val="16"/>
          <w:szCs w:val="16"/>
        </w:rPr>
      </w:pPr>
      <w:r w:rsidRPr="00503C4C">
        <w:rPr>
          <w:rFonts w:asciiTheme="minorHAnsi" w:eastAsiaTheme="minorHAnsi" w:hAnsiTheme="minorHAnsi" w:cstheme="minorBidi"/>
          <w:color w:val="auto"/>
          <w:sz w:val="16"/>
          <w:szCs w:val="16"/>
        </w:rPr>
        <w:t>Bild 1: Das wirkliche Poten</w:t>
      </w:r>
      <w:r w:rsidR="00714F95">
        <w:rPr>
          <w:rFonts w:asciiTheme="minorHAnsi" w:eastAsiaTheme="minorHAnsi" w:hAnsiTheme="minorHAnsi" w:cstheme="minorBidi"/>
          <w:color w:val="auto"/>
          <w:sz w:val="16"/>
          <w:szCs w:val="16"/>
        </w:rPr>
        <w:t>zial</w:t>
      </w:r>
      <w:r w:rsidRPr="00503C4C">
        <w:rPr>
          <w:rFonts w:asciiTheme="minorHAnsi" w:eastAsiaTheme="minorHAnsi" w:hAnsiTheme="minorHAnsi" w:cstheme="minorBidi"/>
          <w:color w:val="auto"/>
          <w:sz w:val="16"/>
          <w:szCs w:val="16"/>
        </w:rPr>
        <w:t xml:space="preserve"> von </w:t>
      </w:r>
      <w:r w:rsidR="0093217B" w:rsidRPr="0093217B">
        <w:rPr>
          <w:rFonts w:asciiTheme="minorHAnsi" w:eastAsiaTheme="minorHAnsi" w:hAnsiTheme="minorHAnsi" w:cstheme="minorBidi"/>
          <w:color w:val="auto"/>
          <w:sz w:val="16"/>
          <w:szCs w:val="16"/>
        </w:rPr>
        <w:t>Silikonelastomeren</w:t>
      </w:r>
      <w:r w:rsidR="0093217B">
        <w:rPr>
          <w:rFonts w:asciiTheme="minorHAnsi" w:eastAsiaTheme="minorHAnsi" w:hAnsiTheme="minorHAnsi" w:cstheme="minorBidi"/>
          <w:color w:val="auto"/>
          <w:sz w:val="16"/>
          <w:szCs w:val="16"/>
        </w:rPr>
        <w:t xml:space="preserve"> </w:t>
      </w:r>
      <w:r w:rsidRPr="00503C4C">
        <w:rPr>
          <w:rFonts w:asciiTheme="minorHAnsi" w:eastAsiaTheme="minorHAnsi" w:hAnsiTheme="minorHAnsi" w:cstheme="minorBidi"/>
          <w:color w:val="auto"/>
          <w:sz w:val="16"/>
          <w:szCs w:val="16"/>
        </w:rPr>
        <w:t xml:space="preserve">entdecken </w:t>
      </w:r>
      <w:r w:rsidR="00DA47A2">
        <w:rPr>
          <w:rFonts w:asciiTheme="minorHAnsi" w:eastAsiaTheme="minorHAnsi" w:hAnsiTheme="minorHAnsi" w:cstheme="minorBidi"/>
          <w:color w:val="auto"/>
          <w:sz w:val="16"/>
          <w:szCs w:val="16"/>
        </w:rPr>
        <w:br/>
      </w:r>
      <w:r w:rsidRPr="00503C4C">
        <w:rPr>
          <w:rFonts w:asciiTheme="minorHAnsi" w:eastAsiaTheme="minorHAnsi" w:hAnsiTheme="minorHAnsi" w:cstheme="minorBidi"/>
          <w:color w:val="auto"/>
          <w:sz w:val="16"/>
          <w:szCs w:val="16"/>
        </w:rPr>
        <w:t xml:space="preserve">(Foto: Karin </w:t>
      </w:r>
      <w:r w:rsidR="00F8589F" w:rsidRPr="00F8589F">
        <w:rPr>
          <w:rFonts w:asciiTheme="minorHAnsi" w:eastAsiaTheme="minorHAnsi" w:hAnsiTheme="minorHAnsi" w:cstheme="minorBidi"/>
          <w:color w:val="auto"/>
          <w:sz w:val="16"/>
          <w:szCs w:val="16"/>
        </w:rPr>
        <w:t xml:space="preserve">Lohberger Photography) </w:t>
      </w:r>
    </w:p>
    <w:p w14:paraId="0ADD5C65" w14:textId="14534FC2" w:rsidR="00DD764E" w:rsidRPr="00DD764E" w:rsidRDefault="00DD764E" w:rsidP="00DD764E">
      <w:pPr>
        <w:pStyle w:val="berschrift1"/>
      </w:pPr>
      <w:r>
        <w:t>Neue internationale Konferenz für Silikonelastomer-Technologie startet in München</w:t>
      </w:r>
    </w:p>
    <w:p w14:paraId="692E37AD" w14:textId="7200FF8F" w:rsidR="00DD764E" w:rsidRPr="00DD764E" w:rsidRDefault="00DD764E" w:rsidP="00DD764E">
      <w:r>
        <w:rPr>
          <w:i/>
          <w:iCs/>
        </w:rPr>
        <w:t>Die SELASTEC findet am 1. und 2. September 2027 statt. Termin vormerken, einen der begrenzten Ausstellungsplätze buchen oder ein Abstract einreichen.</w:t>
      </w:r>
    </w:p>
    <w:p w14:paraId="2D1ACF66" w14:textId="45681813" w:rsidR="00DD764E" w:rsidRPr="00DD764E" w:rsidRDefault="00DD764E" w:rsidP="00DD764E">
      <w:r>
        <w:rPr>
          <w:b/>
          <w:bCs/>
        </w:rPr>
        <w:lastRenderedPageBreak/>
        <w:t xml:space="preserve">Aachen, </w:t>
      </w:r>
      <w:r w:rsidR="008531E9">
        <w:rPr>
          <w:b/>
          <w:bCs/>
        </w:rPr>
        <w:t xml:space="preserve">2. November </w:t>
      </w:r>
      <w:r>
        <w:rPr>
          <w:b/>
          <w:bCs/>
        </w:rPr>
        <w:t>2026.</w:t>
      </w:r>
      <w:r>
        <w:t xml:space="preserve"> Die TEMA AG kündigt die SELASTEC 2027 an. Die neue internationale Konferenz für </w:t>
      </w:r>
      <w:r>
        <w:rPr>
          <w:b/>
          <w:bCs/>
        </w:rPr>
        <w:t>S</w:t>
      </w:r>
      <w:r>
        <w:t xml:space="preserve">ilicone </w:t>
      </w:r>
      <w:r>
        <w:rPr>
          <w:b/>
          <w:bCs/>
        </w:rPr>
        <w:t>Elas</w:t>
      </w:r>
      <w:r>
        <w:t xml:space="preserve">tomers </w:t>
      </w:r>
      <w:r>
        <w:rPr>
          <w:b/>
          <w:bCs/>
        </w:rPr>
        <w:t>Tec</w:t>
      </w:r>
      <w:r>
        <w:t xml:space="preserve">hnology findet am 1. und 2. September 2027 erstmals in München statt. Ein Programmkomitee aus Branchenexperten </w:t>
      </w:r>
      <w:r w:rsidR="00C94912">
        <w:t>steuert</w:t>
      </w:r>
      <w:r>
        <w:t xml:space="preserve"> die inhaltliche Richtung. Die zweitägige Veranstaltung richtet sich an Ingenieure, die Silikonteile entwickeln und spezifizieren, sowie an Materialhersteller, </w:t>
      </w:r>
      <w:r w:rsidR="004044AC" w:rsidRPr="004044AC">
        <w:t>Compounder</w:t>
      </w:r>
      <w:r w:rsidRPr="000213F8">
        <w:t>,</w:t>
      </w:r>
      <w:r>
        <w:t xml:space="preserve"> Verarbeiter, Maschinen- und Anlagenlieferanten und Werkzeugbauer. </w:t>
      </w:r>
      <w:r w:rsidR="00EB67B7">
        <w:t xml:space="preserve">Die </w:t>
      </w:r>
      <w:r>
        <w:t>Konferenzsprache ist Englisch</w:t>
      </w:r>
      <w:r w:rsidR="00EB67B7">
        <w:t xml:space="preserve"> und</w:t>
      </w:r>
      <w:r>
        <w:t xml:space="preserve"> die SELASTEC </w:t>
      </w:r>
      <w:r w:rsidR="003A2B1A">
        <w:t>wird</w:t>
      </w:r>
      <w:r>
        <w:t xml:space="preserve"> alle zwei Jahre statt</w:t>
      </w:r>
      <w:r w:rsidR="003A2B1A">
        <w:t>finden</w:t>
      </w:r>
      <w:r>
        <w:t xml:space="preserve">. </w:t>
      </w:r>
      <w:r w:rsidR="00DF325F">
        <w:t xml:space="preserve">Die Konferenz </w:t>
      </w:r>
      <w:r w:rsidR="00A61CBC">
        <w:t xml:space="preserve">schließt dabei </w:t>
      </w:r>
      <w:r w:rsidR="00DF325F">
        <w:t>eine</w:t>
      </w:r>
      <w:r>
        <w:t xml:space="preserve"> Lücke: Silikonelastomere kommen in immer mehr Anwendungen und Zukunftsthemen zum Einsatz, während spezialisierte internationale Fachforen weniger werden oder zuletzt ganz eingestellt wurden. Im Mittelpunkt stehen Anwendung und Verarbeitung, der persönliche Austausch vor Ort statt Videokonferenzen</w:t>
      </w:r>
      <w:r w:rsidR="00060275">
        <w:t>,</w:t>
      </w:r>
      <w:r w:rsidR="007B6EAC">
        <w:t xml:space="preserve"> und das </w:t>
      </w:r>
      <w:r>
        <w:t>zu einem fairen Preis.</w:t>
      </w:r>
    </w:p>
    <w:p w14:paraId="789356F1" w14:textId="77777777" w:rsidR="00DD764E" w:rsidRPr="00DD764E" w:rsidRDefault="00DD764E" w:rsidP="00DD764E">
      <w:pPr>
        <w:pStyle w:val="berschrift2"/>
      </w:pPr>
      <w:r>
        <w:t>Die Anwendungsseite gibt die Richtung vor</w:t>
      </w:r>
    </w:p>
    <w:p w14:paraId="477B420D" w14:textId="0C815657" w:rsidR="00DD764E" w:rsidRPr="00DD764E" w:rsidRDefault="00DD764E" w:rsidP="00DD764E">
      <w:r w:rsidRPr="00A55347">
        <w:t xml:space="preserve">Das Programm umfasst vier </w:t>
      </w:r>
      <w:r w:rsidR="00D77F52" w:rsidRPr="00A55347">
        <w:t>Schwerpunkte</w:t>
      </w:r>
      <w:r w:rsidRPr="00A55347">
        <w:t xml:space="preserve">: </w:t>
      </w:r>
      <w:r w:rsidR="00A55347" w:rsidRPr="00A55347">
        <w:t>Herstellung und Verarbeitung, Werkstoffe und deren Innovation, Anwendungen in den verschiedenen Segmenten sowie Trends und Ausblicke</w:t>
      </w:r>
      <w:r w:rsidRPr="00A55347">
        <w:t xml:space="preserve">. </w:t>
      </w:r>
      <w:r>
        <w:t>Rund 30 Vorträge</w:t>
      </w:r>
      <w:r w:rsidR="00A1422B">
        <w:t xml:space="preserve"> sind</w:t>
      </w:r>
      <w:r>
        <w:t xml:space="preserve"> ohne Parallelsessions</w:t>
      </w:r>
      <w:r w:rsidR="00A1422B">
        <w:t xml:space="preserve"> geplant</w:t>
      </w:r>
      <w:r>
        <w:t>. Beiträge kommen aus der gesamten Wertschöpfungskette, vor allem von Verarbeitern, Zulieferern, OEMs und aus der Forschung. Thematisch geht es um Innovationen bei Flüssigsilikon (LSR) und Festsilikon (HCR) für Spritzguss und Extrusion, einschließlich de</w:t>
      </w:r>
      <w:r w:rsidR="00E16636">
        <w:t>r</w:t>
      </w:r>
      <w:r>
        <w:t xml:space="preserve"> begleitenden Technologien. Zwei Abendveranstaltungen und eine begleitende </w:t>
      </w:r>
      <w:r w:rsidR="00F368C2" w:rsidRPr="00F368C2">
        <w:t>Facha</w:t>
      </w:r>
      <w:r>
        <w:t>usstellung bringen Aussteller, Referenten und Teilnehmer ins Gespräch.</w:t>
      </w:r>
    </w:p>
    <w:tbl>
      <w:tblPr>
        <w:tblW w:w="9072"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2268"/>
        <w:gridCol w:w="6804"/>
      </w:tblGrid>
      <w:tr w:rsidR="00FD34C2" w:rsidRPr="00FD34C2" w14:paraId="22BC74A3" w14:textId="77777777" w:rsidTr="00A4526B">
        <w:trPr>
          <w:cantSplit/>
        </w:trPr>
        <w:tc>
          <w:tcPr>
            <w:tcW w:w="2268" w:type="dxa"/>
          </w:tcPr>
          <w:p w14:paraId="75C7E81D" w14:textId="2105CAD0" w:rsidR="00FD34C2" w:rsidRPr="00F0175F" w:rsidRDefault="00FD34C2" w:rsidP="00A4526B">
            <w:pPr>
              <w:spacing w:after="0"/>
            </w:pPr>
            <w:r w:rsidRPr="0009651F">
              <w:rPr>
                <w:noProof/>
                <w:sz w:val="22"/>
                <w:szCs w:val="22"/>
                <w:lang w:val="en-US"/>
              </w:rPr>
              <w:lastRenderedPageBreak/>
              <w:drawing>
                <wp:anchor distT="0" distB="0" distL="114300" distR="114300" simplePos="0" relativeHeight="251658240" behindDoc="0" locked="0" layoutInCell="1" allowOverlap="1" wp14:anchorId="32D35DB8" wp14:editId="76748D70">
                  <wp:simplePos x="0" y="0"/>
                  <wp:positionH relativeFrom="column">
                    <wp:posOffset>0</wp:posOffset>
                  </wp:positionH>
                  <wp:positionV relativeFrom="paragraph">
                    <wp:posOffset>0</wp:posOffset>
                  </wp:positionV>
                  <wp:extent cx="1714500" cy="2108200"/>
                  <wp:effectExtent l="0" t="0" r="0" b="6350"/>
                  <wp:wrapThrough wrapText="bothSides">
                    <wp:wrapPolygon edited="0">
                      <wp:start x="0" y="0"/>
                      <wp:lineTo x="0" y="21470"/>
                      <wp:lineTo x="21360" y="21470"/>
                      <wp:lineTo x="21360" y="0"/>
                      <wp:lineTo x="0" y="0"/>
                    </wp:wrapPolygon>
                  </wp:wrapThrough>
                  <wp:docPr id="1737366999" name="Grafik 2" descr="Karl Grossal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18000"/>
                          <a:stretch>
                            <a:fillRect/>
                          </a:stretch>
                        </pic:blipFill>
                        <pic:spPr bwMode="auto">
                          <a:xfrm>
                            <a:off x="0" y="0"/>
                            <a:ext cx="1714500" cy="210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175F" w:rsidRPr="00F0175F">
              <w:rPr>
                <w:sz w:val="16"/>
                <w:szCs w:val="16"/>
              </w:rPr>
              <w:t>B</w:t>
            </w:r>
            <w:r w:rsidR="00714F95">
              <w:rPr>
                <w:sz w:val="16"/>
                <w:szCs w:val="16"/>
              </w:rPr>
              <w:t xml:space="preserve">ild </w:t>
            </w:r>
            <w:r w:rsidR="00F0175F" w:rsidRPr="00F0175F">
              <w:rPr>
                <w:sz w:val="16"/>
                <w:szCs w:val="16"/>
              </w:rPr>
              <w:t>2</w:t>
            </w:r>
            <w:r w:rsidRPr="00F0175F">
              <w:rPr>
                <w:sz w:val="16"/>
                <w:szCs w:val="16"/>
              </w:rPr>
              <w:t xml:space="preserve">: </w:t>
            </w:r>
            <w:r w:rsidR="00F0175F" w:rsidRPr="00F0175F">
              <w:rPr>
                <w:sz w:val="16"/>
                <w:szCs w:val="16"/>
              </w:rPr>
              <w:t xml:space="preserve">Karl Grossalber, Vice President Marketing &amp; Sales bei starlim, ist Mitglied im Programmkomitee der SELASTEC </w:t>
            </w:r>
            <w:r w:rsidR="00D037B7">
              <w:rPr>
                <w:sz w:val="16"/>
                <w:szCs w:val="16"/>
              </w:rPr>
              <w:br/>
            </w:r>
            <w:r w:rsidR="00714F95">
              <w:rPr>
                <w:sz w:val="16"/>
                <w:szCs w:val="16"/>
              </w:rPr>
              <w:t>(</w:t>
            </w:r>
            <w:r w:rsidR="00F0175F" w:rsidRPr="00F0175F">
              <w:rPr>
                <w:sz w:val="16"/>
                <w:szCs w:val="16"/>
              </w:rPr>
              <w:t xml:space="preserve">Foto: </w:t>
            </w:r>
            <w:r w:rsidR="00D037B7" w:rsidRPr="00D037B7">
              <w:rPr>
                <w:sz w:val="16"/>
                <w:szCs w:val="16"/>
              </w:rPr>
              <w:t>Starlim Spritzguss GmbH</w:t>
            </w:r>
            <w:r w:rsidR="00714F95">
              <w:rPr>
                <w:sz w:val="16"/>
                <w:szCs w:val="16"/>
              </w:rPr>
              <w:t>)</w:t>
            </w:r>
          </w:p>
        </w:tc>
        <w:tc>
          <w:tcPr>
            <w:tcW w:w="6804" w:type="dxa"/>
            <w:vAlign w:val="bottom"/>
          </w:tcPr>
          <w:p w14:paraId="12CD8A2C" w14:textId="77777777" w:rsidR="00FD34C2" w:rsidRPr="00F0175F" w:rsidRDefault="00FD34C2" w:rsidP="00FD34C2"/>
          <w:p w14:paraId="56285DA9" w14:textId="77777777" w:rsidR="00344F45" w:rsidRDefault="00344F45" w:rsidP="00FD34C2">
            <w:pPr>
              <w:ind w:left="287"/>
            </w:pPr>
          </w:p>
          <w:p w14:paraId="29CF0FAE" w14:textId="26E03E43" w:rsidR="00FD34C2" w:rsidRPr="00DD764E" w:rsidRDefault="00FD34C2" w:rsidP="00FD34C2">
            <w:pPr>
              <w:ind w:left="287"/>
            </w:pPr>
            <w:r>
              <w:t xml:space="preserve">„Den Ingenieuren, die Silikonteile konstruieren, fehlt oft das Know-how für eine nachhaltige Anwendungsentwicklung“, sagt Karl Grossalber, Vice President Marketing &amp; Sales bei starlim, </w:t>
            </w:r>
            <w:r w:rsidR="00B236E5">
              <w:t xml:space="preserve">für das </w:t>
            </w:r>
            <w:r>
              <w:t xml:space="preserve">Programmkomitee. „Wer mit Silikonelastomeren erfolgreich sein will, braucht Expertise in Material, Verarbeitung und nachgelagerten Schritten wie Prüfung und Montage. Die SELASTEC bringt diese Experten aus der gesamten Wertschöpfungskette zwei Tage lang zusammen, mit einem Fachprogramm ohne </w:t>
            </w:r>
            <w:r w:rsidR="00B90F9F" w:rsidRPr="00B90F9F">
              <w:t>Verkaufspräsentationen</w:t>
            </w:r>
            <w:r>
              <w:t>.“</w:t>
            </w:r>
          </w:p>
          <w:p w14:paraId="1120998C" w14:textId="5C5451B2" w:rsidR="00FD34C2" w:rsidRPr="00FD34C2" w:rsidRDefault="00FD34C2" w:rsidP="00A4526B">
            <w:pPr>
              <w:ind w:left="287"/>
            </w:pPr>
            <w:r w:rsidRPr="00FD34C2">
              <w:br/>
            </w:r>
          </w:p>
          <w:p w14:paraId="2AAF50D3" w14:textId="77777777" w:rsidR="00FD34C2" w:rsidRPr="00FD34C2" w:rsidRDefault="00FD34C2" w:rsidP="00A4526B">
            <w:pPr>
              <w:spacing w:after="0"/>
              <w:ind w:left="284"/>
            </w:pPr>
          </w:p>
        </w:tc>
      </w:tr>
    </w:tbl>
    <w:p w14:paraId="506353C2" w14:textId="77777777" w:rsidR="00390353" w:rsidRPr="00FD34C2" w:rsidRDefault="00390353" w:rsidP="002C6E82">
      <w:pPr>
        <w:spacing w:after="0"/>
      </w:pPr>
    </w:p>
    <w:p w14:paraId="2D144EB4" w14:textId="62E6E047" w:rsidR="00DD764E" w:rsidRPr="00DD764E" w:rsidRDefault="00DD764E" w:rsidP="00DD764E">
      <w:pPr>
        <w:pStyle w:val="berschrift2"/>
      </w:pPr>
      <w:r>
        <w:t xml:space="preserve">Call for Papers </w:t>
      </w:r>
      <w:r w:rsidR="009558E9">
        <w:t>gestartet</w:t>
      </w:r>
    </w:p>
    <w:p w14:paraId="38284227" w14:textId="1B8677C1" w:rsidR="00245A52" w:rsidRPr="00DD764E" w:rsidRDefault="00057019" w:rsidP="00245A52">
      <w:r>
        <w:t xml:space="preserve">Papers </w:t>
      </w:r>
      <w:r w:rsidR="00DD764E">
        <w:t xml:space="preserve">können </w:t>
      </w:r>
      <w:r w:rsidR="00415DCC">
        <w:t>bis zum 9.</w:t>
      </w:r>
      <w:r w:rsidR="00E16636">
        <w:t xml:space="preserve"> </w:t>
      </w:r>
      <w:r w:rsidR="00415DCC">
        <w:t xml:space="preserve">April </w:t>
      </w:r>
      <w:r w:rsidR="00563D38">
        <w:t xml:space="preserve">2027 </w:t>
      </w:r>
      <w:r w:rsidR="00DD764E">
        <w:t>über die Konferenz-Website eingereicht werden</w:t>
      </w:r>
      <w:r w:rsidR="00CF2681">
        <w:t>.</w:t>
      </w:r>
      <w:r w:rsidR="00DD764E">
        <w:t xml:space="preserve"> Das Programmkomitee sichtet die Einreichungen und stellt das finale Programm zusammen</w:t>
      </w:r>
      <w:r w:rsidR="0008068D">
        <w:t>.</w:t>
      </w:r>
      <w:r w:rsidR="00037117" w:rsidRPr="00037117">
        <w:rPr>
          <w:kern w:val="0"/>
          <w14:ligatures w14:val="none"/>
        </w:rPr>
        <w:t xml:space="preserve"> </w:t>
      </w:r>
      <w:r w:rsidR="00037117" w:rsidRPr="00037117">
        <w:t xml:space="preserve">Hier sind für </w:t>
      </w:r>
      <w:r w:rsidR="00DD764E">
        <w:t>die SELASTEC-Partner</w:t>
      </w:r>
      <w:r w:rsidR="00413612" w:rsidRPr="00413612">
        <w:t xml:space="preserve"> </w:t>
      </w:r>
      <w:r w:rsidR="00413612">
        <w:t>vertreten</w:t>
      </w:r>
      <w:r w:rsidR="00DD764E">
        <w:t xml:space="preserve">: Dr. Gerhard Dimmler (ENGEL), Oliver Franssen (SIGMASOFT), </w:t>
      </w:r>
      <w:r w:rsidR="00851DE6">
        <w:t xml:space="preserve">Dr. </w:t>
      </w:r>
      <w:r w:rsidR="00DD764E">
        <w:t>Ralf-Urs Giesen (UNIpace), Karl Grossalber (starlim) und Dr. Thorsten Häuser (ELMET).</w:t>
      </w:r>
      <w:r w:rsidR="009558E9">
        <w:br/>
      </w:r>
    </w:p>
    <w:p w14:paraId="3E4F8F1F" w14:textId="77777777" w:rsidR="00DD764E" w:rsidRPr="009558E9" w:rsidRDefault="00DD764E" w:rsidP="00DD764E">
      <w:pPr>
        <w:pStyle w:val="berschrift3"/>
        <w:rPr>
          <w:sz w:val="32"/>
          <w:szCs w:val="32"/>
        </w:rPr>
      </w:pPr>
      <w:r w:rsidRPr="009558E9">
        <w:rPr>
          <w:sz w:val="32"/>
          <w:szCs w:val="32"/>
        </w:rPr>
        <w:t>Über SELASTEC</w:t>
      </w:r>
    </w:p>
    <w:p w14:paraId="0B553362" w14:textId="0866A8E6" w:rsidR="00DD764E" w:rsidRDefault="00DD764E" w:rsidP="00DD764E">
      <w:r>
        <w:t xml:space="preserve">SELASTEC – Silicone Elastomers Technology Conference – ist eine internationale Konferenz für Silikonelastomer-Technologie entlang der gesamten Wertschöpfungskette. </w:t>
      </w:r>
      <w:r>
        <w:lastRenderedPageBreak/>
        <w:t>Die erste Ausgabe findet am 1. und 2. September 2027 in München statt. Veranstalter ist die TEMA Technologie Marketing AG, Aachen.</w:t>
      </w:r>
    </w:p>
    <w:p w14:paraId="0D327A59" w14:textId="6DD07F1F" w:rsidR="00DD764E" w:rsidRPr="00DD764E" w:rsidRDefault="00DD764E" w:rsidP="00DD764E">
      <w:r>
        <w:t xml:space="preserve">Weitere Informationen: </w:t>
      </w:r>
      <w:hyperlink r:id="rId9" w:history="1">
        <w:r>
          <w:rPr>
            <w:rStyle w:val="Hyperlink"/>
          </w:rPr>
          <w:t>www.selastec.com</w:t>
        </w:r>
      </w:hyperlink>
      <w:r>
        <w:t xml:space="preserve"> </w:t>
      </w:r>
    </w:p>
    <w:p w14:paraId="648C52E4" w14:textId="77777777" w:rsidR="00DD764E" w:rsidRPr="00DD764E" w:rsidRDefault="00DD764E" w:rsidP="00DD764E">
      <w:pPr>
        <w:pStyle w:val="berschrift3"/>
      </w:pPr>
      <w:r>
        <w:t>Pressekontakt</w:t>
      </w:r>
    </w:p>
    <w:p w14:paraId="7654D542" w14:textId="3910A980" w:rsidR="00DD764E" w:rsidRPr="00DD764E" w:rsidRDefault="00DD764E" w:rsidP="00DD764E">
      <w:r>
        <w:t xml:space="preserve">TEMA Technologie Marketing AG · Svenja Hildebrandt · </w:t>
      </w:r>
      <w:hyperlink r:id="rId10" w:history="1">
        <w:r>
          <w:rPr>
            <w:rStyle w:val="Hyperlink"/>
          </w:rPr>
          <w:t>event@selastec.com</w:t>
        </w:r>
      </w:hyperlink>
      <w:r>
        <w:t xml:space="preserve"> · +49 241 88970-314</w:t>
      </w:r>
    </w:p>
    <w:p w14:paraId="3C4E61E7" w14:textId="77777777" w:rsidR="00B46328" w:rsidRPr="00DD764E" w:rsidRDefault="00B46328"/>
    <w:sectPr w:rsidR="00B46328" w:rsidRPr="00DD764E" w:rsidSect="00FD34C2">
      <w:headerReference w:type="even" r:id="rId11"/>
      <w:headerReference w:type="default" r:id="rId12"/>
      <w:footerReference w:type="even" r:id="rId13"/>
      <w:footerReference w:type="default" r:id="rId14"/>
      <w:headerReference w:type="first" r:id="rId15"/>
      <w:footerReference w:type="first" r:id="rId16"/>
      <w:pgSz w:w="11906" w:h="16838"/>
      <w:pgMar w:top="3970" w:right="1417" w:bottom="1134"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6A6CE" w14:textId="77777777" w:rsidR="00591B68" w:rsidRDefault="00591B68" w:rsidP="001210AC">
      <w:pPr>
        <w:spacing w:after="0" w:line="240" w:lineRule="auto"/>
      </w:pPr>
      <w:r>
        <w:separator/>
      </w:r>
    </w:p>
  </w:endnote>
  <w:endnote w:type="continuationSeparator" w:id="0">
    <w:p w14:paraId="701065FB" w14:textId="77777777" w:rsidR="00591B68" w:rsidRDefault="00591B68" w:rsidP="0012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9634" w14:textId="77777777" w:rsidR="008C3F54" w:rsidRDefault="008C3F5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8E3B" w14:textId="7CE77B76" w:rsidR="001210AC" w:rsidRDefault="00441E9B" w:rsidP="00783140">
    <w:pPr>
      <w:pStyle w:val="Fuzeile"/>
      <w:ind w:left="-1417"/>
    </w:pPr>
    <w:r>
      <w:rPr>
        <w:noProof/>
      </w:rPr>
      <w:drawing>
        <wp:inline distT="0" distB="0" distL="0" distR="0" wp14:anchorId="701F5BEC" wp14:editId="35165664">
          <wp:extent cx="7524750" cy="1753702"/>
          <wp:effectExtent l="0" t="0" r="0" b="0"/>
          <wp:docPr id="1766477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214" cy="1763366"/>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ACF3" w14:textId="77777777" w:rsidR="008C3F54" w:rsidRDefault="008C3F5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F89AA" w14:textId="77777777" w:rsidR="00591B68" w:rsidRDefault="00591B68" w:rsidP="001210AC">
      <w:pPr>
        <w:spacing w:after="0" w:line="240" w:lineRule="auto"/>
      </w:pPr>
      <w:r>
        <w:separator/>
      </w:r>
    </w:p>
  </w:footnote>
  <w:footnote w:type="continuationSeparator" w:id="0">
    <w:p w14:paraId="102C0642" w14:textId="77777777" w:rsidR="00591B68" w:rsidRDefault="00591B68" w:rsidP="00121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D7773" w14:textId="77777777" w:rsidR="008C3F54" w:rsidRDefault="008C3F5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A18F0" w14:textId="4EB7BDBF" w:rsidR="001210AC" w:rsidRDefault="008E7804" w:rsidP="005D5EB1">
    <w:pPr>
      <w:pStyle w:val="Kopfzeile"/>
      <w:tabs>
        <w:tab w:val="clear" w:pos="9072"/>
      </w:tabs>
      <w:ind w:left="-1417" w:right="425"/>
    </w:pPr>
    <w:r>
      <w:rPr>
        <w:noProof/>
      </w:rPr>
      <w:drawing>
        <wp:inline distT="0" distB="0" distL="0" distR="0" wp14:anchorId="584D4623" wp14:editId="14446977">
          <wp:extent cx="7537837" cy="2256037"/>
          <wp:effectExtent l="0" t="0" r="6350" b="0"/>
          <wp:docPr id="2059651552" name="Grafik 8">
            <a:extLst xmlns:a="http://schemas.openxmlformats.org/drawingml/2006/main">
              <a:ext uri="{FF2B5EF4-FFF2-40B4-BE49-F238E27FC236}">
                <a16:creationId xmlns:a16="http://schemas.microsoft.com/office/drawing/2014/main" id="{14D24470-9997-45F4-ADD7-5DC91CF65F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383" cy="226248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EF2A" w14:textId="77777777" w:rsidR="008C3F54" w:rsidRDefault="008C3F5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4E"/>
    <w:rsid w:val="000122F8"/>
    <w:rsid w:val="00016207"/>
    <w:rsid w:val="000213F8"/>
    <w:rsid w:val="00027254"/>
    <w:rsid w:val="000360D7"/>
    <w:rsid w:val="00037117"/>
    <w:rsid w:val="00041687"/>
    <w:rsid w:val="00042292"/>
    <w:rsid w:val="00057019"/>
    <w:rsid w:val="00057838"/>
    <w:rsid w:val="00060275"/>
    <w:rsid w:val="0008068D"/>
    <w:rsid w:val="000C0166"/>
    <w:rsid w:val="000C5406"/>
    <w:rsid w:val="000F2487"/>
    <w:rsid w:val="000F7166"/>
    <w:rsid w:val="0011183C"/>
    <w:rsid w:val="001210AC"/>
    <w:rsid w:val="00151274"/>
    <w:rsid w:val="001608A2"/>
    <w:rsid w:val="001663BB"/>
    <w:rsid w:val="00175927"/>
    <w:rsid w:val="001A5E9F"/>
    <w:rsid w:val="001B0119"/>
    <w:rsid w:val="001E7DEF"/>
    <w:rsid w:val="00215FD9"/>
    <w:rsid w:val="00220B8D"/>
    <w:rsid w:val="002217DB"/>
    <w:rsid w:val="00245A52"/>
    <w:rsid w:val="002466CD"/>
    <w:rsid w:val="00251C66"/>
    <w:rsid w:val="00254EF5"/>
    <w:rsid w:val="00294085"/>
    <w:rsid w:val="002A626E"/>
    <w:rsid w:val="002B3635"/>
    <w:rsid w:val="002C6E82"/>
    <w:rsid w:val="002D648A"/>
    <w:rsid w:val="00304B30"/>
    <w:rsid w:val="00306F89"/>
    <w:rsid w:val="003151B7"/>
    <w:rsid w:val="003279AF"/>
    <w:rsid w:val="00337B15"/>
    <w:rsid w:val="00344F45"/>
    <w:rsid w:val="00350BDC"/>
    <w:rsid w:val="00363AF6"/>
    <w:rsid w:val="0038132D"/>
    <w:rsid w:val="00390353"/>
    <w:rsid w:val="00393C6E"/>
    <w:rsid w:val="0039570E"/>
    <w:rsid w:val="003A2B1A"/>
    <w:rsid w:val="003A6EBC"/>
    <w:rsid w:val="003A7D25"/>
    <w:rsid w:val="003F2309"/>
    <w:rsid w:val="003F4352"/>
    <w:rsid w:val="003F6EE9"/>
    <w:rsid w:val="003F7F55"/>
    <w:rsid w:val="004044AC"/>
    <w:rsid w:val="00413612"/>
    <w:rsid w:val="0041458E"/>
    <w:rsid w:val="004147FF"/>
    <w:rsid w:val="00415DCC"/>
    <w:rsid w:val="00421EAA"/>
    <w:rsid w:val="00426550"/>
    <w:rsid w:val="00432709"/>
    <w:rsid w:val="004417DD"/>
    <w:rsid w:val="00441E9B"/>
    <w:rsid w:val="004823D8"/>
    <w:rsid w:val="004C1A61"/>
    <w:rsid w:val="004C71DD"/>
    <w:rsid w:val="004F0D25"/>
    <w:rsid w:val="004F2C95"/>
    <w:rsid w:val="00503C4C"/>
    <w:rsid w:val="0050513A"/>
    <w:rsid w:val="00550CB0"/>
    <w:rsid w:val="00557E01"/>
    <w:rsid w:val="005631FE"/>
    <w:rsid w:val="00563D38"/>
    <w:rsid w:val="005646A6"/>
    <w:rsid w:val="00574FE1"/>
    <w:rsid w:val="00585E59"/>
    <w:rsid w:val="00591B68"/>
    <w:rsid w:val="0059234A"/>
    <w:rsid w:val="005B0871"/>
    <w:rsid w:val="005D21CC"/>
    <w:rsid w:val="005D5EB1"/>
    <w:rsid w:val="005E00F6"/>
    <w:rsid w:val="005E75F5"/>
    <w:rsid w:val="00616FB7"/>
    <w:rsid w:val="006551E2"/>
    <w:rsid w:val="006921DC"/>
    <w:rsid w:val="006A3FB4"/>
    <w:rsid w:val="006B09F1"/>
    <w:rsid w:val="006B667F"/>
    <w:rsid w:val="006E2EC5"/>
    <w:rsid w:val="00714F95"/>
    <w:rsid w:val="00730108"/>
    <w:rsid w:val="00732752"/>
    <w:rsid w:val="00771704"/>
    <w:rsid w:val="0078097D"/>
    <w:rsid w:val="00783140"/>
    <w:rsid w:val="007947DD"/>
    <w:rsid w:val="007B6EAC"/>
    <w:rsid w:val="007B7470"/>
    <w:rsid w:val="007F1591"/>
    <w:rsid w:val="007F4C67"/>
    <w:rsid w:val="00800A7B"/>
    <w:rsid w:val="00814E82"/>
    <w:rsid w:val="008235FD"/>
    <w:rsid w:val="0082503A"/>
    <w:rsid w:val="00826A9C"/>
    <w:rsid w:val="008314E7"/>
    <w:rsid w:val="00851DE6"/>
    <w:rsid w:val="008531E9"/>
    <w:rsid w:val="00885B12"/>
    <w:rsid w:val="008C3F54"/>
    <w:rsid w:val="008E7804"/>
    <w:rsid w:val="009111EE"/>
    <w:rsid w:val="009168ED"/>
    <w:rsid w:val="00923378"/>
    <w:rsid w:val="00925218"/>
    <w:rsid w:val="0093217B"/>
    <w:rsid w:val="009465D2"/>
    <w:rsid w:val="009558E9"/>
    <w:rsid w:val="00964903"/>
    <w:rsid w:val="00967B0B"/>
    <w:rsid w:val="009A5614"/>
    <w:rsid w:val="009B246F"/>
    <w:rsid w:val="009C0DEA"/>
    <w:rsid w:val="009C6BB0"/>
    <w:rsid w:val="009C72C7"/>
    <w:rsid w:val="009D7BFA"/>
    <w:rsid w:val="009E3085"/>
    <w:rsid w:val="009F0361"/>
    <w:rsid w:val="00A1422B"/>
    <w:rsid w:val="00A41DD7"/>
    <w:rsid w:val="00A4526B"/>
    <w:rsid w:val="00A477B4"/>
    <w:rsid w:val="00A55347"/>
    <w:rsid w:val="00A60578"/>
    <w:rsid w:val="00A61CBC"/>
    <w:rsid w:val="00A92242"/>
    <w:rsid w:val="00AA49B0"/>
    <w:rsid w:val="00AB34DF"/>
    <w:rsid w:val="00AD4026"/>
    <w:rsid w:val="00AD4337"/>
    <w:rsid w:val="00AD5071"/>
    <w:rsid w:val="00AE5670"/>
    <w:rsid w:val="00AF75F6"/>
    <w:rsid w:val="00B001BA"/>
    <w:rsid w:val="00B236E5"/>
    <w:rsid w:val="00B46328"/>
    <w:rsid w:val="00B47FED"/>
    <w:rsid w:val="00B52404"/>
    <w:rsid w:val="00B847E5"/>
    <w:rsid w:val="00B86729"/>
    <w:rsid w:val="00B90F9F"/>
    <w:rsid w:val="00BE57C2"/>
    <w:rsid w:val="00BF6F14"/>
    <w:rsid w:val="00C2164A"/>
    <w:rsid w:val="00C65D77"/>
    <w:rsid w:val="00C8230B"/>
    <w:rsid w:val="00C92AD2"/>
    <w:rsid w:val="00C94912"/>
    <w:rsid w:val="00CB3ECF"/>
    <w:rsid w:val="00CC316F"/>
    <w:rsid w:val="00CD2909"/>
    <w:rsid w:val="00CD3D08"/>
    <w:rsid w:val="00CD6683"/>
    <w:rsid w:val="00CF1907"/>
    <w:rsid w:val="00CF2681"/>
    <w:rsid w:val="00D037B7"/>
    <w:rsid w:val="00D121DE"/>
    <w:rsid w:val="00D62893"/>
    <w:rsid w:val="00D77F52"/>
    <w:rsid w:val="00DA47A2"/>
    <w:rsid w:val="00DB4478"/>
    <w:rsid w:val="00DD04D6"/>
    <w:rsid w:val="00DD5523"/>
    <w:rsid w:val="00DD764E"/>
    <w:rsid w:val="00DF091E"/>
    <w:rsid w:val="00DF325F"/>
    <w:rsid w:val="00E15CF8"/>
    <w:rsid w:val="00E16636"/>
    <w:rsid w:val="00E21CEB"/>
    <w:rsid w:val="00E5298E"/>
    <w:rsid w:val="00E95F02"/>
    <w:rsid w:val="00E97C87"/>
    <w:rsid w:val="00EB67B7"/>
    <w:rsid w:val="00F0175F"/>
    <w:rsid w:val="00F17F08"/>
    <w:rsid w:val="00F21100"/>
    <w:rsid w:val="00F368C2"/>
    <w:rsid w:val="00F44FFD"/>
    <w:rsid w:val="00F51E59"/>
    <w:rsid w:val="00F57105"/>
    <w:rsid w:val="00F8589F"/>
    <w:rsid w:val="00F91FE1"/>
    <w:rsid w:val="00F93F1E"/>
    <w:rsid w:val="00FD34C2"/>
    <w:rsid w:val="00FF6A8B"/>
    <w:rsid w:val="598168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29421"/>
  <w15:chartTrackingRefBased/>
  <w15:docId w15:val="{CFEEE0F6-6F20-4A6C-8BBE-84997E3E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D76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DD76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DD764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D764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D764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D764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D764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D764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D764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D764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D764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DD764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D764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D764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D764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D764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D764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D764E"/>
    <w:rPr>
      <w:rFonts w:eastAsiaTheme="majorEastAsia" w:cstheme="majorBidi"/>
      <w:color w:val="272727" w:themeColor="text1" w:themeTint="D8"/>
    </w:rPr>
  </w:style>
  <w:style w:type="paragraph" w:styleId="Titel">
    <w:name w:val="Title"/>
    <w:basedOn w:val="Standard"/>
    <w:next w:val="Standard"/>
    <w:link w:val="TitelZchn"/>
    <w:uiPriority w:val="10"/>
    <w:qFormat/>
    <w:rsid w:val="00DD76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D764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D764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D764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D764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D764E"/>
    <w:rPr>
      <w:i/>
      <w:iCs/>
      <w:color w:val="404040" w:themeColor="text1" w:themeTint="BF"/>
    </w:rPr>
  </w:style>
  <w:style w:type="paragraph" w:styleId="Listenabsatz">
    <w:name w:val="List Paragraph"/>
    <w:basedOn w:val="Standard"/>
    <w:uiPriority w:val="34"/>
    <w:qFormat/>
    <w:rsid w:val="00DD764E"/>
    <w:pPr>
      <w:ind w:left="720"/>
      <w:contextualSpacing/>
    </w:pPr>
  </w:style>
  <w:style w:type="character" w:styleId="IntensiveHervorhebung">
    <w:name w:val="Intense Emphasis"/>
    <w:basedOn w:val="Absatz-Standardschriftart"/>
    <w:uiPriority w:val="21"/>
    <w:qFormat/>
    <w:rsid w:val="00DD764E"/>
    <w:rPr>
      <w:i/>
      <w:iCs/>
      <w:color w:val="0F4761" w:themeColor="accent1" w:themeShade="BF"/>
    </w:rPr>
  </w:style>
  <w:style w:type="paragraph" w:styleId="IntensivesZitat">
    <w:name w:val="Intense Quote"/>
    <w:basedOn w:val="Standard"/>
    <w:next w:val="Standard"/>
    <w:link w:val="IntensivesZitatZchn"/>
    <w:uiPriority w:val="30"/>
    <w:qFormat/>
    <w:rsid w:val="00DD7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D764E"/>
    <w:rPr>
      <w:i/>
      <w:iCs/>
      <w:color w:val="0F4761" w:themeColor="accent1" w:themeShade="BF"/>
    </w:rPr>
  </w:style>
  <w:style w:type="character" w:styleId="IntensiverVerweis">
    <w:name w:val="Intense Reference"/>
    <w:basedOn w:val="Absatz-Standardschriftart"/>
    <w:uiPriority w:val="32"/>
    <w:qFormat/>
    <w:rsid w:val="00DD764E"/>
    <w:rPr>
      <w:b/>
      <w:bCs/>
      <w:smallCaps/>
      <w:color w:val="0F4761" w:themeColor="accent1" w:themeShade="BF"/>
      <w:spacing w:val="5"/>
    </w:rPr>
  </w:style>
  <w:style w:type="character" w:styleId="Hyperlink">
    <w:name w:val="Hyperlink"/>
    <w:basedOn w:val="Absatz-Standardschriftart"/>
    <w:uiPriority w:val="99"/>
    <w:unhideWhenUsed/>
    <w:rsid w:val="00DD764E"/>
    <w:rPr>
      <w:color w:val="467886" w:themeColor="hyperlink"/>
      <w:u w:val="single"/>
    </w:rPr>
  </w:style>
  <w:style w:type="character" w:styleId="NichtaufgelsteErwhnung">
    <w:name w:val="Unresolved Mention"/>
    <w:basedOn w:val="Absatz-Standardschriftart"/>
    <w:uiPriority w:val="99"/>
    <w:semiHidden/>
    <w:unhideWhenUsed/>
    <w:rsid w:val="00DD764E"/>
    <w:rPr>
      <w:color w:val="605E5C"/>
      <w:shd w:val="clear" w:color="auto" w:fill="E1DFDD"/>
    </w:rPr>
  </w:style>
  <w:style w:type="paragraph" w:styleId="Kopfzeile">
    <w:name w:val="header"/>
    <w:basedOn w:val="Standard"/>
    <w:link w:val="KopfzeileZchn"/>
    <w:uiPriority w:val="99"/>
    <w:unhideWhenUsed/>
    <w:rsid w:val="001210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10AC"/>
  </w:style>
  <w:style w:type="paragraph" w:styleId="Fuzeile">
    <w:name w:val="footer"/>
    <w:basedOn w:val="Standard"/>
    <w:link w:val="FuzeileZchn"/>
    <w:uiPriority w:val="99"/>
    <w:unhideWhenUsed/>
    <w:rsid w:val="001210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10AC"/>
  </w:style>
  <w:style w:type="paragraph" w:styleId="berarbeitung">
    <w:name w:val="Revision"/>
    <w:hidden/>
    <w:uiPriority w:val="99"/>
    <w:semiHidden/>
    <w:rsid w:val="003A6E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event@selastec.com" TargetMode="External"/><Relationship Id="rId4" Type="http://schemas.openxmlformats.org/officeDocument/2006/relationships/webSettings" Target="webSettings.xml"/><Relationship Id="rId9" Type="http://schemas.openxmlformats.org/officeDocument/2006/relationships/hyperlink" Target="http://www.selastec.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97CD3-C31F-4406-9F24-E4235E64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Links>
    <vt:vector size="12" baseType="variant">
      <vt:variant>
        <vt:i4>6160482</vt:i4>
      </vt:variant>
      <vt:variant>
        <vt:i4>3</vt:i4>
      </vt:variant>
      <vt:variant>
        <vt:i4>0</vt:i4>
      </vt:variant>
      <vt:variant>
        <vt:i4>5</vt:i4>
      </vt:variant>
      <vt:variant>
        <vt:lpwstr>mailto:event@selastec.com</vt:lpwstr>
      </vt:variant>
      <vt:variant>
        <vt:lpwstr/>
      </vt:variant>
      <vt:variant>
        <vt:i4>4980813</vt:i4>
      </vt:variant>
      <vt:variant>
        <vt:i4>0</vt:i4>
      </vt:variant>
      <vt:variant>
        <vt:i4>0</vt:i4>
      </vt:variant>
      <vt:variant>
        <vt:i4>5</vt:i4>
      </vt:variant>
      <vt:variant>
        <vt:lpwstr>http://www.selastec.com/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SELASTEC</dc:title>
  <dc:subject/>
  <dc:creator>Fabio Löber</dc:creator>
  <cp:keywords/>
  <dc:description/>
  <cp:lastModifiedBy>Charlotte Dumke</cp:lastModifiedBy>
  <cp:revision>93</cp:revision>
  <cp:lastPrinted>2026-10-17T02:39:00Z</cp:lastPrinted>
  <dcterms:created xsi:type="dcterms:W3CDTF">2026-10-17T03:09:00Z</dcterms:created>
  <dcterms:modified xsi:type="dcterms:W3CDTF">2026-10-27T10:48:00Z</dcterms:modified>
</cp:coreProperties>
</file>