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9AEC" w14:textId="77777777" w:rsidR="00D454AB" w:rsidRPr="00D454AB" w:rsidRDefault="00AB63C8" w:rsidP="00D454AB">
      <w:pPr>
        <w:spacing w:line="480" w:lineRule="exact"/>
        <w:ind w:right="425"/>
        <w:rPr>
          <w:rFonts w:ascii="Arial" w:hAnsi="Arial" w:cs="Arial"/>
          <w:b/>
          <w:color w:val="808080"/>
          <w:sz w:val="36"/>
          <w:szCs w:val="36"/>
          <w:lang w:val="en-US"/>
        </w:rPr>
      </w:pPr>
      <w:r w:rsidRPr="00D454AB">
        <w:rPr>
          <w:rFonts w:ascii="Arial" w:hAnsi="Arial" w:cs="Arial"/>
          <w:b/>
          <w:bCs/>
          <w:color w:val="808080"/>
          <w:sz w:val="36"/>
          <w:szCs w:val="36"/>
          <w:lang w:val="en-US"/>
        </w:rPr>
        <w:t>1997-2022 – Distributor KUNSTSTOFFEXPRESS Celebrates 25</w:t>
      </w:r>
      <w:r w:rsidRPr="00D454AB">
        <w:rPr>
          <w:rFonts w:ascii="Arial" w:hAnsi="Arial" w:cs="Arial"/>
          <w:b/>
          <w:bCs/>
          <w:color w:val="808080"/>
          <w:sz w:val="36"/>
          <w:szCs w:val="36"/>
          <w:vertAlign w:val="superscript"/>
          <w:lang w:val="en-US"/>
        </w:rPr>
        <w:t>th</w:t>
      </w:r>
      <w:r w:rsidRPr="00D454AB">
        <w:rPr>
          <w:rFonts w:ascii="Arial" w:hAnsi="Arial" w:cs="Arial"/>
          <w:b/>
          <w:bCs/>
          <w:color w:val="808080"/>
          <w:sz w:val="36"/>
          <w:szCs w:val="36"/>
          <w:lang w:val="en-US"/>
        </w:rPr>
        <w:t xml:space="preserve"> Anniversary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43"/>
      </w:tblGrid>
      <w:tr w:rsidR="00832E53" w:rsidRPr="00832E53" w14:paraId="5C620EDA" w14:textId="77777777" w:rsidTr="003944D8">
        <w:tc>
          <w:tcPr>
            <w:tcW w:w="3544" w:type="dxa"/>
            <w:vAlign w:val="bottom"/>
          </w:tcPr>
          <w:p w14:paraId="4834D7AE" w14:textId="77777777" w:rsidR="00832E53" w:rsidRPr="003D3E09" w:rsidRDefault="00832E53" w:rsidP="003944D8">
            <w:pPr>
              <w:spacing w:before="120"/>
              <w:rPr>
                <w:rFonts w:ascii="Arial" w:hAnsi="Arial" w:cs="Arial"/>
                <w:i/>
                <w:iCs/>
                <w:color w:val="auto"/>
                <w:szCs w:val="24"/>
                <w:lang w:val="en-US"/>
              </w:rPr>
            </w:pPr>
            <w:r>
              <w:rPr>
                <w:rFonts w:ascii="Arial" w:hAnsi="Arial" w:cs="Arial"/>
                <w:i/>
                <w:iCs/>
                <w:noProof/>
                <w:color w:val="auto"/>
                <w:szCs w:val="24"/>
                <w:lang w:val="en-US"/>
              </w:rPr>
              <w:drawing>
                <wp:inline distT="0" distB="0" distL="0" distR="0" wp14:anchorId="38E09C29" wp14:editId="1BD39801">
                  <wp:extent cx="2085975" cy="2681247"/>
                  <wp:effectExtent l="0" t="0" r="0" b="5080"/>
                  <wp:docPr id="3" name="Grafik 3" descr="Ein Bild, das Person, Mann, Anzug, angezo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Anzug, angezog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0321" cy="2686833"/>
                          </a:xfrm>
                          <a:prstGeom prst="rect">
                            <a:avLst/>
                          </a:prstGeom>
                        </pic:spPr>
                      </pic:pic>
                    </a:graphicData>
                  </a:graphic>
                </wp:inline>
              </w:drawing>
            </w:r>
          </w:p>
        </w:tc>
        <w:tc>
          <w:tcPr>
            <w:tcW w:w="5943" w:type="dxa"/>
            <w:vAlign w:val="bottom"/>
          </w:tcPr>
          <w:p w14:paraId="2E4306A1" w14:textId="77777777" w:rsidR="00832E53" w:rsidRPr="003D3E09" w:rsidRDefault="00832E53" w:rsidP="003944D8">
            <w:pPr>
              <w:spacing w:before="120"/>
              <w:rPr>
                <w:rFonts w:ascii="Arial" w:hAnsi="Arial" w:cs="Arial"/>
                <w:i/>
                <w:iCs/>
                <w:color w:val="auto"/>
                <w:szCs w:val="24"/>
                <w:lang w:val="en-US"/>
              </w:rPr>
            </w:pPr>
            <w:r w:rsidRPr="003D3E09">
              <w:rPr>
                <w:rFonts w:ascii="Arial" w:hAnsi="Arial" w:cs="Arial"/>
                <w:i/>
                <w:iCs/>
                <w:color w:val="auto"/>
                <w:szCs w:val="24"/>
                <w:lang w:val="en-US"/>
              </w:rPr>
              <w:t xml:space="preserve">Marcus </w:t>
            </w:r>
            <w:proofErr w:type="spellStart"/>
            <w:r w:rsidRPr="003D3E09">
              <w:rPr>
                <w:rFonts w:ascii="Arial" w:hAnsi="Arial" w:cs="Arial"/>
                <w:i/>
                <w:iCs/>
                <w:color w:val="auto"/>
                <w:szCs w:val="24"/>
                <w:lang w:val="en-US"/>
              </w:rPr>
              <w:t>Mahnecke</w:t>
            </w:r>
            <w:proofErr w:type="spellEnd"/>
            <w:r w:rsidRPr="003D3E09">
              <w:rPr>
                <w:rFonts w:ascii="Arial" w:hAnsi="Arial" w:cs="Arial"/>
                <w:i/>
                <w:iCs/>
                <w:color w:val="auto"/>
                <w:szCs w:val="24"/>
                <w:lang w:val="en-US"/>
              </w:rPr>
              <w:t xml:space="preserve"> has developed KUNSTSTOFFEXPRESS Handel GmbH, which he founded in 1997, from an ordinary commercial agency into a major distribution and trading company turning over some 50,000 </w:t>
            </w:r>
            <w:proofErr w:type="spellStart"/>
            <w:r w:rsidRPr="003D3E09">
              <w:rPr>
                <w:rFonts w:ascii="Arial" w:hAnsi="Arial" w:cs="Arial"/>
                <w:i/>
                <w:iCs/>
                <w:color w:val="auto"/>
                <w:szCs w:val="24"/>
                <w:lang w:val="en-US"/>
              </w:rPr>
              <w:t>tonnes</w:t>
            </w:r>
            <w:proofErr w:type="spellEnd"/>
            <w:r w:rsidRPr="003D3E09">
              <w:rPr>
                <w:rFonts w:ascii="Arial" w:hAnsi="Arial" w:cs="Arial"/>
                <w:i/>
                <w:iCs/>
                <w:color w:val="auto"/>
                <w:szCs w:val="24"/>
                <w:lang w:val="en-US"/>
              </w:rPr>
              <w:t xml:space="preserve"> of stock each year</w:t>
            </w:r>
            <w:r w:rsidRPr="003D3E09">
              <w:rPr>
                <w:rFonts w:ascii="Arial" w:hAnsi="Arial" w:cs="Arial"/>
                <w:i/>
                <w:iCs/>
                <w:color w:val="auto"/>
                <w:szCs w:val="24"/>
                <w:lang w:val="en-US"/>
              </w:rPr>
              <w:br/>
              <w:t>© KUNSTSTOFFEXPRESS</w:t>
            </w:r>
          </w:p>
        </w:tc>
      </w:tr>
    </w:tbl>
    <w:p w14:paraId="787B7EE7" w14:textId="323E4901" w:rsidR="00D454AB" w:rsidRPr="00D454AB" w:rsidRDefault="00AB63C8" w:rsidP="00D454AB">
      <w:pPr>
        <w:spacing w:line="360" w:lineRule="exact"/>
        <w:ind w:right="425"/>
        <w:rPr>
          <w:rFonts w:ascii="Arial" w:hAnsi="Arial" w:cs="Arial"/>
          <w:color w:val="auto"/>
          <w:szCs w:val="24"/>
          <w:lang w:val="en-US"/>
        </w:rPr>
      </w:pPr>
      <w:r w:rsidRPr="00D454AB">
        <w:rPr>
          <w:rFonts w:ascii="Arial" w:hAnsi="Arial" w:cs="Arial"/>
          <w:color w:val="auto"/>
          <w:szCs w:val="24"/>
          <w:lang w:val="en-US"/>
        </w:rPr>
        <w:t xml:space="preserve">Bielefeld, Germany, </w:t>
      </w:r>
      <w:r w:rsidR="00E56349">
        <w:rPr>
          <w:rFonts w:ascii="Arial" w:hAnsi="Arial" w:cs="Arial"/>
          <w:color w:val="auto"/>
          <w:szCs w:val="24"/>
          <w:lang w:val="en-US"/>
        </w:rPr>
        <w:t>June</w:t>
      </w:r>
      <w:r w:rsidRPr="00D454AB">
        <w:rPr>
          <w:rFonts w:ascii="Arial" w:hAnsi="Arial" w:cs="Arial"/>
          <w:color w:val="auto"/>
          <w:szCs w:val="24"/>
          <w:lang w:val="en-US"/>
        </w:rPr>
        <w:t xml:space="preserve"> 2022</w:t>
      </w:r>
    </w:p>
    <w:p w14:paraId="34C061CC" w14:textId="5B3EDE5F" w:rsidR="00D454AB" w:rsidRPr="00D454AB" w:rsidRDefault="00AB63C8" w:rsidP="00D454AB">
      <w:pPr>
        <w:spacing w:before="0" w:line="360" w:lineRule="exact"/>
        <w:ind w:right="425"/>
        <w:rPr>
          <w:rFonts w:ascii="Arial" w:hAnsi="Arial" w:cs="Arial"/>
          <w:b/>
          <w:color w:val="auto"/>
          <w:szCs w:val="24"/>
          <w:lang w:val="en-US"/>
        </w:rPr>
      </w:pPr>
      <w:r w:rsidRPr="00D454AB">
        <w:rPr>
          <w:rFonts w:ascii="Arial" w:hAnsi="Arial" w:cs="Arial"/>
          <w:b/>
          <w:bCs/>
          <w:color w:val="auto"/>
          <w:szCs w:val="24"/>
          <w:lang w:val="en-US"/>
        </w:rPr>
        <w:t xml:space="preserve">KUNSTSTOFFEXPRESS Handel GmbH (KX) can look back on 25 years of successful trading. Back in 1997, Marcus </w:t>
      </w:r>
      <w:proofErr w:type="spellStart"/>
      <w:r w:rsidRPr="00D454AB">
        <w:rPr>
          <w:rFonts w:ascii="Arial" w:hAnsi="Arial" w:cs="Arial"/>
          <w:b/>
          <w:bCs/>
          <w:color w:val="auto"/>
          <w:szCs w:val="24"/>
          <w:lang w:val="en-US"/>
        </w:rPr>
        <w:t>Mahnecke</w:t>
      </w:r>
      <w:proofErr w:type="spellEnd"/>
      <w:r w:rsidRPr="00D454AB">
        <w:rPr>
          <w:rFonts w:ascii="Arial" w:hAnsi="Arial" w:cs="Arial"/>
          <w:b/>
          <w:bCs/>
          <w:color w:val="auto"/>
          <w:szCs w:val="24"/>
          <w:lang w:val="en-US"/>
        </w:rPr>
        <w:t xml:space="preserve">, </w:t>
      </w:r>
      <w:proofErr w:type="gramStart"/>
      <w:r w:rsidRPr="00D454AB">
        <w:rPr>
          <w:rFonts w:ascii="Arial" w:hAnsi="Arial" w:cs="Arial"/>
          <w:b/>
          <w:bCs/>
          <w:color w:val="auto"/>
          <w:szCs w:val="24"/>
          <w:lang w:val="en-US"/>
        </w:rPr>
        <w:t>owner</w:t>
      </w:r>
      <w:proofErr w:type="gramEnd"/>
      <w:r w:rsidRPr="00D454AB">
        <w:rPr>
          <w:rFonts w:ascii="Arial" w:hAnsi="Arial" w:cs="Arial"/>
          <w:b/>
          <w:bCs/>
          <w:color w:val="auto"/>
          <w:szCs w:val="24"/>
          <w:lang w:val="en-US"/>
        </w:rPr>
        <w:t xml:space="preserve"> and Managing Director, founded a sales agency under this name on the site of the company headquarters in Bielefeld. Today, the company also has a service and logistics center in nearby </w:t>
      </w:r>
      <w:proofErr w:type="spellStart"/>
      <w:r w:rsidRPr="00D454AB">
        <w:rPr>
          <w:rFonts w:ascii="Arial" w:hAnsi="Arial" w:cs="Arial"/>
          <w:b/>
          <w:bCs/>
          <w:color w:val="auto"/>
          <w:szCs w:val="24"/>
          <w:lang w:val="en-US"/>
        </w:rPr>
        <w:t>Löhne</w:t>
      </w:r>
      <w:proofErr w:type="spellEnd"/>
      <w:r w:rsidRPr="00D454AB">
        <w:rPr>
          <w:rFonts w:ascii="Arial" w:hAnsi="Arial" w:cs="Arial"/>
          <w:b/>
          <w:bCs/>
          <w:color w:val="auto"/>
          <w:szCs w:val="24"/>
          <w:lang w:val="en-US"/>
        </w:rPr>
        <w:t xml:space="preserve">, which came on-stream in 2020 and has warehouse capacity of over 5,000 </w:t>
      </w:r>
      <w:proofErr w:type="spellStart"/>
      <w:r w:rsidRPr="00D454AB">
        <w:rPr>
          <w:rFonts w:ascii="Arial" w:hAnsi="Arial" w:cs="Arial"/>
          <w:b/>
          <w:bCs/>
          <w:color w:val="auto"/>
          <w:szCs w:val="24"/>
          <w:lang w:val="en-US"/>
        </w:rPr>
        <w:t>tonnes</w:t>
      </w:r>
      <w:proofErr w:type="spellEnd"/>
      <w:r w:rsidRPr="00D454AB">
        <w:rPr>
          <w:rFonts w:ascii="Arial" w:hAnsi="Arial" w:cs="Arial"/>
          <w:b/>
          <w:bCs/>
          <w:color w:val="auto"/>
          <w:szCs w:val="24"/>
          <w:lang w:val="en-US"/>
        </w:rPr>
        <w:t xml:space="preserve">, as well as six sales offices, eight additional forwarding warehouses with up to 20,000 slots and various home offices in the D-A-CH region. With </w:t>
      </w:r>
      <w:r w:rsidR="00D64A03">
        <w:rPr>
          <w:rFonts w:ascii="Arial" w:hAnsi="Arial" w:cs="Arial"/>
          <w:b/>
          <w:bCs/>
          <w:color w:val="auto"/>
          <w:szCs w:val="24"/>
          <w:lang w:val="en-US"/>
        </w:rPr>
        <w:t>twenty-seven</w:t>
      </w:r>
      <w:r w:rsidRPr="00D454AB">
        <w:rPr>
          <w:rFonts w:ascii="Arial" w:hAnsi="Arial" w:cs="Arial"/>
          <w:b/>
          <w:bCs/>
          <w:color w:val="auto"/>
          <w:szCs w:val="24"/>
          <w:lang w:val="en-US"/>
        </w:rPr>
        <w:t xml:space="preserve"> staff and an annual trading volume of 50,000 </w:t>
      </w:r>
      <w:proofErr w:type="spellStart"/>
      <w:r w:rsidRPr="00D454AB">
        <w:rPr>
          <w:rFonts w:ascii="Arial" w:hAnsi="Arial" w:cs="Arial"/>
          <w:b/>
          <w:bCs/>
          <w:color w:val="auto"/>
          <w:szCs w:val="24"/>
          <w:lang w:val="en-US"/>
        </w:rPr>
        <w:t>tonnes</w:t>
      </w:r>
      <w:proofErr w:type="spellEnd"/>
      <w:r w:rsidRPr="00D454AB">
        <w:rPr>
          <w:rFonts w:ascii="Arial" w:hAnsi="Arial" w:cs="Arial"/>
          <w:b/>
          <w:bCs/>
          <w:color w:val="auto"/>
          <w:szCs w:val="24"/>
          <w:lang w:val="en-US"/>
        </w:rPr>
        <w:t xml:space="preserve">, KX is now one of the ten largest distributors in the German-speaking world. The company is divided into the business units Distribution, International Trading, Healthcare, Special Compounds and Reprocessed Products. Its product portfolio, some under exclusive supply agreements, includes polyolefins, styrene and engineering polymers from global raw material manufacturers, compounds from Repsol and Ravago, together with compounds and </w:t>
      </w:r>
      <w:proofErr w:type="spellStart"/>
      <w:r w:rsidRPr="00D454AB">
        <w:rPr>
          <w:rFonts w:ascii="Arial" w:hAnsi="Arial" w:cs="Arial"/>
          <w:b/>
          <w:bCs/>
          <w:color w:val="auto"/>
          <w:szCs w:val="24"/>
          <w:lang w:val="en-US"/>
        </w:rPr>
        <w:t>recompounds</w:t>
      </w:r>
      <w:proofErr w:type="spellEnd"/>
      <w:r w:rsidRPr="00D454AB">
        <w:rPr>
          <w:rFonts w:ascii="Arial" w:hAnsi="Arial" w:cs="Arial"/>
          <w:b/>
          <w:bCs/>
          <w:color w:val="auto"/>
          <w:szCs w:val="24"/>
          <w:lang w:val="en-US"/>
        </w:rPr>
        <w:t xml:space="preserve"> produced in-house.</w:t>
      </w:r>
    </w:p>
    <w:p w14:paraId="5374AEF1" w14:textId="77777777" w:rsidR="00D454AB" w:rsidRPr="00D454AB" w:rsidRDefault="00AB63C8" w:rsidP="00D454AB">
      <w:pPr>
        <w:spacing w:line="360" w:lineRule="exact"/>
        <w:ind w:right="425"/>
        <w:rPr>
          <w:rFonts w:ascii="Arial" w:hAnsi="Arial" w:cs="Arial"/>
          <w:color w:val="auto"/>
          <w:szCs w:val="24"/>
          <w:lang w:val="en-US"/>
        </w:rPr>
      </w:pPr>
      <w:r w:rsidRPr="00D454AB">
        <w:rPr>
          <w:rFonts w:ascii="Arial" w:hAnsi="Arial" w:cs="Arial"/>
          <w:color w:val="auto"/>
          <w:szCs w:val="24"/>
          <w:lang w:val="en-US"/>
        </w:rPr>
        <w:t xml:space="preserve">As </w:t>
      </w:r>
      <w:proofErr w:type="spellStart"/>
      <w:r w:rsidRPr="00D454AB">
        <w:rPr>
          <w:rFonts w:ascii="Arial" w:hAnsi="Arial" w:cs="Arial"/>
          <w:color w:val="auto"/>
          <w:szCs w:val="24"/>
          <w:lang w:val="en-US"/>
        </w:rPr>
        <w:t>Mahnecke</w:t>
      </w:r>
      <w:proofErr w:type="spellEnd"/>
      <w:r w:rsidRPr="00D454AB">
        <w:rPr>
          <w:rFonts w:ascii="Arial" w:hAnsi="Arial" w:cs="Arial"/>
          <w:color w:val="auto"/>
          <w:szCs w:val="24"/>
          <w:lang w:val="en-US"/>
        </w:rPr>
        <w:t xml:space="preserve"> explains, “From the very outset, consistently applying our industry expertise has meant we’ve been able to help our customers select and efficiently </w:t>
      </w:r>
      <w:r w:rsidRPr="00D454AB">
        <w:rPr>
          <w:rFonts w:ascii="Arial" w:hAnsi="Arial" w:cs="Arial"/>
          <w:color w:val="auto"/>
          <w:szCs w:val="24"/>
          <w:lang w:val="en-US"/>
        </w:rPr>
        <w:lastRenderedPageBreak/>
        <w:t xml:space="preserve">process the right materials for their applications and that’s been the key to our continuous growth. One example of the esteem in which we are held is the vote of confidence from the Spanish company Repsol </w:t>
      </w:r>
      <w:proofErr w:type="spellStart"/>
      <w:r w:rsidRPr="00D454AB">
        <w:rPr>
          <w:rFonts w:ascii="Arial" w:hAnsi="Arial" w:cs="Arial"/>
          <w:color w:val="auto"/>
          <w:sz w:val="22"/>
          <w:szCs w:val="22"/>
          <w:lang w:val="en-US"/>
        </w:rPr>
        <w:t>Quimica</w:t>
      </w:r>
      <w:proofErr w:type="spellEnd"/>
      <w:r w:rsidRPr="00D454AB">
        <w:rPr>
          <w:rFonts w:ascii="Arial" w:hAnsi="Arial" w:cs="Arial"/>
          <w:color w:val="auto"/>
          <w:szCs w:val="24"/>
          <w:lang w:val="en-US"/>
        </w:rPr>
        <w:t xml:space="preserve">, which in 2021 entrusted us with distributing its polyolefins for the highly demanding healthcare sector throughout Germany. Long-established relationships with our suppliers and customers mean we’re confident that KX’s growth curve will maintain its upward trend even in the face of the current, tense situation in the raw materials sector. Our aim is accordingly to break through the </w:t>
      </w:r>
      <w:proofErr w:type="gramStart"/>
      <w:r w:rsidRPr="00D454AB">
        <w:rPr>
          <w:rFonts w:ascii="Arial" w:hAnsi="Arial" w:cs="Arial"/>
          <w:color w:val="auto"/>
          <w:szCs w:val="24"/>
          <w:lang w:val="en-US"/>
        </w:rPr>
        <w:t xml:space="preserve">60,000 </w:t>
      </w:r>
      <w:proofErr w:type="spellStart"/>
      <w:r w:rsidRPr="00D454AB">
        <w:rPr>
          <w:rFonts w:ascii="Arial" w:hAnsi="Arial" w:cs="Arial"/>
          <w:color w:val="auto"/>
          <w:szCs w:val="24"/>
          <w:lang w:val="en-US"/>
        </w:rPr>
        <w:t>tonne</w:t>
      </w:r>
      <w:proofErr w:type="spellEnd"/>
      <w:proofErr w:type="gramEnd"/>
      <w:r w:rsidRPr="00D454AB">
        <w:rPr>
          <w:rFonts w:ascii="Arial" w:hAnsi="Arial" w:cs="Arial"/>
          <w:color w:val="auto"/>
          <w:szCs w:val="24"/>
          <w:lang w:val="en-US"/>
        </w:rPr>
        <w:t xml:space="preserve"> mark in German-speaking countries in 2022. Our course is set and we’re looking forward to the challenges ahead.”</w:t>
      </w:r>
    </w:p>
    <w:p w14:paraId="25203C71" w14:textId="77777777" w:rsidR="00832E53" w:rsidRDefault="00832E53" w:rsidP="00832E53">
      <w:pPr>
        <w:ind w:right="425"/>
        <w:rPr>
          <w:rFonts w:ascii="Arial" w:hAnsi="Arial" w:cs="Arial"/>
          <w:i/>
          <w:iCs/>
          <w:color w:val="auto"/>
          <w:szCs w:val="24"/>
          <w:lang w:val="en-US"/>
        </w:rPr>
      </w:pPr>
      <w:r>
        <w:rPr>
          <w:rFonts w:ascii="Arial" w:hAnsi="Arial" w:cs="Arial"/>
          <w:i/>
          <w:iCs/>
          <w:noProof/>
          <w:color w:val="auto"/>
          <w:szCs w:val="24"/>
          <w:lang w:val="en-US"/>
        </w:rPr>
        <w:drawing>
          <wp:inline distT="0" distB="0" distL="0" distR="0" wp14:anchorId="131B90BE" wp14:editId="238C7EAD">
            <wp:extent cx="4933950" cy="3562398"/>
            <wp:effectExtent l="0" t="0" r="0" b="0"/>
            <wp:docPr id="2" name="Grafik 2" descr="Ein Bild, das Text,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LKW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1147" cy="3567594"/>
                    </a:xfrm>
                    <a:prstGeom prst="rect">
                      <a:avLst/>
                    </a:prstGeom>
                  </pic:spPr>
                </pic:pic>
              </a:graphicData>
            </a:graphic>
          </wp:inline>
        </w:drawing>
      </w:r>
    </w:p>
    <w:p w14:paraId="60BB78F1" w14:textId="1A71A7AE" w:rsidR="00832E53" w:rsidRPr="00832E53" w:rsidRDefault="00832E53" w:rsidP="00832E53">
      <w:pPr>
        <w:spacing w:before="120"/>
        <w:ind w:right="425"/>
        <w:rPr>
          <w:rFonts w:ascii="Arial" w:hAnsi="Arial" w:cs="Arial"/>
          <w:i/>
          <w:color w:val="auto"/>
          <w:szCs w:val="24"/>
          <w:lang w:val="en-GB"/>
        </w:rPr>
      </w:pPr>
      <w:r w:rsidRPr="008A701E">
        <w:rPr>
          <w:rFonts w:ascii="Arial" w:hAnsi="Arial" w:cs="Arial"/>
          <w:i/>
          <w:iCs/>
          <w:color w:val="auto"/>
          <w:szCs w:val="24"/>
          <w:lang w:val="en-GB"/>
        </w:rPr>
        <w:t>With its own trucks, K</w:t>
      </w:r>
      <w:r>
        <w:rPr>
          <w:rFonts w:ascii="Arial" w:hAnsi="Arial" w:cs="Arial"/>
          <w:i/>
          <w:iCs/>
          <w:color w:val="auto"/>
          <w:szCs w:val="24"/>
          <w:lang w:val="en-GB"/>
        </w:rPr>
        <w:t>X</w:t>
      </w:r>
      <w:r w:rsidRPr="008A701E">
        <w:rPr>
          <w:rFonts w:ascii="Arial" w:hAnsi="Arial" w:cs="Arial"/>
          <w:i/>
          <w:iCs/>
          <w:color w:val="auto"/>
          <w:szCs w:val="24"/>
          <w:lang w:val="en-GB"/>
        </w:rPr>
        <w:t xml:space="preserve"> delivers to its customers within 24 hours in the event of bottlenecks.</w:t>
      </w:r>
      <w:r>
        <w:rPr>
          <w:rFonts w:ascii="Arial" w:hAnsi="Arial" w:cs="Arial"/>
          <w:i/>
          <w:iCs/>
          <w:color w:val="auto"/>
          <w:szCs w:val="24"/>
          <w:lang w:val="en-GB"/>
        </w:rPr>
        <w:t xml:space="preserve"> </w:t>
      </w:r>
      <w:r w:rsidRPr="00832E53">
        <w:rPr>
          <w:rFonts w:ascii="Arial" w:hAnsi="Arial" w:cs="Arial"/>
          <w:i/>
          <w:iCs/>
          <w:color w:val="auto"/>
          <w:szCs w:val="24"/>
          <w:lang w:val="en-GB"/>
        </w:rPr>
        <w:t>© KUNSTSTOFFEXPRESS</w:t>
      </w:r>
    </w:p>
    <w:p w14:paraId="3E68399B" w14:textId="77777777" w:rsidR="00D454AB" w:rsidRPr="00D454AB" w:rsidRDefault="00AB63C8" w:rsidP="00D454AB">
      <w:pPr>
        <w:spacing w:before="360" w:line="360" w:lineRule="exact"/>
        <w:ind w:right="425"/>
        <w:rPr>
          <w:rFonts w:ascii="Arial" w:hAnsi="Arial" w:cs="Arial"/>
          <w:b/>
          <w:color w:val="auto"/>
          <w:szCs w:val="24"/>
          <w:lang w:val="en-US"/>
        </w:rPr>
      </w:pPr>
      <w:r w:rsidRPr="00D454AB">
        <w:rPr>
          <w:rFonts w:ascii="Arial" w:hAnsi="Arial" w:cs="Arial"/>
          <w:b/>
          <w:bCs/>
          <w:color w:val="auto"/>
          <w:szCs w:val="24"/>
          <w:lang w:val="en-US"/>
        </w:rPr>
        <w:t xml:space="preserve">Polyolefins, Engineering Polymers, Compounds and </w:t>
      </w:r>
      <w:proofErr w:type="spellStart"/>
      <w:r w:rsidRPr="00D454AB">
        <w:rPr>
          <w:rFonts w:ascii="Arial" w:hAnsi="Arial" w:cs="Arial"/>
          <w:b/>
          <w:bCs/>
          <w:color w:val="auto"/>
          <w:szCs w:val="24"/>
          <w:lang w:val="en-US"/>
        </w:rPr>
        <w:t>Recompounds</w:t>
      </w:r>
      <w:proofErr w:type="spellEnd"/>
    </w:p>
    <w:p w14:paraId="3F76B1EC" w14:textId="0C0D4B1D" w:rsidR="00D454AB" w:rsidRPr="00D454AB" w:rsidRDefault="00AB63C8" w:rsidP="00D454AB">
      <w:pPr>
        <w:spacing w:line="360" w:lineRule="exact"/>
        <w:ind w:right="425"/>
        <w:rPr>
          <w:rFonts w:ascii="Arial" w:hAnsi="Arial" w:cs="Arial"/>
          <w:color w:val="auto"/>
          <w:szCs w:val="24"/>
          <w:lang w:val="en-US"/>
        </w:rPr>
      </w:pPr>
      <w:r w:rsidRPr="00D454AB">
        <w:rPr>
          <w:rFonts w:ascii="Arial" w:hAnsi="Arial" w:cs="Arial"/>
          <w:color w:val="auto"/>
          <w:szCs w:val="24"/>
          <w:lang w:val="en-US"/>
        </w:rPr>
        <w:t xml:space="preserve">Apart from the broad range offered by Repsol </w:t>
      </w:r>
      <w:proofErr w:type="spellStart"/>
      <w:r w:rsidRPr="00D454AB">
        <w:rPr>
          <w:rFonts w:ascii="Arial" w:hAnsi="Arial" w:cs="Arial"/>
          <w:color w:val="auto"/>
          <w:sz w:val="22"/>
          <w:szCs w:val="22"/>
          <w:lang w:val="en-US"/>
        </w:rPr>
        <w:t>Quimica</w:t>
      </w:r>
      <w:proofErr w:type="spellEnd"/>
      <w:r w:rsidRPr="00D454AB">
        <w:rPr>
          <w:rFonts w:ascii="Arial" w:hAnsi="Arial" w:cs="Arial"/>
          <w:color w:val="auto"/>
          <w:szCs w:val="24"/>
          <w:lang w:val="en-US"/>
        </w:rPr>
        <w:t xml:space="preserve">, KX’s polyolefin portfolio also includes PE and PP grades manufactured by Carmel Olefins (Israel), LG Chem and </w:t>
      </w:r>
      <w:proofErr w:type="spellStart"/>
      <w:r w:rsidRPr="00D454AB">
        <w:rPr>
          <w:rFonts w:ascii="Arial" w:hAnsi="Arial" w:cs="Arial"/>
          <w:color w:val="auto"/>
          <w:szCs w:val="24"/>
          <w:lang w:val="en-US"/>
        </w:rPr>
        <w:t>Ducor</w:t>
      </w:r>
      <w:proofErr w:type="spellEnd"/>
      <w:r w:rsidRPr="00D454AB">
        <w:rPr>
          <w:rFonts w:ascii="Arial" w:hAnsi="Arial" w:cs="Arial"/>
          <w:color w:val="auto"/>
          <w:szCs w:val="24"/>
          <w:lang w:val="en-US"/>
        </w:rPr>
        <w:t xml:space="preserve"> Petrochemicals (Netherlands). Engineering polymers are also supplied by LG Chem and by Formosa Plastics Corporation (POM). KUNSTSTOFFEXPRESS Prime grades include PA 6, PP compounds, PP GF- and mineral-filled grades as well as electrically conductive and carbon black compounds. KUNSTSTOFFEXPRESS </w:t>
      </w:r>
      <w:proofErr w:type="spellStart"/>
      <w:r w:rsidRPr="00D454AB">
        <w:rPr>
          <w:rFonts w:ascii="Arial" w:hAnsi="Arial" w:cs="Arial"/>
          <w:color w:val="auto"/>
          <w:szCs w:val="24"/>
          <w:lang w:val="en-US"/>
        </w:rPr>
        <w:t>Recompounds</w:t>
      </w:r>
      <w:proofErr w:type="spellEnd"/>
      <w:r w:rsidRPr="00D454AB">
        <w:rPr>
          <w:rFonts w:ascii="Arial" w:hAnsi="Arial" w:cs="Arial"/>
          <w:color w:val="auto"/>
          <w:szCs w:val="24"/>
          <w:lang w:val="en-US"/>
        </w:rPr>
        <w:t xml:space="preserve"> range from ABS via PE, PP, PS and PP mineral-filled grades to </w:t>
      </w:r>
      <w:r w:rsidRPr="00D454AB">
        <w:rPr>
          <w:rFonts w:ascii="Arial" w:hAnsi="Arial" w:cs="Arial"/>
          <w:color w:val="auto"/>
          <w:szCs w:val="24"/>
          <w:lang w:val="en-US"/>
        </w:rPr>
        <w:lastRenderedPageBreak/>
        <w:t xml:space="preserve">moisture absorbers. Flame retardant, UV stabilized, antistatic, black, white and color masterbatches from </w:t>
      </w:r>
      <w:proofErr w:type="spellStart"/>
      <w:r w:rsidRPr="00D454AB">
        <w:rPr>
          <w:rFonts w:ascii="Arial" w:hAnsi="Arial" w:cs="Arial"/>
          <w:color w:val="auto"/>
          <w:szCs w:val="24"/>
          <w:lang w:val="en-US"/>
        </w:rPr>
        <w:t>Tosaf</w:t>
      </w:r>
      <w:proofErr w:type="spellEnd"/>
      <w:r w:rsidRPr="00D454AB">
        <w:rPr>
          <w:rFonts w:ascii="Arial" w:hAnsi="Arial" w:cs="Arial"/>
          <w:color w:val="auto"/>
          <w:szCs w:val="24"/>
          <w:lang w:val="en-US"/>
        </w:rPr>
        <w:t xml:space="preserve"> fill out the range.</w:t>
      </w:r>
    </w:p>
    <w:p w14:paraId="47947091" w14:textId="77777777" w:rsidR="00D454AB" w:rsidRPr="00D454AB" w:rsidRDefault="00AB63C8" w:rsidP="00D454AB">
      <w:pPr>
        <w:spacing w:line="360" w:lineRule="exact"/>
        <w:ind w:right="425"/>
        <w:rPr>
          <w:rFonts w:ascii="Arial" w:hAnsi="Arial" w:cs="Arial"/>
          <w:color w:val="auto"/>
          <w:szCs w:val="24"/>
          <w:lang w:val="en-US"/>
        </w:rPr>
      </w:pPr>
      <w:r w:rsidRPr="00D454AB">
        <w:rPr>
          <w:rFonts w:ascii="Arial" w:hAnsi="Arial" w:cs="Arial"/>
          <w:color w:val="auto"/>
          <w:szCs w:val="24"/>
          <w:lang w:val="en-US"/>
        </w:rPr>
        <w:t xml:space="preserve">In addition to virgin materials, recycled products have been a significant focus for over 20 years. KUNSTSTOFFEXPRESS markets over 20,000 </w:t>
      </w:r>
      <w:proofErr w:type="spellStart"/>
      <w:r w:rsidRPr="00D454AB">
        <w:rPr>
          <w:rFonts w:ascii="Arial" w:hAnsi="Arial" w:cs="Arial"/>
          <w:color w:val="auto"/>
          <w:szCs w:val="24"/>
          <w:lang w:val="en-US"/>
        </w:rPr>
        <w:t>tonnes</w:t>
      </w:r>
      <w:proofErr w:type="spellEnd"/>
      <w:r w:rsidRPr="00D454AB">
        <w:rPr>
          <w:rFonts w:ascii="Arial" w:hAnsi="Arial" w:cs="Arial"/>
          <w:color w:val="auto"/>
          <w:szCs w:val="24"/>
          <w:lang w:val="en-US"/>
        </w:rPr>
        <w:t xml:space="preserve"> of ABS, PS, PP and PE </w:t>
      </w:r>
      <w:proofErr w:type="spellStart"/>
      <w:r w:rsidRPr="00D454AB">
        <w:rPr>
          <w:rFonts w:ascii="Arial" w:hAnsi="Arial" w:cs="Arial"/>
          <w:color w:val="auto"/>
          <w:szCs w:val="24"/>
          <w:lang w:val="en-US"/>
        </w:rPr>
        <w:t>recompounds</w:t>
      </w:r>
      <w:proofErr w:type="spellEnd"/>
      <w:r w:rsidRPr="00D454AB">
        <w:rPr>
          <w:rFonts w:ascii="Arial" w:hAnsi="Arial" w:cs="Arial"/>
          <w:color w:val="auto"/>
          <w:szCs w:val="24"/>
          <w:lang w:val="en-US"/>
        </w:rPr>
        <w:t xml:space="preserve"> every year – a volume corresponding to annual CO</w:t>
      </w:r>
      <w:r w:rsidRPr="00D454AB">
        <w:rPr>
          <w:rFonts w:ascii="Arial" w:hAnsi="Arial" w:cs="Arial"/>
          <w:color w:val="auto"/>
          <w:szCs w:val="24"/>
          <w:vertAlign w:val="subscript"/>
          <w:lang w:val="en-US"/>
        </w:rPr>
        <w:t>2</w:t>
      </w:r>
      <w:r w:rsidRPr="00D454AB">
        <w:rPr>
          <w:rFonts w:ascii="Arial" w:hAnsi="Arial" w:cs="Arial"/>
          <w:color w:val="auto"/>
          <w:szCs w:val="24"/>
          <w:lang w:val="en-US"/>
        </w:rPr>
        <w:t xml:space="preserve"> savings </w:t>
      </w:r>
      <w:proofErr w:type="gramStart"/>
      <w:r w:rsidRPr="00D454AB">
        <w:rPr>
          <w:rFonts w:ascii="Arial" w:hAnsi="Arial" w:cs="Arial"/>
          <w:color w:val="auto"/>
          <w:szCs w:val="24"/>
          <w:lang w:val="en-US"/>
        </w:rPr>
        <w:t>in excess of</w:t>
      </w:r>
      <w:proofErr w:type="gramEnd"/>
      <w:r w:rsidRPr="00D454AB">
        <w:rPr>
          <w:rFonts w:ascii="Arial" w:hAnsi="Arial" w:cs="Arial"/>
          <w:color w:val="auto"/>
          <w:szCs w:val="24"/>
          <w:lang w:val="en-US"/>
        </w:rPr>
        <w:t xml:space="preserve"> 35,000 </w:t>
      </w:r>
      <w:proofErr w:type="spellStart"/>
      <w:r w:rsidRPr="00D454AB">
        <w:rPr>
          <w:rFonts w:ascii="Arial" w:hAnsi="Arial" w:cs="Arial"/>
          <w:color w:val="auto"/>
          <w:szCs w:val="24"/>
          <w:lang w:val="en-US"/>
        </w:rPr>
        <w:t>tonnes</w:t>
      </w:r>
      <w:proofErr w:type="spellEnd"/>
      <w:r w:rsidRPr="00D454AB">
        <w:rPr>
          <w:rFonts w:ascii="Arial" w:hAnsi="Arial" w:cs="Arial"/>
          <w:color w:val="auto"/>
          <w:szCs w:val="24"/>
          <w:lang w:val="en-US"/>
        </w:rPr>
        <w:t>. This makes the company one of the largest suppliers to this market and is how it contributes to protecting the environment.</w:t>
      </w:r>
    </w:p>
    <w:p w14:paraId="24AF4F9B" w14:textId="19D1433D" w:rsidR="00D454AB" w:rsidRPr="00D454AB" w:rsidRDefault="00AB63C8" w:rsidP="00D454AB">
      <w:pPr>
        <w:spacing w:line="360" w:lineRule="exact"/>
        <w:ind w:right="425"/>
        <w:rPr>
          <w:rFonts w:ascii="Arial" w:hAnsi="Arial" w:cs="Arial"/>
          <w:color w:val="auto"/>
          <w:szCs w:val="24"/>
          <w:lang w:val="en-US"/>
        </w:rPr>
      </w:pPr>
      <w:r w:rsidRPr="00D454AB">
        <w:rPr>
          <w:rFonts w:ascii="Arial" w:hAnsi="Arial" w:cs="Arial"/>
          <w:color w:val="auto"/>
          <w:szCs w:val="24"/>
          <w:lang w:val="en-US"/>
        </w:rPr>
        <w:t>The Trading business unit’s network of over forty PS, PP and PE manufacturers offers customers access to a still wider range of products and KX an opportunity for further growth.</w:t>
      </w:r>
    </w:p>
    <w:p w14:paraId="20B8BC9B" w14:textId="77777777" w:rsidR="00B90CB6" w:rsidRDefault="00AB63C8" w:rsidP="00537895">
      <w:pPr>
        <w:pStyle w:val="Belegexemplare"/>
        <w:ind w:right="425"/>
        <w:rPr>
          <w:u w:val="single"/>
          <w:lang w:val="en-US"/>
        </w:rPr>
      </w:pPr>
      <w:r w:rsidRPr="00D454AB">
        <w:rPr>
          <w:u w:val="single"/>
          <w:lang w:val="en-US"/>
        </w:rPr>
        <w:t>Please send voucher copies and editorial queries to:</w:t>
      </w:r>
    </w:p>
    <w:p w14:paraId="748DBA7B" w14:textId="5E98A32C" w:rsidR="00D454AB" w:rsidRPr="00537895" w:rsidRDefault="00537895" w:rsidP="00537895">
      <w:pPr>
        <w:pStyle w:val="Belegexemplare"/>
        <w:ind w:right="425"/>
        <w:rPr>
          <w:lang w:val="en-US"/>
        </w:rPr>
      </w:pPr>
      <w:r w:rsidRPr="00537895">
        <w:rPr>
          <w:lang w:val="en-US"/>
        </w:rPr>
        <w:t>KUNSTSTOFFEXPRESS Handel GmbH</w:t>
      </w:r>
      <w:r>
        <w:rPr>
          <w:lang w:val="en-US"/>
        </w:rPr>
        <w:br/>
      </w:r>
      <w:r w:rsidRPr="00537895">
        <w:rPr>
          <w:lang w:val="en-US"/>
        </w:rPr>
        <w:t xml:space="preserve">Patricia Rieke </w:t>
      </w:r>
      <w:r>
        <w:rPr>
          <w:lang w:val="en-US"/>
        </w:rPr>
        <w:br/>
      </w:r>
      <w:hyperlink r:id="rId8" w:history="1">
        <w:r w:rsidRPr="00F46812">
          <w:rPr>
            <w:rStyle w:val="Hyperlink"/>
            <w:lang w:val="en-US"/>
          </w:rPr>
          <w:t>patricia@kunststoffexpress.de</w:t>
        </w:r>
      </w:hyperlink>
      <w:r>
        <w:rPr>
          <w:lang w:val="en-US"/>
        </w:rPr>
        <w:br/>
      </w:r>
      <w:r w:rsidR="003D3E09">
        <w:rPr>
          <w:lang w:val="en-US"/>
        </w:rPr>
        <w:t xml:space="preserve">+49 </w:t>
      </w:r>
      <w:r w:rsidRPr="00537895">
        <w:rPr>
          <w:lang w:val="en-US"/>
        </w:rPr>
        <w:t>521/9678921</w:t>
      </w:r>
    </w:p>
    <w:p w14:paraId="0C0B1044" w14:textId="70406383" w:rsidR="00D454AB" w:rsidRPr="00D454AB" w:rsidRDefault="00AB63C8" w:rsidP="00537895">
      <w:pPr>
        <w:pStyle w:val="Download-Hinweis"/>
        <w:spacing w:before="240"/>
        <w:ind w:left="0" w:right="425" w:firstLine="0"/>
        <w:rPr>
          <w:lang w:val="en-US"/>
        </w:rPr>
      </w:pPr>
      <w:r w:rsidRPr="00D454AB">
        <w:rPr>
          <w:iCs/>
          <w:lang w:val="en-US"/>
        </w:rPr>
        <w:t xml:space="preserve">This </w:t>
      </w:r>
      <w:r w:rsidRPr="00D454AB">
        <w:rPr>
          <w:iCs/>
          <w:u w:val="single"/>
          <w:lang w:val="en-US"/>
        </w:rPr>
        <w:t>press release as a Word file</w:t>
      </w:r>
      <w:r w:rsidRPr="00D454AB">
        <w:rPr>
          <w:iCs/>
          <w:lang w:val="en-US"/>
        </w:rPr>
        <w:t xml:space="preserve"> can be downloaded from: </w:t>
      </w:r>
      <w:hyperlink r:id="rId9" w:history="1">
        <w:r w:rsidR="00754F8E" w:rsidRPr="0044155A">
          <w:rPr>
            <w:rStyle w:val="Hyperlink"/>
            <w:iCs/>
            <w:lang w:val="en-US"/>
          </w:rPr>
          <w:t>https://www.konsens.de/en/press-releases/ku</w:t>
        </w:r>
        <w:r w:rsidR="00754F8E" w:rsidRPr="0044155A">
          <w:rPr>
            <w:rStyle w:val="Hyperlink"/>
            <w:iCs/>
            <w:lang w:val="en-US"/>
          </w:rPr>
          <w:t>n</w:t>
        </w:r>
        <w:r w:rsidR="00754F8E" w:rsidRPr="0044155A">
          <w:rPr>
            <w:rStyle w:val="Hyperlink"/>
            <w:iCs/>
            <w:lang w:val="en-US"/>
          </w:rPr>
          <w:t>ststoffexpress-handel-gmbh</w:t>
        </w:r>
      </w:hyperlink>
      <w:r w:rsidR="00754F8E">
        <w:rPr>
          <w:iCs/>
          <w:lang w:val="en-US"/>
        </w:rPr>
        <w:t xml:space="preserve"> </w:t>
      </w:r>
    </w:p>
    <w:sectPr w:rsidR="00D454AB" w:rsidRPr="00D454AB" w:rsidSect="008E6FFC">
      <w:headerReference w:type="even" r:id="rId10"/>
      <w:headerReference w:type="default" r:id="rId11"/>
      <w:footerReference w:type="even" r:id="rId12"/>
      <w:footerReference w:type="default" r:id="rId13"/>
      <w:headerReference w:type="first" r:id="rId14"/>
      <w:footerReference w:type="first" r:id="rId15"/>
      <w:pgSz w:w="11907" w:h="16840" w:code="9"/>
      <w:pgMar w:top="1418" w:right="992" w:bottom="709" w:left="1418" w:header="720" w:footer="262" w:gutter="0"/>
      <w:cols w:space="15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1445" w14:textId="77777777" w:rsidR="00AB63C8" w:rsidRDefault="00AB63C8">
      <w:pPr>
        <w:spacing w:before="0"/>
      </w:pPr>
      <w:r>
        <w:separator/>
      </w:r>
    </w:p>
  </w:endnote>
  <w:endnote w:type="continuationSeparator" w:id="0">
    <w:p w14:paraId="14533897" w14:textId="77777777" w:rsidR="00AB63C8" w:rsidRDefault="00AB63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E23A" w14:textId="77777777" w:rsidR="00717042" w:rsidRPr="00D454AB" w:rsidRDefault="00AB63C8" w:rsidP="00E80BB7">
    <w:pPr>
      <w:pStyle w:val="Fuzeile"/>
      <w:framePr w:wrap="around" w:vAnchor="text" w:hAnchor="margin" w:xAlign="right" w:y="1"/>
      <w:rPr>
        <w:rStyle w:val="Seitenzahl"/>
        <w:noProof/>
        <w:lang w:val="en-US"/>
      </w:rPr>
    </w:pPr>
    <w:r w:rsidRPr="00D454AB">
      <w:rPr>
        <w:rStyle w:val="Seitenzahl"/>
        <w:noProof/>
        <w:lang w:val="en-US"/>
      </w:rPr>
      <w:fldChar w:fldCharType="begin"/>
    </w:r>
    <w:r w:rsidRPr="00D454AB">
      <w:rPr>
        <w:rStyle w:val="Seitenzahl"/>
        <w:noProof/>
        <w:lang w:val="en-US"/>
      </w:rPr>
      <w:instrText xml:space="preserve">PAGE  </w:instrText>
    </w:r>
    <w:r w:rsidR="00754F8E">
      <w:rPr>
        <w:rStyle w:val="Seitenzahl"/>
        <w:noProof/>
        <w:lang w:val="en-US"/>
      </w:rPr>
      <w:fldChar w:fldCharType="separate"/>
    </w:r>
    <w:r w:rsidRPr="00D454AB">
      <w:rPr>
        <w:rStyle w:val="Seitenzahl"/>
        <w:noProof/>
        <w:lang w:val="en-US"/>
      </w:rPr>
      <w:fldChar w:fldCharType="end"/>
    </w:r>
  </w:p>
  <w:p w14:paraId="0362A9C9" w14:textId="77777777" w:rsidR="00717042" w:rsidRPr="00D454AB" w:rsidRDefault="00717042" w:rsidP="002B6B47">
    <w:pPr>
      <w:pStyle w:val="Fuzeile"/>
      <w:ind w:right="360"/>
      <w:rPr>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EFB5" w14:textId="77777777" w:rsidR="00717042" w:rsidRPr="00D454AB" w:rsidRDefault="00AB63C8" w:rsidP="00E80BB7">
    <w:pPr>
      <w:pStyle w:val="Fuzeile"/>
      <w:framePr w:wrap="around" w:vAnchor="text" w:hAnchor="margin" w:xAlign="right" w:y="1"/>
      <w:rPr>
        <w:rStyle w:val="Seitenzahl"/>
        <w:rFonts w:ascii="Arial" w:hAnsi="Arial" w:cs="Arial"/>
        <w:noProof/>
        <w:lang w:val="en-US"/>
      </w:rPr>
    </w:pPr>
    <w:r w:rsidRPr="00D454AB">
      <w:rPr>
        <w:rStyle w:val="Seitenzahl"/>
        <w:rFonts w:ascii="Arial" w:hAnsi="Arial" w:cs="Arial"/>
        <w:noProof/>
        <w:lang w:val="en-US"/>
      </w:rPr>
      <w:t xml:space="preserve">Page </w:t>
    </w:r>
    <w:r w:rsidRPr="00D454AB">
      <w:rPr>
        <w:rStyle w:val="Seitenzahl"/>
        <w:rFonts w:ascii="Arial" w:hAnsi="Arial" w:cs="Arial"/>
        <w:noProof/>
        <w:lang w:val="en-US"/>
      </w:rPr>
      <w:fldChar w:fldCharType="begin"/>
    </w:r>
    <w:r w:rsidRPr="00D454AB">
      <w:rPr>
        <w:rStyle w:val="Seitenzahl"/>
        <w:rFonts w:ascii="Arial" w:hAnsi="Arial" w:cs="Arial"/>
        <w:noProof/>
        <w:lang w:val="en-US"/>
      </w:rPr>
      <w:instrText xml:space="preserve">PAGE  </w:instrText>
    </w:r>
    <w:r w:rsidRPr="00D454AB">
      <w:rPr>
        <w:rStyle w:val="Seitenzahl"/>
        <w:rFonts w:ascii="Arial" w:hAnsi="Arial" w:cs="Arial"/>
        <w:noProof/>
        <w:lang w:val="en-US"/>
      </w:rPr>
      <w:fldChar w:fldCharType="separate"/>
    </w:r>
    <w:r w:rsidR="003E0B01" w:rsidRPr="00D454AB">
      <w:rPr>
        <w:rStyle w:val="Seitenzahl"/>
        <w:rFonts w:ascii="Arial" w:hAnsi="Arial" w:cs="Arial"/>
        <w:noProof/>
        <w:lang w:val="en-US"/>
      </w:rPr>
      <w:t>2</w:t>
    </w:r>
    <w:r w:rsidRPr="00D454AB">
      <w:rPr>
        <w:rStyle w:val="Seitenzahl"/>
        <w:rFonts w:ascii="Arial" w:hAnsi="Arial" w:cs="Arial"/>
        <w:noProof/>
        <w:lang w:val="en-US"/>
      </w:rPr>
      <w:fldChar w:fldCharType="end"/>
    </w:r>
    <w:r w:rsidRPr="00D454AB">
      <w:rPr>
        <w:rStyle w:val="Seitenzahl"/>
        <w:rFonts w:ascii="Arial" w:hAnsi="Arial" w:cs="Arial"/>
        <w:noProof/>
        <w:lang w:val="en-US"/>
      </w:rPr>
      <w:t xml:space="preserve"> of </w:t>
    </w:r>
    <w:r w:rsidRPr="00D454AB">
      <w:rPr>
        <w:rStyle w:val="Seitenzahl"/>
        <w:rFonts w:ascii="Arial" w:hAnsi="Arial" w:cs="Arial"/>
        <w:noProof/>
        <w:lang w:val="en-US"/>
      </w:rPr>
      <w:fldChar w:fldCharType="begin"/>
    </w:r>
    <w:r w:rsidRPr="00D454AB">
      <w:rPr>
        <w:rStyle w:val="Seitenzahl"/>
        <w:rFonts w:ascii="Arial" w:hAnsi="Arial" w:cs="Arial"/>
        <w:noProof/>
        <w:lang w:val="en-US"/>
      </w:rPr>
      <w:instrText xml:space="preserve"> NUMPAGES </w:instrText>
    </w:r>
    <w:r w:rsidRPr="00D454AB">
      <w:rPr>
        <w:rStyle w:val="Seitenzahl"/>
        <w:rFonts w:ascii="Arial" w:hAnsi="Arial" w:cs="Arial"/>
        <w:noProof/>
        <w:lang w:val="en-US"/>
      </w:rPr>
      <w:fldChar w:fldCharType="separate"/>
    </w:r>
    <w:r w:rsidR="003E0B01" w:rsidRPr="00D454AB">
      <w:rPr>
        <w:rStyle w:val="Seitenzahl"/>
        <w:rFonts w:ascii="Arial" w:hAnsi="Arial" w:cs="Arial"/>
        <w:noProof/>
        <w:lang w:val="en-US"/>
      </w:rPr>
      <w:t>2</w:t>
    </w:r>
    <w:r w:rsidRPr="00D454AB">
      <w:rPr>
        <w:rStyle w:val="Seitenzahl"/>
        <w:rFonts w:ascii="Arial" w:hAnsi="Arial" w:cs="Arial"/>
        <w:noProof/>
        <w:lang w:val="en-US"/>
      </w:rPr>
      <w:fldChar w:fldCharType="end"/>
    </w:r>
  </w:p>
  <w:p w14:paraId="265BD97C" w14:textId="77777777" w:rsidR="00717042" w:rsidRPr="00D454AB" w:rsidRDefault="00717042" w:rsidP="002B6B47">
    <w:pPr>
      <w:pStyle w:val="Fuzeile"/>
      <w:ind w:right="360"/>
      <w:rPr>
        <w:noProof/>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9DCF" w14:textId="77777777" w:rsidR="00717042" w:rsidRPr="00D454AB" w:rsidRDefault="00AB63C8" w:rsidP="00991904">
    <w:pPr>
      <w:pStyle w:val="Fuzeile"/>
      <w:spacing w:before="0"/>
      <w:jc w:val="right"/>
      <w:rPr>
        <w:noProof/>
        <w:lang w:val="en-US"/>
      </w:rPr>
    </w:pPr>
    <w:r w:rsidRPr="00D454AB">
      <w:rPr>
        <w:rStyle w:val="Seitenzahl"/>
        <w:rFonts w:ascii="Arial" w:hAnsi="Arial" w:cs="Arial"/>
        <w:noProof/>
        <w:lang w:val="en-US"/>
      </w:rPr>
      <w:t xml:space="preserve">Page </w:t>
    </w:r>
    <w:r w:rsidRPr="00D454AB">
      <w:rPr>
        <w:rStyle w:val="Seitenzahl"/>
        <w:rFonts w:ascii="Arial" w:hAnsi="Arial" w:cs="Arial"/>
        <w:noProof/>
        <w:lang w:val="en-US"/>
      </w:rPr>
      <w:fldChar w:fldCharType="begin"/>
    </w:r>
    <w:r w:rsidRPr="00D454AB">
      <w:rPr>
        <w:rStyle w:val="Seitenzahl"/>
        <w:rFonts w:ascii="Arial" w:hAnsi="Arial" w:cs="Arial"/>
        <w:noProof/>
        <w:lang w:val="en-US"/>
      </w:rPr>
      <w:instrText xml:space="preserve">PAGE  </w:instrText>
    </w:r>
    <w:r w:rsidRPr="00D454AB">
      <w:rPr>
        <w:rStyle w:val="Seitenzahl"/>
        <w:rFonts w:ascii="Arial" w:hAnsi="Arial" w:cs="Arial"/>
        <w:noProof/>
        <w:lang w:val="en-US"/>
      </w:rPr>
      <w:fldChar w:fldCharType="separate"/>
    </w:r>
    <w:r w:rsidR="003E0B01" w:rsidRPr="00D454AB">
      <w:rPr>
        <w:rStyle w:val="Seitenzahl"/>
        <w:rFonts w:ascii="Arial" w:hAnsi="Arial" w:cs="Arial"/>
        <w:noProof/>
        <w:lang w:val="en-US"/>
      </w:rPr>
      <w:t>1</w:t>
    </w:r>
    <w:r w:rsidRPr="00D454AB">
      <w:rPr>
        <w:rStyle w:val="Seitenzahl"/>
        <w:rFonts w:ascii="Arial" w:hAnsi="Arial" w:cs="Arial"/>
        <w:noProof/>
        <w:lang w:val="en-US"/>
      </w:rPr>
      <w:fldChar w:fldCharType="end"/>
    </w:r>
    <w:r w:rsidRPr="00D454AB">
      <w:rPr>
        <w:rStyle w:val="Seitenzahl"/>
        <w:rFonts w:ascii="Arial" w:hAnsi="Arial" w:cs="Arial"/>
        <w:noProof/>
        <w:lang w:val="en-US"/>
      </w:rPr>
      <w:t xml:space="preserve"> of </w:t>
    </w:r>
    <w:r w:rsidRPr="00D454AB">
      <w:rPr>
        <w:rStyle w:val="Seitenzahl"/>
        <w:rFonts w:ascii="Arial" w:hAnsi="Arial" w:cs="Arial"/>
        <w:noProof/>
        <w:lang w:val="en-US"/>
      </w:rPr>
      <w:fldChar w:fldCharType="begin"/>
    </w:r>
    <w:r w:rsidRPr="00D454AB">
      <w:rPr>
        <w:rStyle w:val="Seitenzahl"/>
        <w:rFonts w:ascii="Arial" w:hAnsi="Arial" w:cs="Arial"/>
        <w:noProof/>
        <w:lang w:val="en-US"/>
      </w:rPr>
      <w:instrText xml:space="preserve"> NUMPAGES </w:instrText>
    </w:r>
    <w:r w:rsidRPr="00D454AB">
      <w:rPr>
        <w:rStyle w:val="Seitenzahl"/>
        <w:rFonts w:ascii="Arial" w:hAnsi="Arial" w:cs="Arial"/>
        <w:noProof/>
        <w:lang w:val="en-US"/>
      </w:rPr>
      <w:fldChar w:fldCharType="separate"/>
    </w:r>
    <w:r w:rsidR="003E0B01" w:rsidRPr="00D454AB">
      <w:rPr>
        <w:rStyle w:val="Seitenzahl"/>
        <w:rFonts w:ascii="Arial" w:hAnsi="Arial" w:cs="Arial"/>
        <w:noProof/>
        <w:lang w:val="en-US"/>
      </w:rPr>
      <w:t>2</w:t>
    </w:r>
    <w:r w:rsidRPr="00D454AB">
      <w:rPr>
        <w:rStyle w:val="Seitenzahl"/>
        <w:rFonts w:ascii="Arial" w:hAnsi="Arial" w:cs="Arial"/>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D3ED" w14:textId="77777777" w:rsidR="00AB63C8" w:rsidRDefault="00AB63C8">
      <w:pPr>
        <w:spacing w:before="0"/>
      </w:pPr>
      <w:r>
        <w:separator/>
      </w:r>
    </w:p>
  </w:footnote>
  <w:footnote w:type="continuationSeparator" w:id="0">
    <w:p w14:paraId="5FD82713" w14:textId="77777777" w:rsidR="00AB63C8" w:rsidRDefault="00AB63C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E26E" w14:textId="77777777" w:rsidR="00D454AB" w:rsidRDefault="00D454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927C" w14:textId="77777777" w:rsidR="00B36827" w:rsidRPr="00D454AB" w:rsidRDefault="00AB63C8" w:rsidP="00B36827">
    <w:pPr>
      <w:jc w:val="right"/>
      <w:rPr>
        <w:rFonts w:ascii="Arial Narrow" w:hAnsi="Arial Narrow"/>
        <w:noProof/>
        <w:lang w:val="en-US"/>
      </w:rPr>
    </w:pPr>
    <w:r w:rsidRPr="00D454AB">
      <w:rPr>
        <w:rFonts w:ascii="Arial Narrow" w:hAnsi="Arial Narrow"/>
        <w:noProof/>
        <w:lang w:val="en-US"/>
      </w:rPr>
      <w:drawing>
        <wp:inline distT="0" distB="0" distL="0" distR="0" wp14:anchorId="1D397D13" wp14:editId="417FF8FA">
          <wp:extent cx="3765550" cy="285750"/>
          <wp:effectExtent l="0" t="0" r="6350" b="0"/>
          <wp:docPr id="1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343931"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65550" cy="285750"/>
                  </a:xfrm>
                  <a:prstGeom prst="rect">
                    <a:avLst/>
                  </a:prstGeom>
                  <a:noFill/>
                  <a:ln>
                    <a:noFill/>
                  </a:ln>
                </pic:spPr>
              </pic:pic>
            </a:graphicData>
          </a:graphic>
        </wp:inline>
      </w:drawing>
    </w:r>
  </w:p>
  <w:p w14:paraId="67446DDF" w14:textId="77777777" w:rsidR="00B36827" w:rsidRPr="00D454AB" w:rsidRDefault="00AB63C8" w:rsidP="00B36827">
    <w:pPr>
      <w:jc w:val="right"/>
      <w:rPr>
        <w:rFonts w:ascii="Arial" w:hAnsi="Arial" w:cs="Arial"/>
        <w:noProof/>
        <w:color w:val="808080"/>
        <w:lang w:val="en-US"/>
      </w:rPr>
    </w:pPr>
    <w:r w:rsidRPr="00D454AB">
      <w:rPr>
        <w:rFonts w:ascii="Arial" w:hAnsi="Arial" w:cs="Arial"/>
        <w:noProof/>
        <w:color w:val="808080"/>
        <w:lang w:val="en-US"/>
      </w:rPr>
      <w:t>PRESS RELEASE</w:t>
    </w:r>
  </w:p>
  <w:p w14:paraId="4737E126" w14:textId="77777777" w:rsidR="00717042" w:rsidRPr="00D454AB" w:rsidRDefault="00717042" w:rsidP="00941CC8">
    <w:pPr>
      <w:pStyle w:val="Fuzeile"/>
      <w:jc w:val="right"/>
      <w:rPr>
        <w:rFonts w:ascii="Arial" w:hAnsi="Arial" w:cs="Arial"/>
        <w:noProof/>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8D69" w14:textId="77777777" w:rsidR="005A6A91" w:rsidRPr="00D454AB" w:rsidRDefault="00AB63C8" w:rsidP="005A6A91">
    <w:pPr>
      <w:ind w:right="-285"/>
      <w:jc w:val="right"/>
      <w:rPr>
        <w:rFonts w:ascii="Arial" w:hAnsi="Arial" w:cs="Arial"/>
        <w:noProof/>
        <w:color w:val="808080"/>
        <w:lang w:val="en-US"/>
      </w:rPr>
    </w:pPr>
    <w:r w:rsidRPr="00D454AB">
      <w:rPr>
        <w:rFonts w:ascii="Arial" w:hAnsi="Arial" w:cs="Arial"/>
        <w:noProof/>
        <w:color w:val="808080"/>
        <w:lang w:val="en-US"/>
      </w:rPr>
      <w:drawing>
        <wp:inline distT="0" distB="0" distL="0" distR="0" wp14:anchorId="657F55B3" wp14:editId="6107ADC9">
          <wp:extent cx="2857500" cy="5715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565109" name="KUNSTSTOFFEXPRESS-LOGO-300x60.png"/>
                  <pic:cNvPicPr/>
                </pic:nvPicPr>
                <pic:blipFill>
                  <a:blip r:embed="rId1">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inline>
      </w:drawing>
    </w:r>
  </w:p>
  <w:p w14:paraId="465CDD72" w14:textId="77777777" w:rsidR="005A6A91" w:rsidRPr="009E20F8" w:rsidRDefault="00AB63C8" w:rsidP="005A6A91">
    <w:pPr>
      <w:pStyle w:val="Fuzeile"/>
      <w:jc w:val="right"/>
      <w:rPr>
        <w:rFonts w:ascii="Arial" w:hAnsi="Arial" w:cs="Arial"/>
        <w:noProof/>
        <w:sz w:val="16"/>
        <w:szCs w:val="16"/>
      </w:rPr>
    </w:pPr>
    <w:r w:rsidRPr="009E20F8">
      <w:rPr>
        <w:rFonts w:ascii="Arial" w:hAnsi="Arial" w:cs="Arial"/>
        <w:noProof/>
        <w:sz w:val="16"/>
        <w:szCs w:val="16"/>
      </w:rPr>
      <w:t>KUNSTSTOFFEXPRESS Handel GmbH</w:t>
    </w:r>
    <w:r w:rsidRPr="009E20F8">
      <w:rPr>
        <w:rFonts w:ascii="Arial" w:hAnsi="Arial" w:cs="Arial"/>
        <w:noProof/>
        <w:sz w:val="16"/>
        <w:szCs w:val="16"/>
      </w:rPr>
      <w:br/>
      <w:t>Körnerstraße 3, D-33602 Bielefeld</w:t>
    </w:r>
    <w:r w:rsidRPr="009E20F8">
      <w:rPr>
        <w:rFonts w:ascii="Arial" w:hAnsi="Arial" w:cs="Arial"/>
        <w:noProof/>
        <w:sz w:val="16"/>
        <w:szCs w:val="16"/>
      </w:rPr>
      <w:br/>
      <w:t>Tel.: +49 (0) 521 96789-0</w:t>
    </w:r>
    <w:r w:rsidRPr="009E20F8">
      <w:rPr>
        <w:rFonts w:ascii="Arial" w:hAnsi="Arial" w:cs="Arial"/>
        <w:noProof/>
        <w:sz w:val="16"/>
        <w:szCs w:val="16"/>
      </w:rPr>
      <w:br/>
      <w:t>info@kunststoffexpress.de</w:t>
    </w:r>
    <w:r w:rsidRPr="009E20F8">
      <w:rPr>
        <w:rFonts w:ascii="Arial" w:hAnsi="Arial" w:cs="Arial"/>
        <w:noProof/>
        <w:sz w:val="16"/>
        <w:szCs w:val="16"/>
      </w:rPr>
      <w:br/>
    </w:r>
    <w:hyperlink r:id="rId2" w:history="1">
      <w:r w:rsidRPr="009E20F8">
        <w:rPr>
          <w:rStyle w:val="Hyperlink"/>
          <w:rFonts w:ascii="Arial" w:hAnsi="Arial" w:cs="Arial"/>
          <w:noProof/>
          <w:sz w:val="16"/>
          <w:szCs w:val="16"/>
        </w:rPr>
        <w:t>www.kunststoffexpress.de</w:t>
      </w:r>
    </w:hyperlink>
  </w:p>
  <w:p w14:paraId="73A83242" w14:textId="77777777" w:rsidR="005A6A91" w:rsidRPr="00D454AB" w:rsidRDefault="00AB63C8" w:rsidP="005A6A91">
    <w:pPr>
      <w:rPr>
        <w:rFonts w:ascii="Arial" w:hAnsi="Arial" w:cs="Arial"/>
        <w:noProof/>
        <w:color w:val="808080"/>
        <w:lang w:val="en-US"/>
      </w:rPr>
    </w:pPr>
    <w:r w:rsidRPr="00D454AB">
      <w:rPr>
        <w:rFonts w:ascii="Arial" w:hAnsi="Arial" w:cs="Arial"/>
        <w:noProof/>
        <w:color w:val="808080"/>
        <w:lang w:val="en-US"/>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5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C2"/>
    <w:rsid w:val="00004E2C"/>
    <w:rsid w:val="00022A22"/>
    <w:rsid w:val="000440AD"/>
    <w:rsid w:val="000564C3"/>
    <w:rsid w:val="00090CFD"/>
    <w:rsid w:val="00095EE7"/>
    <w:rsid w:val="000A3984"/>
    <w:rsid w:val="000C55B5"/>
    <w:rsid w:val="000F4219"/>
    <w:rsid w:val="00102DF6"/>
    <w:rsid w:val="00102E6C"/>
    <w:rsid w:val="0010462C"/>
    <w:rsid w:val="00124E63"/>
    <w:rsid w:val="00125780"/>
    <w:rsid w:val="00131C91"/>
    <w:rsid w:val="00143704"/>
    <w:rsid w:val="00150278"/>
    <w:rsid w:val="001717AD"/>
    <w:rsid w:val="00174C29"/>
    <w:rsid w:val="00180673"/>
    <w:rsid w:val="00182494"/>
    <w:rsid w:val="001873AC"/>
    <w:rsid w:val="00190801"/>
    <w:rsid w:val="00194E39"/>
    <w:rsid w:val="001A3BFB"/>
    <w:rsid w:val="001D246D"/>
    <w:rsid w:val="001D2AF7"/>
    <w:rsid w:val="00201B5E"/>
    <w:rsid w:val="00210A14"/>
    <w:rsid w:val="00235D46"/>
    <w:rsid w:val="00267FBE"/>
    <w:rsid w:val="00283530"/>
    <w:rsid w:val="00284D51"/>
    <w:rsid w:val="00292886"/>
    <w:rsid w:val="002A3065"/>
    <w:rsid w:val="002B6B47"/>
    <w:rsid w:val="002B7CEA"/>
    <w:rsid w:val="002C012E"/>
    <w:rsid w:val="002C0B90"/>
    <w:rsid w:val="00300CEE"/>
    <w:rsid w:val="0030258A"/>
    <w:rsid w:val="00311646"/>
    <w:rsid w:val="00317052"/>
    <w:rsid w:val="00325AAB"/>
    <w:rsid w:val="0033469A"/>
    <w:rsid w:val="00337E32"/>
    <w:rsid w:val="003506BD"/>
    <w:rsid w:val="00383C08"/>
    <w:rsid w:val="003870E9"/>
    <w:rsid w:val="00394CE8"/>
    <w:rsid w:val="003A26B6"/>
    <w:rsid w:val="003B7087"/>
    <w:rsid w:val="003D3E09"/>
    <w:rsid w:val="003E0B01"/>
    <w:rsid w:val="003F2884"/>
    <w:rsid w:val="003F31D9"/>
    <w:rsid w:val="00414504"/>
    <w:rsid w:val="00417261"/>
    <w:rsid w:val="004202AD"/>
    <w:rsid w:val="00425072"/>
    <w:rsid w:val="004530E2"/>
    <w:rsid w:val="004565AA"/>
    <w:rsid w:val="00457F12"/>
    <w:rsid w:val="00463921"/>
    <w:rsid w:val="00476EF4"/>
    <w:rsid w:val="00484D55"/>
    <w:rsid w:val="00487592"/>
    <w:rsid w:val="004B13DC"/>
    <w:rsid w:val="004B3458"/>
    <w:rsid w:val="004B540D"/>
    <w:rsid w:val="004B640D"/>
    <w:rsid w:val="004C7E35"/>
    <w:rsid w:val="004E7035"/>
    <w:rsid w:val="004F1268"/>
    <w:rsid w:val="004F69DD"/>
    <w:rsid w:val="00512D4C"/>
    <w:rsid w:val="00515E8D"/>
    <w:rsid w:val="00523871"/>
    <w:rsid w:val="00527929"/>
    <w:rsid w:val="00537895"/>
    <w:rsid w:val="0059313F"/>
    <w:rsid w:val="00597155"/>
    <w:rsid w:val="005A3E7C"/>
    <w:rsid w:val="005A6A91"/>
    <w:rsid w:val="005A6ED9"/>
    <w:rsid w:val="005B2D59"/>
    <w:rsid w:val="005C02AF"/>
    <w:rsid w:val="005E0B93"/>
    <w:rsid w:val="005F5231"/>
    <w:rsid w:val="00603E7E"/>
    <w:rsid w:val="00607FD3"/>
    <w:rsid w:val="006129AC"/>
    <w:rsid w:val="00612D48"/>
    <w:rsid w:val="00616F4D"/>
    <w:rsid w:val="006237BA"/>
    <w:rsid w:val="006328D5"/>
    <w:rsid w:val="00650170"/>
    <w:rsid w:val="006615F1"/>
    <w:rsid w:val="00662846"/>
    <w:rsid w:val="00672BA4"/>
    <w:rsid w:val="00680B41"/>
    <w:rsid w:val="00697547"/>
    <w:rsid w:val="006B09CE"/>
    <w:rsid w:val="006D26BC"/>
    <w:rsid w:val="006D5486"/>
    <w:rsid w:val="006E0682"/>
    <w:rsid w:val="006E2852"/>
    <w:rsid w:val="006F0AD6"/>
    <w:rsid w:val="007017D2"/>
    <w:rsid w:val="00707B52"/>
    <w:rsid w:val="00717042"/>
    <w:rsid w:val="00722148"/>
    <w:rsid w:val="007410CA"/>
    <w:rsid w:val="007439F6"/>
    <w:rsid w:val="00743BA7"/>
    <w:rsid w:val="00754F8E"/>
    <w:rsid w:val="00756B35"/>
    <w:rsid w:val="00766F97"/>
    <w:rsid w:val="007723D1"/>
    <w:rsid w:val="007B7845"/>
    <w:rsid w:val="007E0E1A"/>
    <w:rsid w:val="007E104A"/>
    <w:rsid w:val="008004DE"/>
    <w:rsid w:val="00804C51"/>
    <w:rsid w:val="0081082A"/>
    <w:rsid w:val="00811140"/>
    <w:rsid w:val="00832E53"/>
    <w:rsid w:val="008522E6"/>
    <w:rsid w:val="00853AE7"/>
    <w:rsid w:val="00854682"/>
    <w:rsid w:val="00880518"/>
    <w:rsid w:val="00880DF7"/>
    <w:rsid w:val="008838EB"/>
    <w:rsid w:val="008A4AC3"/>
    <w:rsid w:val="008A701E"/>
    <w:rsid w:val="008E6FFC"/>
    <w:rsid w:val="008F04F8"/>
    <w:rsid w:val="008F1B05"/>
    <w:rsid w:val="009028FD"/>
    <w:rsid w:val="0090773E"/>
    <w:rsid w:val="009206C0"/>
    <w:rsid w:val="00924747"/>
    <w:rsid w:val="00931639"/>
    <w:rsid w:val="00934179"/>
    <w:rsid w:val="00941CC8"/>
    <w:rsid w:val="009555CD"/>
    <w:rsid w:val="00991904"/>
    <w:rsid w:val="009A125B"/>
    <w:rsid w:val="009A40AD"/>
    <w:rsid w:val="009A73A1"/>
    <w:rsid w:val="009B5BDA"/>
    <w:rsid w:val="009D5F22"/>
    <w:rsid w:val="009E20F8"/>
    <w:rsid w:val="009E27F7"/>
    <w:rsid w:val="009F19DA"/>
    <w:rsid w:val="00A07156"/>
    <w:rsid w:val="00A11CE0"/>
    <w:rsid w:val="00A14550"/>
    <w:rsid w:val="00A30691"/>
    <w:rsid w:val="00A32105"/>
    <w:rsid w:val="00A42F7C"/>
    <w:rsid w:val="00A445AC"/>
    <w:rsid w:val="00A473B3"/>
    <w:rsid w:val="00A52495"/>
    <w:rsid w:val="00A56410"/>
    <w:rsid w:val="00A60C62"/>
    <w:rsid w:val="00A707FB"/>
    <w:rsid w:val="00A716EB"/>
    <w:rsid w:val="00A74160"/>
    <w:rsid w:val="00A77740"/>
    <w:rsid w:val="00A801EB"/>
    <w:rsid w:val="00A80221"/>
    <w:rsid w:val="00A80C0C"/>
    <w:rsid w:val="00A97BC2"/>
    <w:rsid w:val="00AA0278"/>
    <w:rsid w:val="00AA48A8"/>
    <w:rsid w:val="00AB63C8"/>
    <w:rsid w:val="00AB73FD"/>
    <w:rsid w:val="00AB7AF9"/>
    <w:rsid w:val="00AD0C2C"/>
    <w:rsid w:val="00AD33CB"/>
    <w:rsid w:val="00AD7F51"/>
    <w:rsid w:val="00AE4DFE"/>
    <w:rsid w:val="00AF3AD8"/>
    <w:rsid w:val="00B141AA"/>
    <w:rsid w:val="00B1530D"/>
    <w:rsid w:val="00B22A87"/>
    <w:rsid w:val="00B23DB0"/>
    <w:rsid w:val="00B250A1"/>
    <w:rsid w:val="00B343B4"/>
    <w:rsid w:val="00B35454"/>
    <w:rsid w:val="00B36827"/>
    <w:rsid w:val="00B45995"/>
    <w:rsid w:val="00B46DDA"/>
    <w:rsid w:val="00B5388C"/>
    <w:rsid w:val="00B90CB6"/>
    <w:rsid w:val="00B9539F"/>
    <w:rsid w:val="00BC58ED"/>
    <w:rsid w:val="00BD6669"/>
    <w:rsid w:val="00BE2EA0"/>
    <w:rsid w:val="00BE4088"/>
    <w:rsid w:val="00C0546F"/>
    <w:rsid w:val="00C10E01"/>
    <w:rsid w:val="00C128F1"/>
    <w:rsid w:val="00C12FC7"/>
    <w:rsid w:val="00C348DA"/>
    <w:rsid w:val="00C90273"/>
    <w:rsid w:val="00CA3FE9"/>
    <w:rsid w:val="00CC7EB3"/>
    <w:rsid w:val="00CC7FF2"/>
    <w:rsid w:val="00CF0426"/>
    <w:rsid w:val="00D25527"/>
    <w:rsid w:val="00D37054"/>
    <w:rsid w:val="00D40C2F"/>
    <w:rsid w:val="00D454AB"/>
    <w:rsid w:val="00D456D1"/>
    <w:rsid w:val="00D45C41"/>
    <w:rsid w:val="00D45F6C"/>
    <w:rsid w:val="00D514C2"/>
    <w:rsid w:val="00D603AB"/>
    <w:rsid w:val="00D64A03"/>
    <w:rsid w:val="00D9202B"/>
    <w:rsid w:val="00D96592"/>
    <w:rsid w:val="00DA528F"/>
    <w:rsid w:val="00DB0565"/>
    <w:rsid w:val="00DC2B98"/>
    <w:rsid w:val="00DC30BF"/>
    <w:rsid w:val="00DE0212"/>
    <w:rsid w:val="00DF04B5"/>
    <w:rsid w:val="00DF13FD"/>
    <w:rsid w:val="00DF76B8"/>
    <w:rsid w:val="00E01EFE"/>
    <w:rsid w:val="00E11B9C"/>
    <w:rsid w:val="00E25F4E"/>
    <w:rsid w:val="00E3596D"/>
    <w:rsid w:val="00E43B0F"/>
    <w:rsid w:val="00E44B00"/>
    <w:rsid w:val="00E558AB"/>
    <w:rsid w:val="00E56349"/>
    <w:rsid w:val="00E62099"/>
    <w:rsid w:val="00E80BB7"/>
    <w:rsid w:val="00E81A36"/>
    <w:rsid w:val="00EA0A1C"/>
    <w:rsid w:val="00EA642F"/>
    <w:rsid w:val="00ED6D29"/>
    <w:rsid w:val="00EE186E"/>
    <w:rsid w:val="00EE231A"/>
    <w:rsid w:val="00EE4656"/>
    <w:rsid w:val="00F002D8"/>
    <w:rsid w:val="00F14EE1"/>
    <w:rsid w:val="00F20462"/>
    <w:rsid w:val="00F23F67"/>
    <w:rsid w:val="00F262D1"/>
    <w:rsid w:val="00F62F66"/>
    <w:rsid w:val="00F702F6"/>
    <w:rsid w:val="00F73F3C"/>
    <w:rsid w:val="00F76DA1"/>
    <w:rsid w:val="00F82F92"/>
    <w:rsid w:val="00F859D8"/>
    <w:rsid w:val="00F929A3"/>
    <w:rsid w:val="00F9673C"/>
    <w:rsid w:val="00F97802"/>
    <w:rsid w:val="00FB1246"/>
    <w:rsid w:val="00FE4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E0B9A"/>
  <w15:docId w15:val="{F1F667FC-1FEC-4A79-A397-DE9FB433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pPr>
    <w:rPr>
      <w:color w:val="000000"/>
      <w:sz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customStyle="1" w:styleId="Download-Hinweis">
    <w:name w:val="Download-Hinweis"/>
    <w:basedOn w:val="Standard"/>
    <w:rsid w:val="009B5BDA"/>
    <w:pPr>
      <w:shd w:val="clear" w:color="auto" w:fill="F3F3F3"/>
      <w:spacing w:before="360"/>
      <w:ind w:left="284" w:right="-142" w:hanging="284"/>
      <w:jc w:val="center"/>
    </w:pPr>
    <w:rPr>
      <w:rFonts w:ascii="Arial" w:eastAsia="Times New Roman" w:hAnsi="Arial"/>
      <w:i/>
      <w:lang w:eastAsia="de-DE"/>
    </w:rPr>
  </w:style>
  <w:style w:type="paragraph" w:customStyle="1" w:styleId="Belegexemplare">
    <w:name w:val="Belegexemplare"/>
    <w:basedOn w:val="Standard"/>
    <w:rsid w:val="009B5BDA"/>
    <w:rPr>
      <w:rFonts w:ascii="Arial" w:eastAsia="Times New Roman" w:hAnsi="Arial"/>
      <w:sz w:val="22"/>
      <w:lang w:eastAsia="de-DE"/>
    </w:rPr>
  </w:style>
  <w:style w:type="paragraph" w:styleId="Kopfzeile">
    <w:name w:val="header"/>
    <w:basedOn w:val="Standard"/>
    <w:link w:val="KopfzeileZchn"/>
    <w:uiPriority w:val="99"/>
    <w:rsid w:val="00A14550"/>
    <w:pPr>
      <w:tabs>
        <w:tab w:val="center" w:pos="4536"/>
        <w:tab w:val="right" w:pos="9072"/>
      </w:tabs>
    </w:pPr>
  </w:style>
  <w:style w:type="paragraph" w:styleId="Fuzeile">
    <w:name w:val="footer"/>
    <w:basedOn w:val="Standard"/>
    <w:rsid w:val="00A14550"/>
    <w:pPr>
      <w:tabs>
        <w:tab w:val="center" w:pos="4536"/>
        <w:tab w:val="right" w:pos="9072"/>
      </w:tabs>
    </w:pPr>
  </w:style>
  <w:style w:type="paragraph" w:styleId="Sprechblasentext">
    <w:name w:val="Balloon Text"/>
    <w:basedOn w:val="Standard"/>
    <w:semiHidden/>
    <w:rsid w:val="00A716EB"/>
    <w:rPr>
      <w:rFonts w:ascii="Tahoma" w:hAnsi="Tahoma" w:cs="Tahoma"/>
      <w:sz w:val="16"/>
      <w:szCs w:val="16"/>
    </w:rPr>
  </w:style>
  <w:style w:type="character" w:styleId="Seitenzahl">
    <w:name w:val="page number"/>
    <w:basedOn w:val="Absatz-Standardschriftart"/>
    <w:rsid w:val="002B6B47"/>
  </w:style>
  <w:style w:type="character" w:styleId="Hyperlink">
    <w:name w:val="Hyperlink"/>
    <w:basedOn w:val="Absatz-Standardschriftart"/>
    <w:uiPriority w:val="99"/>
    <w:unhideWhenUsed/>
    <w:rsid w:val="001717AD"/>
    <w:rPr>
      <w:color w:val="0000FF" w:themeColor="hyperlink"/>
      <w:u w:val="single"/>
    </w:rPr>
  </w:style>
  <w:style w:type="character" w:customStyle="1" w:styleId="KopfzeileZchn">
    <w:name w:val="Kopfzeile Zchn"/>
    <w:basedOn w:val="Absatz-Standardschriftart"/>
    <w:link w:val="Kopfzeile"/>
    <w:uiPriority w:val="99"/>
    <w:rsid w:val="005A6A91"/>
    <w:rPr>
      <w:color w:val="000000"/>
      <w:sz w:val="24"/>
      <w:lang w:eastAsia="ja-JP"/>
    </w:rPr>
  </w:style>
  <w:style w:type="paragraph" w:styleId="berarbeitung">
    <w:name w:val="Revision"/>
    <w:hidden/>
    <w:uiPriority w:val="99"/>
    <w:semiHidden/>
    <w:rsid w:val="00A60C62"/>
    <w:rPr>
      <w:color w:val="000000"/>
      <w:sz w:val="24"/>
      <w:lang w:eastAsia="ja-JP"/>
    </w:rPr>
  </w:style>
  <w:style w:type="character" w:styleId="NichtaufgelsteErwhnung">
    <w:name w:val="Unresolved Mention"/>
    <w:basedOn w:val="Absatz-Standardschriftart"/>
    <w:uiPriority w:val="99"/>
    <w:rsid w:val="00537895"/>
    <w:rPr>
      <w:color w:val="605E5C"/>
      <w:shd w:val="clear" w:color="auto" w:fill="E1DFDD"/>
    </w:rPr>
  </w:style>
  <w:style w:type="table" w:styleId="Tabellenraster">
    <w:name w:val="Table Grid"/>
    <w:basedOn w:val="NormaleTabelle"/>
    <w:uiPriority w:val="59"/>
    <w:rsid w:val="003D3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54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kunststoffexpress.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konsens.de/en/press-releases/kunststoffexpress-handel-gmb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hyperlink" Target="http://www.kunststoffexpress.de" TargetMode="External"/><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Bielefeld, Januar 2007</vt:lpstr>
    </vt:vector>
  </TitlesOfParts>
  <Company>Konsens</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Bielefeld, Januar 2007</dc:title>
  <dc:creator>Jörg Wolters</dc:creator>
  <cp:lastModifiedBy>Ursula Herrmann</cp:lastModifiedBy>
  <cp:revision>6</cp:revision>
  <cp:lastPrinted>2010-03-24T11:04:00Z</cp:lastPrinted>
  <dcterms:created xsi:type="dcterms:W3CDTF">2022-05-30T06:38:00Z</dcterms:created>
  <dcterms:modified xsi:type="dcterms:W3CDTF">2022-06-01T09:06:00Z</dcterms:modified>
</cp:coreProperties>
</file>