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1A16" w14:textId="77777777" w:rsidR="3E908377" w:rsidRDefault="3E908377" w:rsidP="3E908377">
      <w:pPr>
        <w:jc w:val="right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7B8C4190" wp14:editId="134B9860">
            <wp:extent cx="2286000" cy="461962"/>
            <wp:effectExtent l="0" t="0" r="0" b="0"/>
            <wp:docPr id="454980210" name="Picture 14782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2647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9D74" w14:textId="77777777" w:rsidR="3E908377" w:rsidRPr="009213BF" w:rsidRDefault="3E908377">
      <w:pPr>
        <w:rPr>
          <w:lang w:val="de-DE"/>
        </w:rPr>
      </w:pPr>
      <w:r w:rsidRPr="009213BF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Pr="009213BF">
        <w:rPr>
          <w:rFonts w:ascii="Arial" w:eastAsia="Arial" w:hAnsi="Arial" w:cs="Arial"/>
          <w:sz w:val="28"/>
          <w:szCs w:val="28"/>
          <w:lang w:val="de-DE"/>
        </w:rPr>
        <w:t xml:space="preserve"> </w:t>
      </w:r>
    </w:p>
    <w:p w14:paraId="0C6C2E5B" w14:textId="77777777" w:rsidR="3E908377" w:rsidRPr="00082375" w:rsidRDefault="00C655A1">
      <w:pPr>
        <w:rPr>
          <w:lang w:val="de-DE"/>
        </w:rPr>
      </w:pPr>
      <w:r w:rsidRPr="00082375">
        <w:rPr>
          <w:rFonts w:ascii="Arial" w:eastAsia="Arial" w:hAnsi="Arial" w:cs="Arial"/>
          <w:b/>
          <w:bCs/>
          <w:sz w:val="28"/>
          <w:szCs w:val="28"/>
          <w:lang w:val="de-DE"/>
        </w:rPr>
        <w:t>Pressemitteilung</w:t>
      </w:r>
    </w:p>
    <w:p w14:paraId="2D3B09EA" w14:textId="267F5968" w:rsidR="3E908377" w:rsidRPr="00082375" w:rsidRDefault="00662BD1">
      <w:pPr>
        <w:rPr>
          <w:lang w:val="de-DE"/>
        </w:rPr>
      </w:pPr>
      <w:r w:rsidRPr="00662BD1">
        <w:rPr>
          <w:rFonts w:ascii="Arial" w:eastAsia="Arial" w:hAnsi="Arial" w:cs="Arial"/>
          <w:b/>
          <w:bCs/>
          <w:sz w:val="28"/>
          <w:szCs w:val="28"/>
          <w:lang w:val="de-DE"/>
        </w:rPr>
        <w:t>14</w:t>
      </w:r>
      <w:r w:rsidR="00C655A1" w:rsidRPr="00662BD1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="12CF681B" w:rsidRPr="00662BD1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AF3316" w:rsidRPr="00662BD1">
        <w:rPr>
          <w:rFonts w:ascii="Arial" w:eastAsia="Arial" w:hAnsi="Arial" w:cs="Arial"/>
          <w:b/>
          <w:bCs/>
          <w:sz w:val="28"/>
          <w:szCs w:val="28"/>
          <w:lang w:val="de-DE"/>
        </w:rPr>
        <w:t>September</w:t>
      </w:r>
      <w:r w:rsidR="5287A81E" w:rsidRPr="0008237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12CF681B" w:rsidRPr="00082375">
        <w:rPr>
          <w:rFonts w:ascii="Arial" w:eastAsia="Arial" w:hAnsi="Arial" w:cs="Arial"/>
          <w:b/>
          <w:bCs/>
          <w:sz w:val="28"/>
          <w:szCs w:val="28"/>
          <w:lang w:val="de-DE"/>
        </w:rPr>
        <w:t>2020</w:t>
      </w:r>
      <w:r w:rsidR="12CF681B" w:rsidRPr="00082375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14:paraId="4CF819F8" w14:textId="77777777" w:rsidR="3E908377" w:rsidRPr="00082375" w:rsidRDefault="3E908377">
      <w:pPr>
        <w:rPr>
          <w:lang w:val="de-DE"/>
        </w:rPr>
      </w:pPr>
      <w:r w:rsidRPr="00082375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14:paraId="65090F44" w14:textId="3D276109" w:rsidR="3E4EE3A3" w:rsidRPr="00356B95" w:rsidRDefault="00310F32" w:rsidP="00356B95">
      <w:pPr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Sanierte</w:t>
      </w:r>
      <w:r w:rsidR="00667ABF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667ABF">
        <w:rPr>
          <w:rFonts w:ascii="Arial" w:eastAsia="Arial" w:hAnsi="Arial" w:cs="Arial"/>
          <w:b/>
          <w:bCs/>
          <w:sz w:val="28"/>
          <w:szCs w:val="28"/>
          <w:lang w:val="de-DE"/>
        </w:rPr>
        <w:t>Hauptsitz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der britischen Film- und Fernsehakademie: 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br/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56B95">
        <w:rPr>
          <w:rFonts w:ascii="Arial" w:eastAsia="Arial" w:hAnsi="Arial" w:cs="Arial"/>
          <w:b/>
          <w:bCs/>
          <w:sz w:val="28"/>
          <w:szCs w:val="28"/>
          <w:lang w:val="de-DE"/>
        </w:rPr>
        <w:t>yrise</w:t>
      </w:r>
      <w:proofErr w:type="spellEnd"/>
      <w:r w:rsidRPr="00041312">
        <w:rPr>
          <w:rFonts w:ascii="Arial" w:eastAsia="Arial" w:hAnsi="Arial" w:cs="Arial"/>
          <w:b/>
          <w:bCs/>
          <w:sz w:val="24"/>
          <w:szCs w:val="24"/>
          <w:vertAlign w:val="superscript"/>
          <w:lang w:val="de-DE"/>
        </w:rPr>
        <w:t>®</w:t>
      </w:r>
      <w:r w:rsidRPr="00356B9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>Flüssigkristallfenster ermöglichen Sonnenschutz auf Knopfdruck</w:t>
      </w:r>
    </w:p>
    <w:p w14:paraId="153737A2" w14:textId="3D04C364" w:rsidR="00CA1B8D" w:rsidRDefault="006C75EC" w:rsidP="00CA1B8D">
      <w:pPr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>Nach der Sanierung des</w:t>
      </w:r>
      <w:r w:rsidR="00CA1B8D" w:rsidRPr="005B2A9B">
        <w:rPr>
          <w:rFonts w:ascii="Verdana" w:eastAsia="Verdana" w:hAnsi="Verdana" w:cs="Verdana"/>
          <w:sz w:val="20"/>
          <w:szCs w:val="20"/>
          <w:lang w:val="de-DE"/>
        </w:rPr>
        <w:t xml:space="preserve"> Hauptsitz</w:t>
      </w:r>
      <w:r>
        <w:rPr>
          <w:rFonts w:ascii="Verdana" w:eastAsia="Verdana" w:hAnsi="Verdana" w:cs="Verdana"/>
          <w:sz w:val="20"/>
          <w:szCs w:val="20"/>
          <w:lang w:val="de-DE"/>
        </w:rPr>
        <w:t>es</w:t>
      </w:r>
      <w:r w:rsidR="00CA1B8D" w:rsidRPr="005B2A9B">
        <w:rPr>
          <w:rFonts w:ascii="Verdana" w:eastAsia="Verdana" w:hAnsi="Verdana" w:cs="Verdana"/>
          <w:sz w:val="20"/>
          <w:szCs w:val="20"/>
          <w:lang w:val="de-DE"/>
        </w:rPr>
        <w:t xml:space="preserve"> der britischen </w:t>
      </w:r>
      <w:r w:rsidR="00CA1B8D">
        <w:rPr>
          <w:rFonts w:ascii="Verdana" w:eastAsia="Verdana" w:hAnsi="Verdana" w:cs="Verdana"/>
          <w:sz w:val="20"/>
          <w:szCs w:val="20"/>
          <w:lang w:val="de-DE"/>
        </w:rPr>
        <w:t xml:space="preserve">Film- und Fernsehakademie BAFTA (www.bafta.org), die unter der renommierten Londoner Adresse 195 </w:t>
      </w:r>
      <w:proofErr w:type="spellStart"/>
      <w:r w:rsidR="00CA1B8D">
        <w:rPr>
          <w:rFonts w:ascii="Verdana" w:eastAsia="Verdana" w:hAnsi="Verdana" w:cs="Verdana"/>
          <w:sz w:val="20"/>
          <w:szCs w:val="20"/>
          <w:lang w:val="de-DE"/>
        </w:rPr>
        <w:t>Piccadilly</w:t>
      </w:r>
      <w:proofErr w:type="spellEnd"/>
      <w:r w:rsidR="00CA1B8D">
        <w:rPr>
          <w:rFonts w:ascii="Verdana" w:eastAsia="Verdana" w:hAnsi="Verdana" w:cs="Verdana"/>
          <w:sz w:val="20"/>
          <w:szCs w:val="20"/>
          <w:lang w:val="de-DE"/>
        </w:rPr>
        <w:t xml:space="preserve"> residiert, </w:t>
      </w:r>
      <w:r>
        <w:rPr>
          <w:rFonts w:ascii="Verdana" w:eastAsia="Verdana" w:hAnsi="Verdana" w:cs="Verdana"/>
          <w:sz w:val="20"/>
          <w:szCs w:val="20"/>
          <w:lang w:val="de-DE"/>
        </w:rPr>
        <w:t>sollen</w:t>
      </w:r>
      <w:r w:rsidR="00CA1B8D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hyperlink r:id="rId10" w:history="1">
        <w:proofErr w:type="spellStart"/>
        <w:r w:rsidR="001A7A39" w:rsidRPr="001A7A39">
          <w:rPr>
            <w:rStyle w:val="Hyperlink"/>
            <w:rFonts w:ascii="Verdana" w:eastAsia="Verdana" w:hAnsi="Verdana" w:cs="Verdana"/>
            <w:sz w:val="20"/>
            <w:szCs w:val="20"/>
            <w:lang w:val="de-DE"/>
          </w:rPr>
          <w:t>eyrise</w:t>
        </w:r>
        <w:proofErr w:type="spellEnd"/>
        <w:r w:rsidR="001A7A39" w:rsidRPr="00041312">
          <w:rPr>
            <w:rStyle w:val="Hyperlink"/>
            <w:rFonts w:ascii="Verdana" w:eastAsia="Verdana" w:hAnsi="Verdana" w:cs="Verdana"/>
            <w:sz w:val="16"/>
            <w:szCs w:val="16"/>
            <w:vertAlign w:val="superscript"/>
            <w:lang w:val="de-DE"/>
          </w:rPr>
          <w:t>®</w:t>
        </w:r>
      </w:hyperlink>
      <w:r w:rsidR="00CA1B8D">
        <w:rPr>
          <w:rFonts w:ascii="Verdana" w:eastAsia="Verdana" w:hAnsi="Verdana" w:cs="Verdana"/>
          <w:sz w:val="20"/>
          <w:szCs w:val="20"/>
          <w:lang w:val="de-DE"/>
        </w:rPr>
        <w:t xml:space="preserve"> Flüssigkristallfenster </w:t>
      </w:r>
      <w:r w:rsidR="006E7A89">
        <w:rPr>
          <w:rFonts w:ascii="Verdana" w:eastAsia="Verdana" w:hAnsi="Verdana" w:cs="Verdana"/>
          <w:sz w:val="20"/>
          <w:szCs w:val="20"/>
          <w:lang w:val="de-DE"/>
        </w:rPr>
        <w:t>auf Knopfdruck für Schutz vor Sonneneinstrahlung</w:t>
      </w:r>
      <w:r w:rsidR="00D97180">
        <w:rPr>
          <w:rFonts w:ascii="Verdana" w:eastAsia="Verdana" w:hAnsi="Verdana" w:cs="Verdana"/>
          <w:sz w:val="20"/>
          <w:szCs w:val="20"/>
          <w:lang w:val="de-DE"/>
        </w:rPr>
        <w:t xml:space="preserve"> und Wärme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sorgen</w:t>
      </w:r>
      <w:r w:rsidR="00CA1B8D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384ADD">
        <w:rPr>
          <w:rFonts w:ascii="Verdana" w:eastAsia="Verdana" w:hAnsi="Verdana" w:cs="Verdana"/>
          <w:sz w:val="20"/>
          <w:szCs w:val="20"/>
          <w:lang w:val="de-DE"/>
        </w:rPr>
        <w:t xml:space="preserve">Die neuartigen smarten Fenster kommen 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>als Verglasung für</w:t>
      </w:r>
      <w:r w:rsidR="00A21961" w:rsidRPr="00384ADD">
        <w:rPr>
          <w:rFonts w:ascii="Verdana" w:eastAsia="Verdana" w:hAnsi="Verdana" w:cs="Verdana"/>
          <w:sz w:val="20"/>
          <w:szCs w:val="20"/>
          <w:lang w:val="de-DE"/>
        </w:rPr>
        <w:t xml:space="preserve"> zwei restaurierte viktorianische Dachfenster 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>zum Einsatz,</w:t>
      </w:r>
      <w:r w:rsidR="00A21961" w:rsidRPr="00384ADD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 xml:space="preserve">die sich </w:t>
      </w:r>
      <w:r w:rsidR="00310F32" w:rsidRPr="00384ADD">
        <w:rPr>
          <w:rFonts w:ascii="Verdana" w:eastAsia="Verdana" w:hAnsi="Verdana" w:cs="Verdana"/>
          <w:sz w:val="20"/>
          <w:szCs w:val="20"/>
          <w:lang w:val="de-DE"/>
        </w:rPr>
        <w:t xml:space="preserve">in einem neu </w:t>
      </w:r>
      <w:r w:rsidR="00310F32">
        <w:rPr>
          <w:rFonts w:ascii="Verdana" w:eastAsia="Verdana" w:hAnsi="Verdana" w:cs="Verdana"/>
          <w:sz w:val="20"/>
          <w:szCs w:val="20"/>
          <w:lang w:val="de-DE"/>
        </w:rPr>
        <w:t>eingezogenen</w:t>
      </w:r>
      <w:r w:rsidR="00310F32" w:rsidRPr="00384ADD">
        <w:rPr>
          <w:rFonts w:ascii="Verdana" w:eastAsia="Verdana" w:hAnsi="Verdana" w:cs="Verdana"/>
          <w:sz w:val="20"/>
          <w:szCs w:val="20"/>
          <w:lang w:val="de-DE"/>
        </w:rPr>
        <w:t xml:space="preserve"> Obergeschoss </w:t>
      </w:r>
      <w:r w:rsidR="00310F32">
        <w:rPr>
          <w:rFonts w:ascii="Verdana" w:eastAsia="Verdana" w:hAnsi="Verdana" w:cs="Verdana"/>
          <w:sz w:val="20"/>
          <w:szCs w:val="20"/>
          <w:lang w:val="de-DE"/>
        </w:rPr>
        <w:t>des entsprechend Grade II denkmalgeschützten Gebäudes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 xml:space="preserve"> befinden</w:t>
      </w:r>
      <w:r w:rsidR="00384ADD" w:rsidRPr="00384ADD">
        <w:rPr>
          <w:rFonts w:ascii="Verdana" w:eastAsia="Verdana" w:hAnsi="Verdana" w:cs="Verdana"/>
          <w:sz w:val="20"/>
          <w:szCs w:val="20"/>
          <w:lang w:val="de-DE"/>
        </w:rPr>
        <w:t>.</w:t>
      </w:r>
    </w:p>
    <w:p w14:paraId="025E061E" w14:textId="01235846" w:rsidR="00FB6FF4" w:rsidRDefault="00A21961" w:rsidP="00CA1B8D">
      <w:pPr>
        <w:rPr>
          <w:rFonts w:ascii="Verdana" w:eastAsia="Verdana" w:hAnsi="Verdana" w:cs="Verdana"/>
          <w:sz w:val="20"/>
          <w:szCs w:val="20"/>
          <w:lang w:val="de-DE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Pr="00041312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Sonnenschutzglas mit der </w:t>
      </w:r>
      <w:r w:rsidR="00AB010A">
        <w:rPr>
          <w:rFonts w:ascii="Verdana" w:eastAsia="Verdana" w:hAnsi="Verdana" w:cs="Verdana"/>
          <w:sz w:val="20"/>
          <w:szCs w:val="20"/>
          <w:lang w:val="de-DE"/>
        </w:rPr>
        <w:t xml:space="preserve">patentierten </w:t>
      </w:r>
      <w:proofErr w:type="spellStart"/>
      <w:r w:rsidR="00AB010A">
        <w:rPr>
          <w:rFonts w:ascii="Verdana" w:eastAsia="Verdana" w:hAnsi="Verdana" w:cs="Verdana"/>
          <w:sz w:val="20"/>
          <w:szCs w:val="20"/>
          <w:lang w:val="de-DE"/>
        </w:rPr>
        <w:t>licrivision</w:t>
      </w:r>
      <w:proofErr w:type="spellEnd"/>
      <w:r w:rsidR="00785804" w:rsidRPr="00041312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AB010A">
        <w:rPr>
          <w:rFonts w:ascii="Verdana" w:eastAsia="Verdana" w:hAnsi="Verdana" w:cs="Verdana"/>
          <w:sz w:val="20"/>
          <w:szCs w:val="20"/>
          <w:lang w:val="de-DE"/>
        </w:rPr>
        <w:t xml:space="preserve"> Flüssigkristalltechnologie</w:t>
      </w:r>
      <w:r w:rsidR="00D81AF5">
        <w:rPr>
          <w:rFonts w:ascii="Verdana" w:eastAsia="Verdana" w:hAnsi="Verdana" w:cs="Verdana"/>
          <w:sz w:val="20"/>
          <w:szCs w:val="20"/>
          <w:lang w:val="de-DE"/>
        </w:rPr>
        <w:t xml:space="preserve"> von Merck 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lässt das natürliche Tageslicht ungehindert passieren, </w:t>
      </w:r>
      <w:r w:rsidR="00240BAD">
        <w:rPr>
          <w:rFonts w:ascii="Verdana" w:eastAsia="Verdana" w:hAnsi="Verdana" w:cs="Verdana"/>
          <w:sz w:val="20"/>
          <w:szCs w:val="20"/>
          <w:lang w:val="de-DE"/>
        </w:rPr>
        <w:t xml:space="preserve">kann 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bei Bedarf aber </w:t>
      </w:r>
      <w:r w:rsidR="00A92BCF">
        <w:rPr>
          <w:rFonts w:ascii="Verdana" w:eastAsia="Verdana" w:hAnsi="Verdana" w:cs="Verdana"/>
          <w:sz w:val="20"/>
          <w:szCs w:val="20"/>
          <w:lang w:val="de-DE"/>
        </w:rPr>
        <w:t>in kürzester Zeit</w:t>
      </w:r>
      <w:r w:rsidR="00D81AF5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07114B">
        <w:rPr>
          <w:rFonts w:ascii="Verdana" w:eastAsia="Verdana" w:hAnsi="Verdana" w:cs="Verdana"/>
          <w:sz w:val="20"/>
          <w:szCs w:val="20"/>
          <w:lang w:val="de-DE"/>
        </w:rPr>
        <w:t>ab</w:t>
      </w:r>
      <w:r w:rsidR="00240BAD">
        <w:rPr>
          <w:rFonts w:ascii="Verdana" w:eastAsia="Verdana" w:hAnsi="Verdana" w:cs="Verdana"/>
          <w:sz w:val="20"/>
          <w:szCs w:val="20"/>
          <w:lang w:val="de-DE"/>
        </w:rPr>
        <w:t>ge</w:t>
      </w:r>
      <w:r w:rsidR="0007114B">
        <w:rPr>
          <w:rFonts w:ascii="Verdana" w:eastAsia="Verdana" w:hAnsi="Verdana" w:cs="Verdana"/>
          <w:sz w:val="20"/>
          <w:szCs w:val="20"/>
          <w:lang w:val="de-DE"/>
        </w:rPr>
        <w:t>dunkel</w:t>
      </w:r>
      <w:r w:rsidR="00240BAD">
        <w:rPr>
          <w:rFonts w:ascii="Verdana" w:eastAsia="Verdana" w:hAnsi="Verdana" w:cs="Verdana"/>
          <w:sz w:val="20"/>
          <w:szCs w:val="20"/>
          <w:lang w:val="de-DE"/>
        </w:rPr>
        <w:t>t werden</w:t>
      </w:r>
      <w:r w:rsidR="00523A37">
        <w:rPr>
          <w:rFonts w:ascii="Verdana" w:eastAsia="Verdana" w:hAnsi="Verdana" w:cs="Verdana"/>
          <w:sz w:val="20"/>
          <w:szCs w:val="20"/>
          <w:lang w:val="de-DE"/>
        </w:rPr>
        <w:t>.</w:t>
      </w:r>
      <w:r w:rsidR="00764374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4D5079" w:rsidRPr="004D5079">
        <w:rPr>
          <w:rFonts w:ascii="Verdana" w:eastAsia="Verdana" w:hAnsi="Verdana" w:cs="Verdana"/>
          <w:sz w:val="20"/>
          <w:szCs w:val="20"/>
          <w:lang w:val="de-DE"/>
        </w:rPr>
        <w:t xml:space="preserve">So bieten die Fenster </w:t>
      </w:r>
      <w:proofErr w:type="spellStart"/>
      <w:r w:rsidR="004D5079" w:rsidRPr="004D5079">
        <w:rPr>
          <w:rFonts w:ascii="Verdana" w:eastAsia="Verdana" w:hAnsi="Verdana" w:cs="Verdana"/>
          <w:sz w:val="20"/>
          <w:szCs w:val="20"/>
          <w:lang w:val="de-DE"/>
        </w:rPr>
        <w:t>Lightwellness</w:t>
      </w:r>
      <w:proofErr w:type="spellEnd"/>
      <w:r w:rsidR="004D5079" w:rsidRPr="004D5079">
        <w:rPr>
          <w:rFonts w:ascii="Verdana" w:eastAsia="Verdana" w:hAnsi="Verdana" w:cs="Verdana"/>
          <w:sz w:val="20"/>
          <w:szCs w:val="20"/>
          <w:lang w:val="de-DE"/>
        </w:rPr>
        <w:t xml:space="preserve"> – visuellen Komfort, Wärmeregulation und Farbneutralität – </w:t>
      </w:r>
      <w:r w:rsidR="00A10F25">
        <w:rPr>
          <w:rFonts w:ascii="Verdana" w:eastAsia="Verdana" w:hAnsi="Verdana" w:cs="Verdana"/>
          <w:sz w:val="20"/>
          <w:szCs w:val="20"/>
          <w:lang w:val="de-DE"/>
        </w:rPr>
        <w:t>nach Wunsch</w:t>
      </w:r>
      <w:r>
        <w:rPr>
          <w:rFonts w:ascii="Verdana" w:eastAsia="Verdana" w:hAnsi="Verdana" w:cs="Verdana"/>
          <w:sz w:val="20"/>
          <w:szCs w:val="20"/>
          <w:lang w:val="de-DE"/>
        </w:rPr>
        <w:t>,</w:t>
      </w:r>
      <w:r w:rsidR="004D5079" w:rsidRPr="004D5079">
        <w:rPr>
          <w:rFonts w:ascii="Verdana" w:eastAsia="Verdana" w:hAnsi="Verdana" w:cs="Verdana"/>
          <w:sz w:val="20"/>
          <w:szCs w:val="20"/>
          <w:lang w:val="de-DE"/>
        </w:rPr>
        <w:t xml:space="preserve"> und zugleich </w:t>
      </w:r>
      <w:r w:rsidRPr="004D5079">
        <w:rPr>
          <w:rFonts w:ascii="Verdana" w:eastAsia="Verdana" w:hAnsi="Verdana" w:cs="Verdana"/>
          <w:sz w:val="20"/>
          <w:szCs w:val="20"/>
          <w:lang w:val="de-DE"/>
        </w:rPr>
        <w:t xml:space="preserve">tragen 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sie </w:t>
      </w:r>
      <w:r w:rsidR="004D5079" w:rsidRPr="004D5079">
        <w:rPr>
          <w:rFonts w:ascii="Verdana" w:eastAsia="Verdana" w:hAnsi="Verdana" w:cs="Verdana"/>
          <w:sz w:val="20"/>
          <w:szCs w:val="20"/>
          <w:lang w:val="de-DE"/>
        </w:rPr>
        <w:t>dazu bei, den Energieverbrauch zu senken.</w:t>
      </w:r>
    </w:p>
    <w:p w14:paraId="6C1D4C37" w14:textId="02F2BCE3" w:rsidR="00A10F25" w:rsidRDefault="00A10F25" w:rsidP="00CA1B8D">
      <w:pPr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>Dazu Kevin Price, CEO der BAFTA: „</w:t>
      </w:r>
      <w:r w:rsidR="00EC41EC" w:rsidRPr="00EC41EC">
        <w:rPr>
          <w:rFonts w:ascii="Verdana" w:eastAsia="Verdana" w:hAnsi="Verdana" w:cs="Verdana"/>
          <w:sz w:val="20"/>
          <w:szCs w:val="20"/>
          <w:lang w:val="de-DE"/>
        </w:rPr>
        <w:t xml:space="preserve">Neue Technologien </w:t>
      </w:r>
      <w:r w:rsidR="009213BF">
        <w:rPr>
          <w:rFonts w:ascii="Verdana" w:eastAsia="Verdana" w:hAnsi="Verdana" w:cs="Verdana"/>
          <w:sz w:val="20"/>
          <w:szCs w:val="20"/>
          <w:lang w:val="de-DE"/>
        </w:rPr>
        <w:t>unterstützen</w:t>
      </w:r>
      <w:r w:rsidR="00EC41EC" w:rsidRPr="00EC41EC">
        <w:rPr>
          <w:rFonts w:ascii="Verdana" w:eastAsia="Verdana" w:hAnsi="Verdana" w:cs="Verdana"/>
          <w:sz w:val="20"/>
          <w:szCs w:val="20"/>
          <w:lang w:val="de-DE"/>
        </w:rPr>
        <w:t xml:space="preserve"> uns bei der Umgestaltung und dem Ausbau der Infrastruktur </w:t>
      </w:r>
      <w:r w:rsidR="001159CE">
        <w:rPr>
          <w:rFonts w:ascii="Verdana" w:eastAsia="Verdana" w:hAnsi="Verdana" w:cs="Verdana"/>
          <w:sz w:val="20"/>
          <w:szCs w:val="20"/>
          <w:lang w:val="de-DE"/>
        </w:rPr>
        <w:t>an unserem</w:t>
      </w:r>
      <w:r w:rsidR="00EC41EC" w:rsidRPr="00EC41EC">
        <w:rPr>
          <w:rFonts w:ascii="Verdana" w:eastAsia="Verdana" w:hAnsi="Verdana" w:cs="Verdana"/>
          <w:sz w:val="20"/>
          <w:szCs w:val="20"/>
          <w:lang w:val="de-DE"/>
        </w:rPr>
        <w:t xml:space="preserve"> Hauptsitz</w:t>
      </w:r>
      <w:r w:rsidR="001159CE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9213BF">
        <w:rPr>
          <w:rFonts w:ascii="Verdana" w:eastAsia="Verdana" w:hAnsi="Verdana" w:cs="Verdana"/>
          <w:sz w:val="20"/>
          <w:szCs w:val="20"/>
          <w:lang w:val="de-DE"/>
        </w:rPr>
        <w:t>Damit sind wir in der Lage, unser</w:t>
      </w:r>
      <w:r w:rsidR="001159CE">
        <w:rPr>
          <w:rFonts w:ascii="Verdana" w:eastAsia="Verdana" w:hAnsi="Verdana" w:cs="Verdana"/>
          <w:sz w:val="20"/>
          <w:szCs w:val="20"/>
          <w:lang w:val="de-DE"/>
        </w:rPr>
        <w:t xml:space="preserve"> Angebot zur Unterstützung </w:t>
      </w:r>
      <w:r w:rsidR="00EC41EC" w:rsidRPr="00EC41EC">
        <w:rPr>
          <w:rFonts w:ascii="Verdana" w:eastAsia="Verdana" w:hAnsi="Verdana" w:cs="Verdana"/>
          <w:sz w:val="20"/>
          <w:szCs w:val="20"/>
          <w:lang w:val="de-DE"/>
        </w:rPr>
        <w:t xml:space="preserve">aufstrebender </w:t>
      </w:r>
      <w:r w:rsidR="00A21961" w:rsidRPr="00D762A6">
        <w:rPr>
          <w:rFonts w:ascii="Verdana" w:eastAsia="Verdana" w:hAnsi="Verdana" w:cs="Verdana"/>
          <w:sz w:val="20"/>
          <w:szCs w:val="20"/>
          <w:lang w:val="de-DE"/>
        </w:rPr>
        <w:t xml:space="preserve">aber noch weitgehend </w:t>
      </w:r>
      <w:r w:rsidR="002438D0">
        <w:rPr>
          <w:rFonts w:ascii="Verdana" w:eastAsia="Verdana" w:hAnsi="Verdana" w:cs="Verdana"/>
          <w:sz w:val="20"/>
          <w:szCs w:val="20"/>
          <w:lang w:val="de-DE"/>
        </w:rPr>
        <w:t>unbekannter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1159CE">
        <w:rPr>
          <w:rFonts w:ascii="Verdana" w:eastAsia="Verdana" w:hAnsi="Verdana" w:cs="Verdana"/>
          <w:sz w:val="20"/>
          <w:szCs w:val="20"/>
          <w:lang w:val="de-DE"/>
        </w:rPr>
        <w:t>Talente</w:t>
      </w:r>
      <w:r w:rsidR="009213BF">
        <w:rPr>
          <w:rFonts w:ascii="Verdana" w:eastAsia="Verdana" w:hAnsi="Verdana" w:cs="Verdana"/>
          <w:sz w:val="20"/>
          <w:szCs w:val="20"/>
          <w:lang w:val="de-DE"/>
        </w:rPr>
        <w:t xml:space="preserve"> weiter auszubauen</w:t>
      </w:r>
      <w:r w:rsidR="001159CE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E63925">
        <w:rPr>
          <w:rFonts w:ascii="Verdana" w:eastAsia="Verdana" w:hAnsi="Verdana" w:cs="Verdana"/>
          <w:sz w:val="20"/>
          <w:szCs w:val="20"/>
          <w:lang w:val="de-DE"/>
        </w:rPr>
        <w:t>Durch die Anhebung des</w:t>
      </w:r>
      <w:r w:rsidR="00E63925" w:rsidRPr="00E63925">
        <w:rPr>
          <w:rFonts w:ascii="Verdana" w:eastAsia="Verdana" w:hAnsi="Verdana" w:cs="Verdana"/>
          <w:sz w:val="20"/>
          <w:szCs w:val="20"/>
          <w:lang w:val="de-DE"/>
        </w:rPr>
        <w:t xml:space="preserve"> Dach</w:t>
      </w:r>
      <w:r w:rsidR="00E63925">
        <w:rPr>
          <w:rFonts w:ascii="Verdana" w:eastAsia="Verdana" w:hAnsi="Verdana" w:cs="Verdana"/>
          <w:sz w:val="20"/>
          <w:szCs w:val="20"/>
          <w:lang w:val="de-DE"/>
        </w:rPr>
        <w:t xml:space="preserve">s und die Integration der mit den innovativen </w:t>
      </w:r>
      <w:proofErr w:type="spellStart"/>
      <w:r w:rsidR="00E63925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E63925" w:rsidRPr="00041312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E63925">
        <w:rPr>
          <w:rFonts w:ascii="Verdana" w:eastAsia="Verdana" w:hAnsi="Verdana" w:cs="Verdana"/>
          <w:sz w:val="20"/>
          <w:szCs w:val="20"/>
          <w:lang w:val="de-DE"/>
        </w:rPr>
        <w:t xml:space="preserve"> Sonnenschutzgläsern ausgestatteten viktorianischen </w:t>
      </w:r>
      <w:r w:rsidR="009213BF">
        <w:rPr>
          <w:rFonts w:ascii="Verdana" w:eastAsia="Verdana" w:hAnsi="Verdana" w:cs="Verdana"/>
          <w:sz w:val="20"/>
          <w:szCs w:val="20"/>
          <w:lang w:val="de-DE"/>
        </w:rPr>
        <w:t xml:space="preserve">Dachfenster </w:t>
      </w:r>
      <w:r w:rsidR="00E63925">
        <w:rPr>
          <w:rFonts w:ascii="Verdana" w:eastAsia="Verdana" w:hAnsi="Verdana" w:cs="Verdana"/>
          <w:sz w:val="20"/>
          <w:szCs w:val="20"/>
          <w:lang w:val="de-DE"/>
        </w:rPr>
        <w:t>schaffen wir einen neuen, hellen Raum, um eine noch größere Vielfalt an Initiativen</w:t>
      </w:r>
      <w:r w:rsidR="00E63925" w:rsidRPr="00E63925">
        <w:rPr>
          <w:rFonts w:ascii="Verdana" w:eastAsia="Verdana" w:hAnsi="Verdana" w:cs="Verdana"/>
          <w:sz w:val="20"/>
          <w:szCs w:val="20"/>
          <w:lang w:val="de-DE"/>
        </w:rPr>
        <w:t>, Lernveranstaltungen und Aktivitäten anzubieten</w:t>
      </w:r>
      <w:r w:rsidR="00E63925">
        <w:rPr>
          <w:rFonts w:ascii="Verdana" w:eastAsia="Verdana" w:hAnsi="Verdana" w:cs="Verdana"/>
          <w:sz w:val="20"/>
          <w:szCs w:val="20"/>
          <w:lang w:val="de-DE"/>
        </w:rPr>
        <w:t>.“</w:t>
      </w:r>
    </w:p>
    <w:p w14:paraId="3B01D757" w14:textId="1E184731" w:rsidR="00AB57B1" w:rsidRDefault="00AB57B1" w:rsidP="00CA1B8D">
      <w:pPr>
        <w:rPr>
          <w:rFonts w:ascii="Verdana" w:eastAsia="Verdana" w:hAnsi="Verdana" w:cs="Verdana"/>
          <w:sz w:val="20"/>
          <w:szCs w:val="20"/>
          <w:lang w:val="de-DE"/>
        </w:rPr>
      </w:pPr>
      <w:r w:rsidRPr="00D762A6">
        <w:rPr>
          <w:rFonts w:ascii="Verdana" w:eastAsia="Verdana" w:hAnsi="Verdana" w:cs="Verdana"/>
          <w:sz w:val="20"/>
          <w:szCs w:val="20"/>
          <w:lang w:val="de-DE"/>
        </w:rPr>
        <w:t xml:space="preserve">Bei der </w:t>
      </w:r>
      <w:r w:rsidR="00DB60F1">
        <w:rPr>
          <w:rFonts w:ascii="Verdana" w:eastAsia="Verdana" w:hAnsi="Verdana" w:cs="Verdana"/>
          <w:sz w:val="20"/>
          <w:szCs w:val="20"/>
          <w:lang w:val="de-DE"/>
        </w:rPr>
        <w:t xml:space="preserve">1975 erfolgten </w:t>
      </w:r>
      <w:r w:rsidRPr="00D762A6">
        <w:rPr>
          <w:rFonts w:ascii="Verdana" w:eastAsia="Verdana" w:hAnsi="Verdana" w:cs="Verdana"/>
          <w:sz w:val="20"/>
          <w:szCs w:val="20"/>
          <w:lang w:val="de-DE"/>
        </w:rPr>
        <w:t xml:space="preserve">Umgestaltung zu einem Kino mit 227 Sitzplätzen waren zwei der aus </w:t>
      </w:r>
      <w:r w:rsidR="00A21961" w:rsidRPr="00D762A6">
        <w:rPr>
          <w:rFonts w:ascii="Verdana" w:eastAsia="Verdana" w:hAnsi="Verdana" w:cs="Verdana"/>
          <w:sz w:val="20"/>
          <w:szCs w:val="20"/>
          <w:lang w:val="de-DE"/>
        </w:rPr>
        <w:t xml:space="preserve">dem Jahr </w:t>
      </w:r>
      <w:r w:rsidRPr="00D762A6">
        <w:rPr>
          <w:rFonts w:ascii="Verdana" w:eastAsia="Verdana" w:hAnsi="Verdana" w:cs="Verdana"/>
          <w:sz w:val="20"/>
          <w:szCs w:val="20"/>
          <w:lang w:val="de-DE"/>
        </w:rPr>
        <w:t>1883 stammenden Dachfenster abgedeckt worden, um den darunterli</w:t>
      </w:r>
      <w:r w:rsidR="00A21961" w:rsidRPr="00D762A6">
        <w:rPr>
          <w:rFonts w:ascii="Verdana" w:eastAsia="Verdana" w:hAnsi="Verdana" w:cs="Verdana"/>
          <w:sz w:val="20"/>
          <w:szCs w:val="20"/>
          <w:lang w:val="de-DE"/>
        </w:rPr>
        <w:t>egenden Raum abzudunkeln. Sie w</w:t>
      </w:r>
      <w:r w:rsidR="00FE256F" w:rsidRPr="00D762A6">
        <w:rPr>
          <w:rFonts w:ascii="Verdana" w:eastAsia="Verdana" w:hAnsi="Verdana" w:cs="Verdana"/>
          <w:sz w:val="20"/>
          <w:szCs w:val="20"/>
          <w:lang w:val="de-DE"/>
        </w:rPr>
        <w:t>e</w:t>
      </w:r>
      <w:r w:rsidRPr="00D762A6">
        <w:rPr>
          <w:rFonts w:ascii="Verdana" w:eastAsia="Verdana" w:hAnsi="Verdana" w:cs="Verdana"/>
          <w:sz w:val="20"/>
          <w:szCs w:val="20"/>
          <w:lang w:val="de-DE"/>
        </w:rPr>
        <w:t>rden nun erstmals wieder freigelegt.</w:t>
      </w:r>
      <w:r w:rsidR="00FE256F" w:rsidRPr="00D762A6">
        <w:rPr>
          <w:rFonts w:ascii="Verdana" w:eastAsia="Verdana" w:hAnsi="Verdana" w:cs="Verdana"/>
          <w:sz w:val="20"/>
          <w:szCs w:val="20"/>
          <w:lang w:val="de-DE"/>
        </w:rPr>
        <w:t xml:space="preserve"> Mit der Restaurierung des Gebäudes verdoppelt sich auch seine Kapazität.</w:t>
      </w:r>
    </w:p>
    <w:p w14:paraId="50AEEAAA" w14:textId="279CBCFA" w:rsidR="00824199" w:rsidRDefault="00824199" w:rsidP="00CA1B8D">
      <w:pPr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>„</w:t>
      </w:r>
      <w:r w:rsidRPr="00824199">
        <w:rPr>
          <w:rFonts w:ascii="Verdana" w:eastAsia="Verdana" w:hAnsi="Verdana" w:cs="Verdana"/>
          <w:sz w:val="20"/>
          <w:szCs w:val="20"/>
          <w:lang w:val="de-DE"/>
        </w:rPr>
        <w:t xml:space="preserve">Dieses Großprojekt ist ein Beweis für die </w:t>
      </w:r>
      <w:r w:rsidR="00A21961" w:rsidRPr="008D1BD3">
        <w:rPr>
          <w:rFonts w:ascii="Verdana" w:eastAsia="Verdana" w:hAnsi="Verdana" w:cs="Verdana"/>
          <w:sz w:val="20"/>
          <w:szCs w:val="20"/>
          <w:lang w:val="de-DE"/>
        </w:rPr>
        <w:t>zukunftsweisende Ausrichtung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824199">
        <w:rPr>
          <w:rFonts w:ascii="Verdana" w:eastAsia="Verdana" w:hAnsi="Verdana" w:cs="Verdana"/>
          <w:sz w:val="20"/>
          <w:szCs w:val="20"/>
          <w:lang w:val="de-DE"/>
        </w:rPr>
        <w:t>der BAFTA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“, so Celine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Glipa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, Managing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Director</w:t>
      </w:r>
      <w:proofErr w:type="spellEnd"/>
      <w:r>
        <w:rPr>
          <w:rFonts w:ascii="Verdana" w:eastAsia="Verdana" w:hAnsi="Verdana" w:cs="Verdana"/>
          <w:sz w:val="20"/>
          <w:szCs w:val="20"/>
          <w:lang w:val="de-DE"/>
        </w:rPr>
        <w:t xml:space="preserve"> bei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Pr="00041312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>
        <w:rPr>
          <w:rFonts w:ascii="Verdana" w:eastAsia="Verdana" w:hAnsi="Verdana" w:cs="Verdana"/>
          <w:sz w:val="20"/>
          <w:szCs w:val="20"/>
          <w:lang w:val="de-DE"/>
        </w:rPr>
        <w:t>. „Durch die Integration</w:t>
      </w:r>
      <w:r w:rsidR="002D7200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2D7200" w:rsidRPr="002D7200">
        <w:rPr>
          <w:rFonts w:ascii="Verdana" w:eastAsia="Verdana" w:hAnsi="Verdana" w:cs="Verdana"/>
          <w:sz w:val="20"/>
          <w:szCs w:val="20"/>
          <w:lang w:val="de-DE"/>
        </w:rPr>
        <w:t>neuester Technologie</w:t>
      </w:r>
      <w:r w:rsidR="006132B0">
        <w:rPr>
          <w:rFonts w:ascii="Verdana" w:eastAsia="Verdana" w:hAnsi="Verdana" w:cs="Verdana"/>
          <w:sz w:val="20"/>
          <w:szCs w:val="20"/>
          <w:lang w:val="de-DE"/>
        </w:rPr>
        <w:t>n</w:t>
      </w:r>
      <w:r w:rsidR="002D7200" w:rsidRPr="002D7200">
        <w:rPr>
          <w:rFonts w:ascii="Verdana" w:eastAsia="Verdana" w:hAnsi="Verdana" w:cs="Verdana"/>
          <w:sz w:val="20"/>
          <w:szCs w:val="20"/>
          <w:lang w:val="de-DE"/>
        </w:rPr>
        <w:t xml:space="preserve">, die diesem </w:t>
      </w:r>
      <w:r w:rsidR="00A21961" w:rsidRPr="008D1BD3">
        <w:rPr>
          <w:rFonts w:ascii="Verdana" w:eastAsia="Verdana" w:hAnsi="Verdana" w:cs="Verdana"/>
          <w:sz w:val="20"/>
          <w:szCs w:val="20"/>
          <w:lang w:val="de-DE"/>
        </w:rPr>
        <w:t>herausragenden Gebäude</w:t>
      </w:r>
      <w:r w:rsidR="00A21961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2D7200" w:rsidRPr="002D7200">
        <w:rPr>
          <w:rFonts w:ascii="Verdana" w:eastAsia="Verdana" w:hAnsi="Verdana" w:cs="Verdana"/>
          <w:sz w:val="20"/>
          <w:szCs w:val="20"/>
          <w:lang w:val="de-DE"/>
        </w:rPr>
        <w:t>neues Leben und Licht einhauch</w:t>
      </w:r>
      <w:r w:rsidR="006132B0">
        <w:rPr>
          <w:rFonts w:ascii="Verdana" w:eastAsia="Verdana" w:hAnsi="Verdana" w:cs="Verdana"/>
          <w:sz w:val="20"/>
          <w:szCs w:val="20"/>
          <w:lang w:val="de-DE"/>
        </w:rPr>
        <w:t>en</w:t>
      </w:r>
      <w:r w:rsidR="002D7200" w:rsidRPr="002D7200">
        <w:rPr>
          <w:rFonts w:ascii="Verdana" w:eastAsia="Verdana" w:hAnsi="Verdana" w:cs="Verdana"/>
          <w:sz w:val="20"/>
          <w:szCs w:val="20"/>
          <w:lang w:val="de-DE"/>
        </w:rPr>
        <w:t>, schafft sie eine hervorragende Bühne für aufstrebende Talente</w:t>
      </w:r>
      <w:r w:rsidR="002D7200">
        <w:rPr>
          <w:rFonts w:ascii="Verdana" w:eastAsia="Verdana" w:hAnsi="Verdana" w:cs="Verdana"/>
          <w:sz w:val="20"/>
          <w:szCs w:val="20"/>
          <w:lang w:val="de-DE"/>
        </w:rPr>
        <w:t>.“</w:t>
      </w:r>
    </w:p>
    <w:p w14:paraId="616D4F3A" w14:textId="52021EBD" w:rsidR="00B04E79" w:rsidRDefault="00C4541E" w:rsidP="00CA1B8D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 w:rsidRPr="00C4541E">
        <w:rPr>
          <w:rFonts w:ascii="Verdana" w:eastAsia="Verdana" w:hAnsi="Verdana" w:cs="Verdana"/>
          <w:sz w:val="20"/>
          <w:szCs w:val="20"/>
          <w:lang w:val="de-DE"/>
        </w:rPr>
        <w:t xml:space="preserve">Die Arbeiten an </w:t>
      </w:r>
      <w:r w:rsidR="00556A0B">
        <w:rPr>
          <w:rFonts w:ascii="Verdana" w:eastAsia="Verdana" w:hAnsi="Verdana" w:cs="Verdana"/>
          <w:sz w:val="20"/>
          <w:szCs w:val="20"/>
          <w:lang w:val="de-DE"/>
        </w:rPr>
        <w:t>diesem</w:t>
      </w:r>
      <w:r w:rsidRPr="00C4541E">
        <w:rPr>
          <w:rFonts w:ascii="Verdana" w:eastAsia="Verdana" w:hAnsi="Verdana" w:cs="Verdana"/>
          <w:sz w:val="20"/>
          <w:szCs w:val="20"/>
          <w:lang w:val="de-DE"/>
        </w:rPr>
        <w:t xml:space="preserve"> von Benedetti </w:t>
      </w:r>
      <w:proofErr w:type="spellStart"/>
      <w:r w:rsidRPr="00C4541E">
        <w:rPr>
          <w:rFonts w:ascii="Verdana" w:eastAsia="Verdana" w:hAnsi="Verdana" w:cs="Verdana"/>
          <w:sz w:val="20"/>
          <w:szCs w:val="20"/>
          <w:lang w:val="de-DE"/>
        </w:rPr>
        <w:t>Architects</w:t>
      </w:r>
      <w:proofErr w:type="spellEnd"/>
      <w:r w:rsidR="008F3798">
        <w:rPr>
          <w:rFonts w:ascii="Verdana" w:eastAsia="Verdana" w:hAnsi="Verdana" w:cs="Verdana"/>
          <w:sz w:val="20"/>
          <w:szCs w:val="20"/>
          <w:lang w:val="de-DE"/>
        </w:rPr>
        <w:t xml:space="preserve"> (</w:t>
      </w:r>
      <w:r w:rsidR="008F3798" w:rsidRPr="00363CE6">
        <w:rPr>
          <w:rFonts w:ascii="Verdana" w:eastAsia="Verdana" w:hAnsi="Verdana" w:cs="Verdana"/>
          <w:sz w:val="20"/>
          <w:szCs w:val="20"/>
          <w:lang w:val="de-DE"/>
        </w:rPr>
        <w:t>www.benedettiarchitects.com</w:t>
      </w:r>
      <w:r w:rsidR="008F3798" w:rsidRPr="008F3798">
        <w:rPr>
          <w:lang w:val="de-DE"/>
        </w:rPr>
        <w:t>)</w:t>
      </w:r>
      <w:r w:rsidRPr="00C4541E">
        <w:rPr>
          <w:rFonts w:ascii="Verdana" w:eastAsia="Verdana" w:hAnsi="Verdana" w:cs="Verdana"/>
          <w:sz w:val="20"/>
          <w:szCs w:val="20"/>
          <w:lang w:val="de-DE"/>
        </w:rPr>
        <w:t xml:space="preserve"> entworfenen Projekt haben bereits begonnen und sollen 2021 abgeschlossen werden.</w:t>
      </w:r>
      <w:r w:rsidR="00FE256F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FE256F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Dazu </w:t>
      </w:r>
      <w:r w:rsidR="00617DC3" w:rsidRPr="00617DC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Renato Benedetti, Direktor von Benedetti </w:t>
      </w:r>
      <w:proofErr w:type="spellStart"/>
      <w:r w:rsidR="00617DC3" w:rsidRPr="00617DC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Architects</w:t>
      </w:r>
      <w:proofErr w:type="spellEnd"/>
      <w:r w:rsidR="00617DC3" w:rsidRPr="00617DC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: </w:t>
      </w:r>
      <w:r w:rsidR="00617DC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„</w:t>
      </w:r>
      <w:r w:rsidR="00B04E7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Unsere zentrale Idee, durch die Anhebung des Daches und Freilegung der ‚verlorenen gegangenen</w:t>
      </w:r>
      <w:r w:rsidR="00FE256F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‘,</w:t>
      </w:r>
      <w:r w:rsidR="00B04E7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prächtigen Dachfenster ein neues Obergeschoss zu schaffen und somit die Kapazitäten des Gebäudes zu erweitern, hat die BAFTA überzeugt. </w:t>
      </w:r>
      <w:r w:rsidR="0012633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Wir waren uns bewusst, dass wir dafür eine außergewöhnlich smarte Glaslösung benötigen. </w:t>
      </w:r>
      <w:r w:rsidR="00EE72B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Als unser Entwurf Formen annahm, </w:t>
      </w:r>
      <w:r w:rsidR="002B166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war bald klar, dass </w:t>
      </w:r>
      <w:r w:rsidR="005C02F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 innovativen und maßgeschneiderten </w:t>
      </w:r>
      <w:proofErr w:type="spellStart"/>
      <w:r w:rsidR="002B166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2B1668" w:rsidRPr="00041312">
        <w:rPr>
          <w:rFonts w:ascii="Verdana" w:eastAsia="Times New Roman" w:hAnsi="Verdana" w:cs="Calibri"/>
          <w:color w:val="000000"/>
          <w:sz w:val="16"/>
          <w:szCs w:val="16"/>
          <w:vertAlign w:val="superscript"/>
          <w:lang w:val="de-DE" w:eastAsia="en-GB"/>
        </w:rPr>
        <w:t>®</w:t>
      </w:r>
      <w:r w:rsidR="002B166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5C02F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Sonnenschutzgläser die perfekte Lösung sein würden, um die technischen und ästhetischen Herausforderungen dieses Projekts zu meistern und unsere Vision zum Leben zu erwecken.“</w:t>
      </w:r>
    </w:p>
    <w:p w14:paraId="48F3CE5A" w14:textId="2E4EA8B9" w:rsidR="00D23357" w:rsidRPr="00DA482B" w:rsidRDefault="2329717A" w:rsidP="4C1FEA61">
      <w:pPr>
        <w:rPr>
          <w:rFonts w:ascii="Verdana" w:eastAsia="Verdana" w:hAnsi="Verdana" w:cs="Verdana"/>
          <w:bCs/>
          <w:sz w:val="16"/>
          <w:szCs w:val="16"/>
          <w:lang w:val="de-DE"/>
        </w:rPr>
      </w:pPr>
      <w:r w:rsidRPr="009213BF">
        <w:rPr>
          <w:rFonts w:ascii="Verdana" w:hAnsi="Verdana"/>
          <w:sz w:val="20"/>
          <w:szCs w:val="20"/>
          <w:lang w:val="de-DE"/>
        </w:rPr>
        <w:lastRenderedPageBreak/>
        <w:br/>
      </w:r>
      <w:r w:rsidR="00390904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Über</w:t>
      </w:r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proofErr w:type="spellStart"/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eyrise</w:t>
      </w:r>
      <w:proofErr w:type="spellEnd"/>
      <w:r w:rsidR="1D54D82A" w:rsidRPr="008337B6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="1D54D82A" w:rsidRPr="008337B6">
        <w:rPr>
          <w:rFonts w:ascii="Verdana" w:eastAsia="Verdana" w:hAnsi="Verdana" w:cs="Verdana"/>
          <w:sz w:val="16"/>
          <w:szCs w:val="16"/>
          <w:lang w:val="de-DE"/>
        </w:rPr>
        <w:t xml:space="preserve">  </w:t>
      </w:r>
      <w:r w:rsidR="1D54D82A" w:rsidRPr="008337B6">
        <w:rPr>
          <w:lang w:val="de-DE"/>
        </w:rPr>
        <w:br/>
      </w:r>
      <w:r w:rsidR="0048565D">
        <w:rPr>
          <w:rFonts w:ascii="Verdana" w:eastAsia="Verdana" w:hAnsi="Verdana" w:cs="Verdana"/>
          <w:bCs/>
          <w:sz w:val="16"/>
          <w:szCs w:val="16"/>
          <w:lang w:val="de-DE"/>
        </w:rPr>
        <w:t>Die Marke</w:t>
      </w:r>
      <w:r w:rsidR="0048565D" w:rsidRPr="008337B6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hyperlink r:id="rId11">
        <w:proofErr w:type="spellStart"/>
        <w:r w:rsidR="1D54D82A" w:rsidRPr="008337B6">
          <w:rPr>
            <w:rStyle w:val="Hyperlink"/>
            <w:rFonts w:ascii="Verdana" w:eastAsia="Verdana" w:hAnsi="Verdana" w:cs="Verdana"/>
            <w:sz w:val="16"/>
            <w:szCs w:val="16"/>
            <w:lang w:val="de-DE"/>
          </w:rPr>
          <w:t>eyrise</w:t>
        </w:r>
        <w:proofErr w:type="spellEnd"/>
        <w:r w:rsidR="1D54D82A" w:rsidRPr="008337B6">
          <w:rPr>
            <w:rStyle w:val="Hyperlink"/>
            <w:rFonts w:ascii="Verdana" w:eastAsia="Verdana" w:hAnsi="Verdana" w:cs="Verdana"/>
            <w:b/>
            <w:bCs/>
            <w:color w:val="0563C1"/>
            <w:sz w:val="12"/>
            <w:szCs w:val="12"/>
            <w:vertAlign w:val="superscript"/>
            <w:lang w:val="de-DE"/>
          </w:rPr>
          <w:t>®</w:t>
        </w:r>
      </w:hyperlink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r w:rsidR="0048565D">
        <w:rPr>
          <w:rFonts w:ascii="Verdana" w:eastAsia="Verdana" w:hAnsi="Verdana" w:cs="Verdana"/>
          <w:bCs/>
          <w:sz w:val="16"/>
          <w:szCs w:val="16"/>
          <w:lang w:val="de-DE"/>
        </w:rPr>
        <w:t>Dynamische Flüssigkristallfenster ist ein innovatives Produkt</w:t>
      </w:r>
      <w:r w:rsidR="000E35B7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r w:rsidR="008E540F">
        <w:rPr>
          <w:rFonts w:ascii="Verdana" w:eastAsia="Verdana" w:hAnsi="Verdana" w:cs="Verdana"/>
          <w:bCs/>
          <w:sz w:val="16"/>
          <w:szCs w:val="16"/>
          <w:lang w:val="de-DE"/>
        </w:rPr>
        <w:t>des Wissenschafts- und Technologieunternehmens Merck.</w:t>
      </w:r>
      <w:r w:rsidR="008E540F">
        <w:rPr>
          <w:rFonts w:ascii="Verdana" w:eastAsia="Verdana" w:hAnsi="Verdana" w:cs="Verdana"/>
          <w:bCs/>
          <w:sz w:val="16"/>
          <w:szCs w:val="16"/>
          <w:lang w:val="de-DE"/>
        </w:rPr>
        <w:br/>
      </w:r>
      <w:proofErr w:type="spellStart"/>
      <w:r w:rsidR="003A5CBA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3A5CBA" w:rsidRPr="00041312">
        <w:rPr>
          <w:rFonts w:ascii="Verdana" w:eastAsia="Verdana" w:hAnsi="Verdana" w:cs="Verdana"/>
          <w:bCs/>
          <w:sz w:val="12"/>
          <w:szCs w:val="12"/>
          <w:vertAlign w:val="superscript"/>
          <w:lang w:val="de-DE"/>
        </w:rPr>
        <w:t>®</w:t>
      </w:r>
      <w:r w:rsidR="008B5FE7">
        <w:rPr>
          <w:rFonts w:ascii="Verdana" w:eastAsia="Verdana" w:hAnsi="Verdana" w:cs="Verdana"/>
          <w:bCs/>
          <w:sz w:val="16"/>
          <w:szCs w:val="16"/>
          <w:lang w:val="de-DE"/>
        </w:rPr>
        <w:t xml:space="preserve"> Sonnenschutzgläser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r w:rsidR="008975DC">
        <w:rPr>
          <w:rFonts w:ascii="Verdana" w:eastAsia="Verdana" w:hAnsi="Verdana" w:cs="Verdana"/>
          <w:bCs/>
          <w:sz w:val="16"/>
          <w:szCs w:val="16"/>
          <w:lang w:val="de-DE"/>
        </w:rPr>
        <w:t>verwenden die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von Merck entwickelte </w:t>
      </w:r>
      <w:r w:rsidR="008975DC">
        <w:rPr>
          <w:rFonts w:ascii="Verdana" w:eastAsia="Verdana" w:hAnsi="Verdana" w:cs="Verdana"/>
          <w:bCs/>
          <w:sz w:val="16"/>
          <w:szCs w:val="16"/>
          <w:lang w:val="de-DE"/>
        </w:rPr>
        <w:t>fortschrittliche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spellStart"/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>licrivision</w:t>
      </w:r>
      <w:proofErr w:type="spellEnd"/>
      <w:r w:rsidR="00582D62" w:rsidRPr="00041312">
        <w:rPr>
          <w:rFonts w:ascii="Verdana" w:eastAsia="Verdana" w:hAnsi="Verdana" w:cs="Verdana"/>
          <w:bCs/>
          <w:sz w:val="12"/>
          <w:szCs w:val="12"/>
          <w:vertAlign w:val="superscript"/>
          <w:lang w:val="de-DE"/>
        </w:rPr>
        <w:t>®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Flüssigkristalltechnologie</w:t>
      </w:r>
      <w:r w:rsidR="00743674">
        <w:rPr>
          <w:rFonts w:ascii="Verdana" w:eastAsia="Verdana" w:hAnsi="Verdana" w:cs="Verdana"/>
          <w:bCs/>
          <w:sz w:val="16"/>
          <w:szCs w:val="16"/>
          <w:lang w:val="de-DE"/>
        </w:rPr>
        <w:t xml:space="preserve">. Sie ermöglichen intelligente, transparente Fenster, die sich zum sofortigen Schutz vor Sonneneinstrahlung abdunkeln lassen, ohne das natürliche Tageslicht zu beeinträchtigen. </w:t>
      </w:r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 xml:space="preserve">So bieten die Fenster </w:t>
      </w:r>
      <w:proofErr w:type="spellStart"/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>Lightwellness</w:t>
      </w:r>
      <w:proofErr w:type="spellEnd"/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 xml:space="preserve"> – visuellen Komfort, Wärmeregulation und Farbneutralität – auf Knopfdruck und tragen zugleich dazu bei, den Energieverbrauch zu senken.</w:t>
      </w:r>
    </w:p>
    <w:p w14:paraId="4C403D3E" w14:textId="1AAB85EB" w:rsidR="003A5CBA" w:rsidRPr="003A5CBA" w:rsidRDefault="003A5CBA" w:rsidP="4C1FEA61">
      <w:pPr>
        <w:rPr>
          <w:rFonts w:ascii="Verdana" w:eastAsia="Verdana" w:hAnsi="Verdana" w:cs="Verdana"/>
          <w:sz w:val="16"/>
          <w:szCs w:val="16"/>
          <w:lang w:val="de-DE"/>
        </w:rPr>
      </w:pPr>
      <w:r w:rsidRPr="003A5CBA">
        <w:rPr>
          <w:rFonts w:ascii="Verdana" w:eastAsia="Verdana" w:hAnsi="Verdana" w:cs="Verdana"/>
          <w:sz w:val="16"/>
          <w:szCs w:val="16"/>
          <w:lang w:val="de-DE"/>
        </w:rPr>
        <w:t>Architekten und Gebäudedesigner auf der ganzen W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elt verwenden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Pr="00041312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, um 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maßgeschneiderte </w:t>
      </w:r>
      <w:r w:rsidR="00240BAD">
        <w:rPr>
          <w:rFonts w:ascii="Verdana" w:eastAsia="Verdana" w:hAnsi="Verdana" w:cs="Verdana"/>
          <w:sz w:val="16"/>
          <w:szCs w:val="16"/>
          <w:lang w:val="de-DE"/>
        </w:rPr>
        <w:t>Glaskonstruktionen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und Fassaden </w:t>
      </w:r>
      <w:r w:rsidR="009F367A">
        <w:rPr>
          <w:rFonts w:ascii="Verdana" w:eastAsia="Verdana" w:hAnsi="Verdana" w:cs="Verdana"/>
          <w:sz w:val="16"/>
          <w:szCs w:val="16"/>
          <w:lang w:val="de-DE"/>
        </w:rPr>
        <w:t>in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einer großen Vielfalt von Formen, Größen und Farben zu schaffen.</w:t>
      </w:r>
      <w:r w:rsidR="009F367A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Aktuelle Projekte umfassen den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Hauptsitz der British Academy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Film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and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Television Arts 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(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BAFTA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)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London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>/GB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 xml:space="preserve">die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Orkla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City in Oslo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>/Norwegen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das Konferenzzentrum von Merck in Darmstadt und die 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 xml:space="preserve">vom Pionier der modernen Architektur, Oscar Niemeyer, entworfene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Techne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Sphere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Leipzig.</w:t>
      </w:r>
    </w:p>
    <w:p w14:paraId="577A589A" w14:textId="780FD4AD" w:rsidR="4A73493F" w:rsidRDefault="039A03A4" w:rsidP="4A73493F">
      <w:pPr>
        <w:rPr>
          <w:rFonts w:ascii="Verdana" w:eastAsia="Verdana" w:hAnsi="Verdana" w:cs="Verdana"/>
          <w:sz w:val="16"/>
          <w:szCs w:val="16"/>
          <w:lang w:val="de-DE"/>
        </w:rPr>
      </w:pP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Merck, </w:t>
      </w:r>
      <w:proofErr w:type="spellStart"/>
      <w:r w:rsidR="0086305A">
        <w:rPr>
          <w:rFonts w:ascii="Verdana" w:eastAsia="Verdana" w:hAnsi="Verdana" w:cs="Verdana"/>
          <w:sz w:val="16"/>
          <w:szCs w:val="16"/>
          <w:lang w:val="de-DE"/>
        </w:rPr>
        <w:t>l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>icrivision</w:t>
      </w:r>
      <w:proofErr w:type="spellEnd"/>
      <w:r w:rsidR="00041312" w:rsidRPr="00041312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86305A">
        <w:rPr>
          <w:rFonts w:ascii="Verdana" w:eastAsia="Verdana" w:hAnsi="Verdana" w:cs="Verdana"/>
          <w:sz w:val="16"/>
          <w:szCs w:val="16"/>
          <w:lang w:val="de-DE"/>
        </w:rPr>
        <w:t>u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nd </w:t>
      </w:r>
      <w:proofErr w:type="spellStart"/>
      <w:r w:rsidR="0086305A">
        <w:rPr>
          <w:rFonts w:ascii="Verdana" w:eastAsia="Verdana" w:hAnsi="Verdana" w:cs="Verdana"/>
          <w:sz w:val="16"/>
          <w:szCs w:val="16"/>
          <w:lang w:val="de-DE"/>
        </w:rPr>
        <w:t>e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>yrise</w:t>
      </w:r>
      <w:proofErr w:type="spellEnd"/>
      <w:r w:rsidR="00041312" w:rsidRPr="000A0A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041312" w:rsidRPr="000A0A91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041312" w:rsidRPr="000A0A91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E80991" w:rsidRPr="00E80991">
        <w:rPr>
          <w:rFonts w:ascii="Verdana" w:eastAsia="Verdana" w:hAnsi="Verdana" w:cs="Verdana"/>
          <w:sz w:val="16"/>
          <w:szCs w:val="16"/>
          <w:lang w:val="de-DE"/>
        </w:rPr>
        <w:t>sind eingetragene Warenzeichen der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Merck KGaA, Darmstadt</w:t>
      </w:r>
      <w:r w:rsidR="00D359C8">
        <w:rPr>
          <w:rFonts w:ascii="Verdana" w:eastAsia="Verdana" w:hAnsi="Verdana" w:cs="Verdana"/>
          <w:sz w:val="16"/>
          <w:szCs w:val="16"/>
          <w:lang w:val="de-DE"/>
        </w:rPr>
        <w:t>/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>Deutschland</w:t>
      </w:r>
      <w:r w:rsidR="00357D5E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 xml:space="preserve"> oder einer ihrer Konzerngesellschaften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. </w:t>
      </w:r>
    </w:p>
    <w:p w14:paraId="769DFF7D" w14:textId="25D5AAF4" w:rsidR="008866A0" w:rsidRPr="006132B0" w:rsidRDefault="0081382D" w:rsidP="008866A0">
      <w:pPr>
        <w:spacing w:line="257" w:lineRule="auto"/>
        <w:rPr>
          <w:rFonts w:ascii="Verdana" w:eastAsia="Verdana" w:hAnsi="Verdana" w:cs="Verdana"/>
          <w:sz w:val="16"/>
          <w:szCs w:val="16"/>
          <w:lang w:val="de-DE"/>
        </w:rPr>
      </w:pPr>
      <w:r w:rsidRPr="00CD34C9">
        <w:rPr>
          <w:rFonts w:ascii="Verdana" w:eastAsia="Verdana" w:hAnsi="Verdana" w:cs="Verdana"/>
          <w:b/>
          <w:bCs/>
          <w:sz w:val="16"/>
          <w:szCs w:val="16"/>
          <w:lang w:val="de-DE"/>
        </w:rPr>
        <w:t>Über</w:t>
      </w:r>
      <w:r w:rsidR="004043EE" w:rsidRPr="00CD34C9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BAFTA</w:t>
      </w:r>
      <w:r w:rsidR="004043EE" w:rsidRPr="00CD34C9">
        <w:rPr>
          <w:lang w:val="de-DE"/>
        </w:rPr>
        <w:br/>
      </w:r>
      <w:r w:rsidR="00F76DCD" w:rsidRPr="006132B0">
        <w:rPr>
          <w:rFonts w:ascii="Verdana" w:eastAsia="Verdana" w:hAnsi="Verdana" w:cs="Verdana"/>
          <w:sz w:val="16"/>
          <w:szCs w:val="16"/>
          <w:lang w:val="de-DE"/>
        </w:rPr>
        <w:t>Die</w:t>
      </w:r>
      <w:r w:rsidR="004043EE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British Academy </w:t>
      </w:r>
      <w:proofErr w:type="spellStart"/>
      <w:r w:rsidR="004043EE" w:rsidRPr="006132B0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4043EE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Film </w:t>
      </w:r>
      <w:proofErr w:type="spellStart"/>
      <w:r w:rsidR="004043EE" w:rsidRPr="006132B0">
        <w:rPr>
          <w:rFonts w:ascii="Verdana" w:eastAsia="Verdana" w:hAnsi="Verdana" w:cs="Verdana"/>
          <w:sz w:val="16"/>
          <w:szCs w:val="16"/>
          <w:lang w:val="de-DE"/>
        </w:rPr>
        <w:t>and</w:t>
      </w:r>
      <w:proofErr w:type="spellEnd"/>
      <w:r w:rsidR="004043EE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Television Arts (BAFTA</w:t>
      </w:r>
      <w:r w:rsidR="00F76DCD" w:rsidRPr="006132B0">
        <w:rPr>
          <w:rFonts w:ascii="Verdana" w:eastAsia="Verdana" w:hAnsi="Verdana" w:cs="Verdana"/>
          <w:sz w:val="16"/>
          <w:szCs w:val="16"/>
          <w:lang w:val="de-DE"/>
        </w:rPr>
        <w:t>, www.bafta.org</w:t>
      </w:r>
      <w:r w:rsidR="004043EE" w:rsidRPr="006132B0">
        <w:rPr>
          <w:rFonts w:ascii="Verdana" w:eastAsia="Verdana" w:hAnsi="Verdana" w:cs="Verdana"/>
          <w:sz w:val="16"/>
          <w:szCs w:val="16"/>
          <w:lang w:val="de-DE"/>
        </w:rPr>
        <w:t xml:space="preserve">) </w:t>
      </w:r>
      <w:r w:rsidR="00CD34C9" w:rsidRPr="006132B0">
        <w:rPr>
          <w:rFonts w:ascii="Verdana" w:eastAsia="Verdana" w:hAnsi="Verdana" w:cs="Verdana"/>
          <w:sz w:val="16"/>
          <w:szCs w:val="16"/>
          <w:lang w:val="de-DE"/>
        </w:rPr>
        <w:t xml:space="preserve">ist eine weltweit führende unabhängige Kunst-Wohltätigkeitsorganisation (Nr. 216726), die </w:t>
      </w:r>
      <w:r w:rsidR="002E7444">
        <w:rPr>
          <w:rFonts w:ascii="Verdana" w:eastAsia="Verdana" w:hAnsi="Verdana" w:cs="Verdana"/>
          <w:sz w:val="16"/>
          <w:szCs w:val="16"/>
          <w:lang w:val="de-DE"/>
        </w:rPr>
        <w:t>herausragende</w:t>
      </w:r>
      <w:r w:rsidR="00CD34C9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Arbeiten in</w:t>
      </w:r>
      <w:r w:rsidR="006132B0">
        <w:rPr>
          <w:rFonts w:ascii="Verdana" w:eastAsia="Verdana" w:hAnsi="Verdana" w:cs="Verdana"/>
          <w:sz w:val="16"/>
          <w:szCs w:val="16"/>
          <w:lang w:val="de-DE"/>
        </w:rPr>
        <w:t xml:space="preserve"> den Bereichen</w:t>
      </w:r>
      <w:r w:rsidR="00CD34C9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Film, Spiel</w:t>
      </w:r>
      <w:r w:rsidR="002E7444">
        <w:rPr>
          <w:rFonts w:ascii="Verdana" w:eastAsia="Verdana" w:hAnsi="Verdana" w:cs="Verdana"/>
          <w:sz w:val="16"/>
          <w:szCs w:val="16"/>
          <w:lang w:val="de-DE"/>
        </w:rPr>
        <w:t>e</w:t>
      </w:r>
      <w:r w:rsidR="00CD34C9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und Fernsehen ins öffentliche Bewusstsein rückt und </w:t>
      </w:r>
      <w:r w:rsidR="00232149">
        <w:rPr>
          <w:rFonts w:ascii="Verdana" w:eastAsia="Verdana" w:hAnsi="Verdana" w:cs="Verdana"/>
          <w:sz w:val="16"/>
          <w:szCs w:val="16"/>
          <w:lang w:val="de-DE"/>
        </w:rPr>
        <w:t>die Entwicklung</w:t>
      </w:r>
      <w:r w:rsidR="00CD34C9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kreativer Talente in Großbritannien und international unterstützt.</w:t>
      </w:r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Durch ihre Preisverleihungen und das ganzjährige Programm von Lernveranstaltungen und </w:t>
      </w:r>
      <w:r w:rsidR="00232149">
        <w:rPr>
          <w:rFonts w:ascii="Verdana" w:eastAsia="Verdana" w:hAnsi="Verdana" w:cs="Verdana"/>
          <w:sz w:val="16"/>
          <w:szCs w:val="16"/>
          <w:lang w:val="de-DE"/>
        </w:rPr>
        <w:t>–</w:t>
      </w:r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>initiativen</w:t>
      </w:r>
      <w:r w:rsidR="00232149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das Workshops, M</w:t>
      </w:r>
      <w:r w:rsidR="000A6B29">
        <w:rPr>
          <w:rFonts w:ascii="Verdana" w:eastAsia="Verdana" w:hAnsi="Verdana" w:cs="Verdana"/>
          <w:sz w:val="16"/>
          <w:szCs w:val="16"/>
          <w:lang w:val="de-DE"/>
        </w:rPr>
        <w:t xml:space="preserve">aster </w:t>
      </w:r>
      <w:proofErr w:type="spellStart"/>
      <w:r w:rsidR="000A6B29">
        <w:rPr>
          <w:rFonts w:ascii="Verdana" w:eastAsia="Verdana" w:hAnsi="Verdana" w:cs="Verdana"/>
          <w:sz w:val="16"/>
          <w:szCs w:val="16"/>
          <w:lang w:val="de-DE"/>
        </w:rPr>
        <w:t>Classes</w:t>
      </w:r>
      <w:proofErr w:type="spellEnd"/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 xml:space="preserve">, Stipendien, Vorträge und </w:t>
      </w:r>
      <w:proofErr w:type="spellStart"/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>Mentorenprogramme</w:t>
      </w:r>
      <w:proofErr w:type="spellEnd"/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in Großbritannien, den USA und Asien umfasst</w:t>
      </w:r>
      <w:r w:rsidR="00232149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972698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ermittelt und feiert die BAFTA herausragende Leistungen, entdeckt, inspiriert und fördert neue Talente und ermöglicht Lernen und kreative Zusammenarbeit.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C31299">
        <w:rPr>
          <w:rFonts w:ascii="Verdana" w:eastAsia="Verdana" w:hAnsi="Verdana" w:cs="Verdana"/>
          <w:sz w:val="16"/>
          <w:szCs w:val="16"/>
          <w:lang w:val="de-DE"/>
        </w:rPr>
        <w:t>Tipps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und </w:t>
      </w:r>
      <w:r w:rsidR="00C31299">
        <w:rPr>
          <w:rFonts w:ascii="Verdana" w:eastAsia="Verdana" w:hAnsi="Verdana" w:cs="Verdana"/>
          <w:sz w:val="16"/>
          <w:szCs w:val="16"/>
          <w:lang w:val="de-DE"/>
        </w:rPr>
        <w:t>Anregungen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von den besten kreativen Köpfen der Film-, Spiel</w:t>
      </w:r>
      <w:r w:rsidR="005B73A3">
        <w:rPr>
          <w:rFonts w:ascii="Verdana" w:eastAsia="Verdana" w:hAnsi="Verdana" w:cs="Verdana"/>
          <w:sz w:val="16"/>
          <w:szCs w:val="16"/>
          <w:lang w:val="de-DE"/>
        </w:rPr>
        <w:t>e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- und Fernsehbranche finden Sie unter </w:t>
      </w:r>
      <w:hyperlink r:id="rId12" w:history="1">
        <w:r w:rsidR="008866A0" w:rsidRPr="00482B1B">
          <w:rPr>
            <w:rStyle w:val="Hyperlink"/>
            <w:rFonts w:ascii="Verdana" w:eastAsia="Verdana" w:hAnsi="Verdana" w:cs="Verdana"/>
            <w:sz w:val="16"/>
            <w:szCs w:val="16"/>
            <w:lang w:val="de-DE"/>
          </w:rPr>
          <w:t>www.bafta.org/guru</w:t>
        </w:r>
      </w:hyperlink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>. Weitere Informationen</w:t>
      </w:r>
      <w:r w:rsidR="005B73A3">
        <w:rPr>
          <w:rFonts w:ascii="Verdana" w:eastAsia="Verdana" w:hAnsi="Verdana" w:cs="Verdana"/>
          <w:sz w:val="16"/>
          <w:szCs w:val="16"/>
          <w:lang w:val="de-DE"/>
        </w:rPr>
        <w:t>: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hyperlink r:id="rId13" w:history="1">
        <w:r w:rsidR="008866A0" w:rsidRPr="00482B1B">
          <w:rPr>
            <w:rStyle w:val="Hyperlink"/>
            <w:rFonts w:ascii="Verdana" w:eastAsia="Verdana" w:hAnsi="Verdana" w:cs="Verdana"/>
            <w:sz w:val="16"/>
            <w:szCs w:val="16"/>
            <w:lang w:val="de-DE"/>
          </w:rPr>
          <w:t>www.bafta.org</w:t>
        </w:r>
      </w:hyperlink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>.</w:t>
      </w:r>
    </w:p>
    <w:p w14:paraId="265F64D5" w14:textId="1055C2EF" w:rsidR="004043EE" w:rsidRPr="00A924B9" w:rsidRDefault="00476F0B" w:rsidP="004043EE">
      <w:pPr>
        <w:spacing w:line="257" w:lineRule="auto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 xml:space="preserve">Das Gebäude 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195 </w:t>
      </w:r>
      <w:proofErr w:type="spellStart"/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>Piccadilly</w:t>
      </w:r>
      <w:proofErr w:type="spellEnd"/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, das sich im Besitz des </w:t>
      </w:r>
      <w:proofErr w:type="spellStart"/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>Crown</w:t>
      </w:r>
      <w:proofErr w:type="spellEnd"/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Estate befindet, </w:t>
      </w:r>
      <w:r>
        <w:rPr>
          <w:rFonts w:ascii="Verdana" w:eastAsia="Verdana" w:hAnsi="Verdana" w:cs="Verdana"/>
          <w:sz w:val="16"/>
          <w:szCs w:val="16"/>
          <w:lang w:val="de-DE"/>
        </w:rPr>
        <w:t>steht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unter Denkmalschutz </w:t>
      </w:r>
      <w:r>
        <w:rPr>
          <w:rFonts w:ascii="Verdana" w:eastAsia="Verdana" w:hAnsi="Verdana" w:cs="Verdana"/>
          <w:sz w:val="16"/>
          <w:szCs w:val="16"/>
          <w:lang w:val="de-DE"/>
        </w:rPr>
        <w:t>(Class II) und ist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seit 1974 der Hauptsitz de</w:t>
      </w:r>
      <w:r>
        <w:rPr>
          <w:rFonts w:ascii="Verdana" w:eastAsia="Verdana" w:hAnsi="Verdana" w:cs="Verdana"/>
          <w:sz w:val="16"/>
          <w:szCs w:val="16"/>
          <w:lang w:val="de-DE"/>
        </w:rPr>
        <w:t>r</w:t>
      </w:r>
      <w:r w:rsidR="008866A0" w:rsidRPr="006132B0">
        <w:rPr>
          <w:rFonts w:ascii="Verdana" w:eastAsia="Verdana" w:hAnsi="Verdana" w:cs="Verdana"/>
          <w:sz w:val="16"/>
          <w:szCs w:val="16"/>
          <w:lang w:val="de-DE"/>
        </w:rPr>
        <w:t xml:space="preserve"> BAFTA. </w:t>
      </w:r>
      <w:r w:rsidR="008866A0" w:rsidRPr="00A924B9">
        <w:rPr>
          <w:rFonts w:ascii="Verdana" w:eastAsia="Verdana" w:hAnsi="Verdana" w:cs="Verdana"/>
          <w:sz w:val="16"/>
          <w:szCs w:val="16"/>
          <w:lang w:val="de-DE"/>
        </w:rPr>
        <w:t xml:space="preserve">Es wurde 1883 ursprünglich als Galerieraum für das </w:t>
      </w:r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 xml:space="preserve">Royal Institute </w:t>
      </w:r>
      <w:proofErr w:type="spellStart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>Painters</w:t>
      </w:r>
      <w:proofErr w:type="spellEnd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 xml:space="preserve"> in </w:t>
      </w:r>
      <w:proofErr w:type="spellStart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>Water</w:t>
      </w:r>
      <w:proofErr w:type="spellEnd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>Colours</w:t>
      </w:r>
      <w:proofErr w:type="spellEnd"/>
      <w:r w:rsidR="006874DD" w:rsidRPr="00A924B9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8866A0" w:rsidRPr="00A924B9">
        <w:rPr>
          <w:rFonts w:ascii="Verdana" w:eastAsia="Verdana" w:hAnsi="Verdana" w:cs="Verdana"/>
          <w:sz w:val="16"/>
          <w:szCs w:val="16"/>
          <w:lang w:val="de-DE"/>
        </w:rPr>
        <w:t>gebaut,</w:t>
      </w:r>
      <w:r w:rsidR="00DB60F1">
        <w:rPr>
          <w:rFonts w:ascii="Verdana" w:eastAsia="Verdana" w:hAnsi="Verdana" w:cs="Verdana"/>
          <w:sz w:val="16"/>
          <w:szCs w:val="16"/>
          <w:lang w:val="de-DE"/>
        </w:rPr>
        <w:t xml:space="preserve"> da diese Kunstrichtung von der benachbarten Royal Academy </w:t>
      </w:r>
      <w:proofErr w:type="spellStart"/>
      <w:r w:rsidR="00DB60F1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DB60F1">
        <w:rPr>
          <w:rFonts w:ascii="Verdana" w:eastAsia="Verdana" w:hAnsi="Verdana" w:cs="Verdana"/>
          <w:sz w:val="16"/>
          <w:szCs w:val="16"/>
          <w:lang w:val="de-DE"/>
        </w:rPr>
        <w:t xml:space="preserve"> Arts zu dieser Zeit nicht beachtet wurde.</w:t>
      </w:r>
    </w:p>
    <w:p w14:paraId="48871411" w14:textId="137321CC" w:rsidR="004043EE" w:rsidRPr="008D1BD3" w:rsidRDefault="0073124C" w:rsidP="00F74B32">
      <w:pPr>
        <w:spacing w:line="257" w:lineRule="auto"/>
        <w:rPr>
          <w:rFonts w:ascii="Verdana" w:hAnsi="Verdana"/>
          <w:sz w:val="16"/>
          <w:lang w:val="de-DE"/>
        </w:rPr>
      </w:pPr>
      <w:r w:rsidRPr="0073124C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Über </w:t>
      </w:r>
      <w:r w:rsidR="004043EE" w:rsidRPr="0073124C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Benedetti </w:t>
      </w:r>
      <w:proofErr w:type="spellStart"/>
      <w:r w:rsidR="004043EE" w:rsidRPr="0073124C">
        <w:rPr>
          <w:rFonts w:ascii="Verdana" w:eastAsia="Verdana" w:hAnsi="Verdana" w:cs="Verdana"/>
          <w:b/>
          <w:bCs/>
          <w:sz w:val="16"/>
          <w:szCs w:val="16"/>
          <w:lang w:val="de-DE"/>
        </w:rPr>
        <w:t>Architects</w:t>
      </w:r>
      <w:proofErr w:type="spellEnd"/>
      <w:r w:rsidR="004043EE" w:rsidRPr="0073124C">
        <w:rPr>
          <w:lang w:val="de-DE"/>
        </w:rPr>
        <w:br/>
      </w:r>
      <w:r w:rsidR="00F74B32" w:rsidRPr="00BD64CA">
        <w:rPr>
          <w:rFonts w:ascii="Verdana" w:eastAsia="Verdana" w:hAnsi="Verdana" w:cs="Verdana"/>
          <w:sz w:val="16"/>
          <w:szCs w:val="16"/>
          <w:lang w:val="de-DE"/>
        </w:rPr>
        <w:t xml:space="preserve">Die Entwürfe für die Sanierungsarbeiten des BAFTA Hauptsitzes stammen </w:t>
      </w:r>
      <w:r w:rsidRPr="00BD64CA">
        <w:rPr>
          <w:rFonts w:ascii="Verdana" w:eastAsia="Verdana" w:hAnsi="Verdana" w:cs="Verdana"/>
          <w:sz w:val="16"/>
          <w:szCs w:val="16"/>
          <w:lang w:val="de-DE"/>
        </w:rPr>
        <w:t xml:space="preserve">von dem international renommierten Architekturbüro </w:t>
      </w:r>
      <w:r w:rsidR="008D1BD3" w:rsidRPr="008D1BD3">
        <w:rPr>
          <w:rFonts w:ascii="Verdana" w:eastAsia="Verdana" w:hAnsi="Verdana" w:cs="Verdana"/>
          <w:sz w:val="16"/>
          <w:szCs w:val="16"/>
          <w:lang w:val="de-DE"/>
        </w:rPr>
        <w:t xml:space="preserve">Benedetti </w:t>
      </w:r>
      <w:proofErr w:type="spellStart"/>
      <w:r w:rsidR="008D1BD3" w:rsidRPr="008D1BD3">
        <w:rPr>
          <w:rFonts w:ascii="Verdana" w:eastAsia="Verdana" w:hAnsi="Verdana" w:cs="Verdana"/>
          <w:sz w:val="16"/>
          <w:szCs w:val="16"/>
          <w:lang w:val="de-DE"/>
        </w:rPr>
        <w:t>Architects</w:t>
      </w:r>
      <w:proofErr w:type="spellEnd"/>
      <w:r w:rsidR="008D1BD3" w:rsidRPr="008D1BD3">
        <w:rPr>
          <w:rFonts w:ascii="Verdana" w:eastAsia="Verdana" w:hAnsi="Verdana" w:cs="Verdana"/>
          <w:sz w:val="16"/>
          <w:szCs w:val="16"/>
          <w:lang w:val="de-DE"/>
        </w:rPr>
        <w:t xml:space="preserve"> (www.benedettiarchitects.com)</w:t>
      </w:r>
      <w:r w:rsidRPr="00BD64CA">
        <w:rPr>
          <w:rFonts w:ascii="Verdana" w:eastAsia="Verdana" w:hAnsi="Verdana" w:cs="Verdana"/>
          <w:sz w:val="16"/>
          <w:szCs w:val="16"/>
          <w:lang w:val="de-DE"/>
        </w:rPr>
        <w:t xml:space="preserve">, das von Renato Benedetti 2016 </w:t>
      </w:r>
      <w:r w:rsidR="00BD64CA" w:rsidRPr="00BD64CA">
        <w:rPr>
          <w:rFonts w:ascii="Verdana" w:eastAsia="Verdana" w:hAnsi="Verdana" w:cs="Verdana"/>
          <w:sz w:val="16"/>
          <w:szCs w:val="16"/>
          <w:lang w:val="de-DE"/>
        </w:rPr>
        <w:t>gegründet wurde</w:t>
      </w:r>
      <w:r w:rsidR="00BD64CA">
        <w:rPr>
          <w:rFonts w:ascii="Verdana" w:eastAsia="Verdana" w:hAnsi="Verdana" w:cs="Verdana"/>
          <w:sz w:val="16"/>
          <w:szCs w:val="16"/>
          <w:lang w:val="de-DE"/>
        </w:rPr>
        <w:t>, nachdem er 20 Jahre</w:t>
      </w:r>
      <w:r w:rsidR="00BD64CA" w:rsidRPr="00BD64CA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BD64CA">
        <w:rPr>
          <w:rFonts w:ascii="Verdana" w:eastAsia="Verdana" w:hAnsi="Verdana" w:cs="Verdana"/>
          <w:sz w:val="16"/>
          <w:szCs w:val="16"/>
          <w:lang w:val="de-DE"/>
        </w:rPr>
        <w:t xml:space="preserve">für das </w:t>
      </w:r>
      <w:r w:rsidR="009B2F12">
        <w:rPr>
          <w:rFonts w:ascii="Verdana" w:eastAsia="Verdana" w:hAnsi="Verdana" w:cs="Verdana"/>
          <w:sz w:val="16"/>
          <w:szCs w:val="16"/>
          <w:lang w:val="de-DE"/>
        </w:rPr>
        <w:t xml:space="preserve">vielfach ausgezeichnete Büro </w:t>
      </w:r>
      <w:proofErr w:type="spellStart"/>
      <w:r w:rsidRPr="00BD64CA">
        <w:rPr>
          <w:rFonts w:ascii="Verdana" w:eastAsia="Verdana" w:hAnsi="Verdana" w:cs="Verdana"/>
          <w:sz w:val="16"/>
          <w:szCs w:val="16"/>
          <w:lang w:val="de-DE"/>
        </w:rPr>
        <w:t>McDowell+Benedetti</w:t>
      </w:r>
      <w:proofErr w:type="spellEnd"/>
      <w:r w:rsidRPr="00BD64CA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Pr="00BD64CA">
        <w:rPr>
          <w:rFonts w:ascii="Verdana" w:eastAsia="Verdana" w:hAnsi="Verdana" w:cs="Verdana"/>
          <w:sz w:val="16"/>
          <w:szCs w:val="16"/>
          <w:lang w:val="de-DE"/>
        </w:rPr>
        <w:t>Architects</w:t>
      </w:r>
      <w:proofErr w:type="spellEnd"/>
      <w:r w:rsidR="009B2F12">
        <w:rPr>
          <w:rFonts w:ascii="Verdana" w:eastAsia="Verdana" w:hAnsi="Verdana" w:cs="Verdana"/>
          <w:sz w:val="16"/>
          <w:szCs w:val="16"/>
          <w:lang w:val="de-DE"/>
        </w:rPr>
        <w:t xml:space="preserve"> tätig war.</w:t>
      </w:r>
      <w:r w:rsidRPr="0073124C">
        <w:rPr>
          <w:rFonts w:ascii="Verdana" w:eastAsia="Verdana" w:hAnsi="Verdana" w:cs="Verdana"/>
          <w:sz w:val="16"/>
          <w:szCs w:val="16"/>
          <w:lang w:val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4820"/>
      </w:tblGrid>
      <w:tr w:rsidR="008E2360" w:rsidRPr="00A34187" w14:paraId="1450E23A" w14:textId="77777777" w:rsidTr="00D5688B">
        <w:tc>
          <w:tcPr>
            <w:tcW w:w="4219" w:type="dxa"/>
          </w:tcPr>
          <w:p w14:paraId="1725C9D2" w14:textId="0A591DDE" w:rsidR="008E2360" w:rsidRDefault="008E2360" w:rsidP="3E4EE3A3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noProof/>
                <w:sz w:val="16"/>
                <w:lang w:val="de-DE" w:eastAsia="de-DE"/>
              </w:rPr>
              <w:drawing>
                <wp:inline distT="0" distB="0" distL="0" distR="0" wp14:anchorId="17DB834D" wp14:editId="1096F9F8">
                  <wp:extent cx="2401613" cy="144878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FTA with eyrise glass plann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960" cy="144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FBC4286" w14:textId="1C68F4A9" w:rsidR="00A34187" w:rsidRDefault="00A34187" w:rsidP="00A34187">
            <w:pPr>
              <w:rPr>
                <w:rFonts w:ascii="Verdana" w:hAnsi="Verdana"/>
                <w:sz w:val="16"/>
                <w:lang w:val="de-DE"/>
              </w:rPr>
            </w:pPr>
            <w:r>
              <w:rPr>
                <w:rFonts w:ascii="Verdana" w:hAnsi="Verdana"/>
                <w:sz w:val="16"/>
                <w:lang w:val="de-DE"/>
              </w:rPr>
              <w:t xml:space="preserve">Am sanierten Hauptsitz der BAFTA sollen </w:t>
            </w:r>
            <w:proofErr w:type="spellStart"/>
            <w:r w:rsidRPr="005B0288">
              <w:rPr>
                <w:rFonts w:ascii="Verdana" w:hAnsi="Verdana"/>
                <w:sz w:val="16"/>
                <w:lang w:val="de-DE"/>
              </w:rPr>
              <w:t>eyrise</w:t>
            </w:r>
            <w:proofErr w:type="spellEnd"/>
            <w:r w:rsidRPr="005B0288">
              <w:rPr>
                <w:rFonts w:ascii="Verdana" w:hAnsi="Verdana"/>
                <w:sz w:val="12"/>
                <w:szCs w:val="12"/>
                <w:vertAlign w:val="superscript"/>
                <w:lang w:val="de-DE"/>
              </w:rPr>
              <w:t>®</w:t>
            </w:r>
            <w:r w:rsidRPr="00A34187">
              <w:rPr>
                <w:lang w:val="de-DE"/>
              </w:rPr>
              <w:t xml:space="preserve"> </w:t>
            </w:r>
            <w:r>
              <w:rPr>
                <w:rFonts w:ascii="Verdana" w:hAnsi="Verdana"/>
                <w:sz w:val="16"/>
                <w:lang w:val="de-DE"/>
              </w:rPr>
              <w:t>Gläser in</w:t>
            </w:r>
            <w:r w:rsidRPr="00A34187">
              <w:rPr>
                <w:rFonts w:ascii="Verdana" w:hAnsi="Verdana"/>
                <w:sz w:val="16"/>
                <w:lang w:val="de-DE"/>
              </w:rPr>
              <w:t xml:space="preserve"> zwei restaurierte</w:t>
            </w:r>
            <w:r>
              <w:rPr>
                <w:rFonts w:ascii="Verdana" w:hAnsi="Verdana"/>
                <w:sz w:val="16"/>
                <w:lang w:val="de-DE"/>
              </w:rPr>
              <w:t>n</w:t>
            </w:r>
            <w:r w:rsidRPr="00A34187">
              <w:rPr>
                <w:rFonts w:ascii="Verdana" w:hAnsi="Verdana"/>
                <w:sz w:val="16"/>
                <w:lang w:val="de-DE"/>
              </w:rPr>
              <w:t xml:space="preserve"> viktorianische</w:t>
            </w:r>
            <w:r w:rsidR="00C31395">
              <w:rPr>
                <w:rFonts w:ascii="Verdana" w:hAnsi="Verdana"/>
                <w:sz w:val="16"/>
                <w:lang w:val="de-DE"/>
              </w:rPr>
              <w:t>n</w:t>
            </w:r>
            <w:r w:rsidRPr="00A34187">
              <w:rPr>
                <w:rFonts w:ascii="Verdana" w:hAnsi="Verdana"/>
                <w:sz w:val="16"/>
                <w:lang w:val="de-DE"/>
              </w:rPr>
              <w:t xml:space="preserve"> Dachfenster</w:t>
            </w:r>
            <w:r w:rsidR="00C31395">
              <w:rPr>
                <w:rFonts w:ascii="Verdana" w:hAnsi="Verdana"/>
                <w:sz w:val="16"/>
                <w:lang w:val="de-DE"/>
              </w:rPr>
              <w:t>n</w:t>
            </w:r>
            <w:r w:rsidRPr="00A34187">
              <w:rPr>
                <w:rFonts w:ascii="Verdana" w:hAnsi="Verdana"/>
                <w:sz w:val="16"/>
                <w:lang w:val="de-DE"/>
              </w:rPr>
              <w:t xml:space="preserve"> in einem neu eingezogenen Obergeschoss</w:t>
            </w:r>
            <w:r>
              <w:rPr>
                <w:rFonts w:ascii="Verdana" w:hAnsi="Verdana"/>
                <w:sz w:val="16"/>
                <w:lang w:val="de-DE"/>
              </w:rPr>
              <w:t xml:space="preserve"> für Sonnenschutz auf Knopfdruck sorgen. Bild: BAFTA</w:t>
            </w:r>
          </w:p>
        </w:tc>
      </w:tr>
      <w:tr w:rsidR="00A34187" w:rsidRPr="00B870E4" w14:paraId="51C0C263" w14:textId="77777777" w:rsidTr="00D5688B">
        <w:tc>
          <w:tcPr>
            <w:tcW w:w="4219" w:type="dxa"/>
          </w:tcPr>
          <w:p w14:paraId="6F3A7BFD" w14:textId="7201D7B3" w:rsidR="00A34187" w:rsidRDefault="00A34187" w:rsidP="3E4EE3A3">
            <w:pPr>
              <w:rPr>
                <w:rFonts w:ascii="Verdana" w:hAnsi="Verdana"/>
                <w:noProof/>
                <w:sz w:val="16"/>
                <w:lang w:val="de-DE" w:eastAsia="de-DE"/>
              </w:rPr>
            </w:pPr>
            <w:r>
              <w:rPr>
                <w:rFonts w:ascii="Verdana" w:hAnsi="Verdana"/>
                <w:noProof/>
                <w:sz w:val="16"/>
                <w:lang w:val="de-DE" w:eastAsia="de-DE"/>
              </w:rPr>
              <w:drawing>
                <wp:inline distT="0" distB="0" distL="0" distR="0" wp14:anchorId="4BBCE922" wp14:editId="33F3F595">
                  <wp:extent cx="2392878" cy="1439014"/>
                  <wp:effectExtent l="0" t="0" r="762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208 BAFTA-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39" cy="143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1B39751" w14:textId="53DA78EC" w:rsidR="00B870E4" w:rsidRDefault="00B870E4" w:rsidP="3E4EE3A3">
            <w:pPr>
              <w:rPr>
                <w:rFonts w:ascii="Verdana" w:hAnsi="Verdana"/>
                <w:noProof/>
                <w:sz w:val="16"/>
                <w:lang w:val="de-DE" w:eastAsia="de-DE"/>
              </w:rPr>
            </w:pPr>
            <w:r>
              <w:rPr>
                <w:rFonts w:ascii="Verdana" w:hAnsi="Verdana"/>
                <w:noProof/>
                <w:sz w:val="16"/>
                <w:lang w:val="de-DE" w:eastAsia="de-DE"/>
              </w:rPr>
              <w:t>Durch Anhebung des Daches und Einziehen eines neuen Obergeschosses verdoppelt sich die Kapazität des Gebäudes. Bild: Benedetti Architects</w:t>
            </w:r>
          </w:p>
        </w:tc>
      </w:tr>
    </w:tbl>
    <w:p w14:paraId="20B639F3" w14:textId="4A685CD1" w:rsidR="005B0288" w:rsidRPr="008D1BD3" w:rsidRDefault="005B0288" w:rsidP="3E4EE3A3">
      <w:pPr>
        <w:rPr>
          <w:rFonts w:ascii="Verdana" w:hAnsi="Verdana"/>
          <w:sz w:val="16"/>
          <w:lang w:val="de-DE"/>
        </w:rPr>
      </w:pPr>
    </w:p>
    <w:p w14:paraId="53878B80" w14:textId="77777777" w:rsidR="3E4EE3A3" w:rsidRPr="00A151D1" w:rsidRDefault="00A151D1" w:rsidP="3E4EE3A3">
      <w:pPr>
        <w:rPr>
          <w:rFonts w:ascii="Verdana" w:eastAsia="Verdana" w:hAnsi="Verdana" w:cs="Verdana"/>
          <w:sz w:val="16"/>
          <w:szCs w:val="16"/>
          <w:lang w:val="de-DE"/>
        </w:rPr>
      </w:pPr>
      <w:r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Weitere Informationen und Belegexemplare</w:t>
      </w:r>
      <w:r w:rsidR="1D54D82A"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: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Barbara Welsch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Konsens PR GmbH &amp; Co. KG</w:t>
      </w:r>
      <w:r w:rsidR="1D54D82A" w:rsidRPr="00A151D1">
        <w:rPr>
          <w:rFonts w:ascii="Verdana" w:eastAsia="Verdana" w:hAnsi="Verdana" w:cs="Verdana"/>
          <w:sz w:val="16"/>
          <w:szCs w:val="16"/>
          <w:lang w:val="de-DE"/>
        </w:rPr>
        <w:t xml:space="preserve">   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+49 (0)60 78/93 63 14</w:t>
      </w:r>
      <w:r>
        <w:rPr>
          <w:rFonts w:ascii="Verdana" w:eastAsia="Verdana" w:hAnsi="Verdana" w:cs="Verdana"/>
          <w:sz w:val="16"/>
          <w:szCs w:val="16"/>
          <w:lang w:val="de-DE"/>
        </w:rPr>
        <w:br/>
      </w:r>
      <w:r w:rsidR="001A6269">
        <w:rPr>
          <w:rFonts w:ascii="Verdana" w:eastAsia="Verdana" w:hAnsi="Verdana" w:cs="Verdana"/>
          <w:sz w:val="16"/>
          <w:szCs w:val="16"/>
          <w:lang w:val="de-DE"/>
        </w:rPr>
        <w:t>mail</w:t>
      </w:r>
      <w:r>
        <w:rPr>
          <w:rFonts w:ascii="Verdana" w:eastAsia="Verdana" w:hAnsi="Verdana" w:cs="Verdana"/>
          <w:sz w:val="16"/>
          <w:szCs w:val="16"/>
          <w:lang w:val="de-DE"/>
        </w:rPr>
        <w:t>@konsens.de</w:t>
      </w:r>
      <w:r w:rsidR="1D54D82A" w:rsidRPr="00A151D1">
        <w:rPr>
          <w:lang w:val="de-DE"/>
        </w:rPr>
        <w:br/>
      </w:r>
    </w:p>
    <w:sectPr w:rsidR="3E4EE3A3" w:rsidRPr="00A151D1" w:rsidSect="00D5688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26F"/>
    <w:multiLevelType w:val="hybridMultilevel"/>
    <w:tmpl w:val="6B18DC4C"/>
    <w:lvl w:ilvl="0" w:tplc="5A1E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E"/>
    <w:rsid w:val="000014C4"/>
    <w:rsid w:val="000166D6"/>
    <w:rsid w:val="000229F6"/>
    <w:rsid w:val="00041312"/>
    <w:rsid w:val="00044AFF"/>
    <w:rsid w:val="00052B84"/>
    <w:rsid w:val="0007114B"/>
    <w:rsid w:val="00082375"/>
    <w:rsid w:val="00094188"/>
    <w:rsid w:val="00095873"/>
    <w:rsid w:val="000A02FD"/>
    <w:rsid w:val="000A0A91"/>
    <w:rsid w:val="000A6B29"/>
    <w:rsid w:val="000B1A7D"/>
    <w:rsid w:val="000E35B7"/>
    <w:rsid w:val="000FE63C"/>
    <w:rsid w:val="001028DD"/>
    <w:rsid w:val="0011319A"/>
    <w:rsid w:val="001159CE"/>
    <w:rsid w:val="001238FB"/>
    <w:rsid w:val="0012633E"/>
    <w:rsid w:val="00131049"/>
    <w:rsid w:val="00136F12"/>
    <w:rsid w:val="00141B25"/>
    <w:rsid w:val="00154BD7"/>
    <w:rsid w:val="001807D0"/>
    <w:rsid w:val="00182DBA"/>
    <w:rsid w:val="00183896"/>
    <w:rsid w:val="001842D8"/>
    <w:rsid w:val="001A6269"/>
    <w:rsid w:val="001A7A39"/>
    <w:rsid w:val="001D7465"/>
    <w:rsid w:val="001E1576"/>
    <w:rsid w:val="001E1C93"/>
    <w:rsid w:val="002045F9"/>
    <w:rsid w:val="00232149"/>
    <w:rsid w:val="00240BAD"/>
    <w:rsid w:val="002429CE"/>
    <w:rsid w:val="002438D0"/>
    <w:rsid w:val="0027037A"/>
    <w:rsid w:val="002739D3"/>
    <w:rsid w:val="00287983"/>
    <w:rsid w:val="002B1668"/>
    <w:rsid w:val="002B763D"/>
    <w:rsid w:val="002C3DB3"/>
    <w:rsid w:val="002D7200"/>
    <w:rsid w:val="002E1B60"/>
    <w:rsid w:val="002E7444"/>
    <w:rsid w:val="002F7D00"/>
    <w:rsid w:val="00310F32"/>
    <w:rsid w:val="00322AAD"/>
    <w:rsid w:val="00356B95"/>
    <w:rsid w:val="00357D5E"/>
    <w:rsid w:val="00363CE6"/>
    <w:rsid w:val="00382C03"/>
    <w:rsid w:val="00384ADD"/>
    <w:rsid w:val="00390904"/>
    <w:rsid w:val="0039284E"/>
    <w:rsid w:val="003928C4"/>
    <w:rsid w:val="003A5CBA"/>
    <w:rsid w:val="003B2A3D"/>
    <w:rsid w:val="003C1C8A"/>
    <w:rsid w:val="003D322D"/>
    <w:rsid w:val="003DF2B2"/>
    <w:rsid w:val="003E2322"/>
    <w:rsid w:val="004043EE"/>
    <w:rsid w:val="0041D353"/>
    <w:rsid w:val="00420AB2"/>
    <w:rsid w:val="00446185"/>
    <w:rsid w:val="00453D0F"/>
    <w:rsid w:val="004565A4"/>
    <w:rsid w:val="0046431A"/>
    <w:rsid w:val="0046467B"/>
    <w:rsid w:val="00476241"/>
    <w:rsid w:val="00476F0B"/>
    <w:rsid w:val="00482B1B"/>
    <w:rsid w:val="00484502"/>
    <w:rsid w:val="0048565D"/>
    <w:rsid w:val="00485EF6"/>
    <w:rsid w:val="00496A72"/>
    <w:rsid w:val="004A1A28"/>
    <w:rsid w:val="004B132E"/>
    <w:rsid w:val="004B4710"/>
    <w:rsid w:val="004B5FE7"/>
    <w:rsid w:val="004C5024"/>
    <w:rsid w:val="004D4091"/>
    <w:rsid w:val="004D5079"/>
    <w:rsid w:val="004D5C32"/>
    <w:rsid w:val="004E5D04"/>
    <w:rsid w:val="004F560A"/>
    <w:rsid w:val="00512428"/>
    <w:rsid w:val="00521CF6"/>
    <w:rsid w:val="00523A37"/>
    <w:rsid w:val="00533505"/>
    <w:rsid w:val="00533601"/>
    <w:rsid w:val="00540DFB"/>
    <w:rsid w:val="005504F1"/>
    <w:rsid w:val="00556A0B"/>
    <w:rsid w:val="00582442"/>
    <w:rsid w:val="00582D62"/>
    <w:rsid w:val="00586F7E"/>
    <w:rsid w:val="00591F32"/>
    <w:rsid w:val="0059404F"/>
    <w:rsid w:val="005B0288"/>
    <w:rsid w:val="005B117C"/>
    <w:rsid w:val="005B2A9B"/>
    <w:rsid w:val="005B73A3"/>
    <w:rsid w:val="005C02FB"/>
    <w:rsid w:val="005C6616"/>
    <w:rsid w:val="005D5FB5"/>
    <w:rsid w:val="005E20CC"/>
    <w:rsid w:val="005E7728"/>
    <w:rsid w:val="005F668F"/>
    <w:rsid w:val="0060609E"/>
    <w:rsid w:val="006061BB"/>
    <w:rsid w:val="0060EBD5"/>
    <w:rsid w:val="006132B0"/>
    <w:rsid w:val="00617DC3"/>
    <w:rsid w:val="00623436"/>
    <w:rsid w:val="006316C8"/>
    <w:rsid w:val="00655DE8"/>
    <w:rsid w:val="006625B2"/>
    <w:rsid w:val="00662BD1"/>
    <w:rsid w:val="00667ABF"/>
    <w:rsid w:val="0067526B"/>
    <w:rsid w:val="0068005D"/>
    <w:rsid w:val="006874DD"/>
    <w:rsid w:val="006A30F3"/>
    <w:rsid w:val="006A5D44"/>
    <w:rsid w:val="006B1A8C"/>
    <w:rsid w:val="006C75EC"/>
    <w:rsid w:val="006E1D94"/>
    <w:rsid w:val="006E7526"/>
    <w:rsid w:val="006E7A89"/>
    <w:rsid w:val="0070566C"/>
    <w:rsid w:val="007141FE"/>
    <w:rsid w:val="00716D30"/>
    <w:rsid w:val="0073124C"/>
    <w:rsid w:val="00734AAE"/>
    <w:rsid w:val="00743674"/>
    <w:rsid w:val="00745671"/>
    <w:rsid w:val="007459DF"/>
    <w:rsid w:val="0074CEC4"/>
    <w:rsid w:val="00760CEC"/>
    <w:rsid w:val="00764374"/>
    <w:rsid w:val="00767F18"/>
    <w:rsid w:val="007729B6"/>
    <w:rsid w:val="00772A00"/>
    <w:rsid w:val="00785804"/>
    <w:rsid w:val="00786CE4"/>
    <w:rsid w:val="007A683F"/>
    <w:rsid w:val="007C62F1"/>
    <w:rsid w:val="007C7426"/>
    <w:rsid w:val="007D1273"/>
    <w:rsid w:val="007D325C"/>
    <w:rsid w:val="008074FC"/>
    <w:rsid w:val="00811C36"/>
    <w:rsid w:val="0081382D"/>
    <w:rsid w:val="00816212"/>
    <w:rsid w:val="00824199"/>
    <w:rsid w:val="008337B6"/>
    <w:rsid w:val="008529AA"/>
    <w:rsid w:val="0086305A"/>
    <w:rsid w:val="008866A0"/>
    <w:rsid w:val="00891A9C"/>
    <w:rsid w:val="008975DC"/>
    <w:rsid w:val="008B48CB"/>
    <w:rsid w:val="008B5FE7"/>
    <w:rsid w:val="008C104F"/>
    <w:rsid w:val="008C2428"/>
    <w:rsid w:val="008D1BD3"/>
    <w:rsid w:val="008E02A6"/>
    <w:rsid w:val="008E2360"/>
    <w:rsid w:val="008E540F"/>
    <w:rsid w:val="008F36BC"/>
    <w:rsid w:val="008F3798"/>
    <w:rsid w:val="00905C0B"/>
    <w:rsid w:val="009127FD"/>
    <w:rsid w:val="00914153"/>
    <w:rsid w:val="009213BF"/>
    <w:rsid w:val="00931464"/>
    <w:rsid w:val="00933963"/>
    <w:rsid w:val="009361CF"/>
    <w:rsid w:val="00936A7C"/>
    <w:rsid w:val="009678F9"/>
    <w:rsid w:val="00972698"/>
    <w:rsid w:val="009B2ECE"/>
    <w:rsid w:val="009B2F12"/>
    <w:rsid w:val="009F367A"/>
    <w:rsid w:val="00A00A8F"/>
    <w:rsid w:val="00A10F25"/>
    <w:rsid w:val="00A151D1"/>
    <w:rsid w:val="00A21961"/>
    <w:rsid w:val="00A34187"/>
    <w:rsid w:val="00A55170"/>
    <w:rsid w:val="00A924B9"/>
    <w:rsid w:val="00A92BCF"/>
    <w:rsid w:val="00A97C07"/>
    <w:rsid w:val="00AA29D2"/>
    <w:rsid w:val="00AB010A"/>
    <w:rsid w:val="00AB3500"/>
    <w:rsid w:val="00AB57B1"/>
    <w:rsid w:val="00AF3316"/>
    <w:rsid w:val="00AF7AB6"/>
    <w:rsid w:val="00B0030E"/>
    <w:rsid w:val="00B04E79"/>
    <w:rsid w:val="00B059AB"/>
    <w:rsid w:val="00B11791"/>
    <w:rsid w:val="00B22AF3"/>
    <w:rsid w:val="00B43488"/>
    <w:rsid w:val="00B4603C"/>
    <w:rsid w:val="00B6357A"/>
    <w:rsid w:val="00B65E5F"/>
    <w:rsid w:val="00B7320B"/>
    <w:rsid w:val="00B870E4"/>
    <w:rsid w:val="00B96C80"/>
    <w:rsid w:val="00BA1D77"/>
    <w:rsid w:val="00BA70C2"/>
    <w:rsid w:val="00BD64CA"/>
    <w:rsid w:val="00BD6EAE"/>
    <w:rsid w:val="00C000B8"/>
    <w:rsid w:val="00C16616"/>
    <w:rsid w:val="00C176AB"/>
    <w:rsid w:val="00C20F17"/>
    <w:rsid w:val="00C214FA"/>
    <w:rsid w:val="00C2173B"/>
    <w:rsid w:val="00C31299"/>
    <w:rsid w:val="00C31395"/>
    <w:rsid w:val="00C4541E"/>
    <w:rsid w:val="00C510D8"/>
    <w:rsid w:val="00C53411"/>
    <w:rsid w:val="00C607E6"/>
    <w:rsid w:val="00C612B8"/>
    <w:rsid w:val="00C655A1"/>
    <w:rsid w:val="00C77A31"/>
    <w:rsid w:val="00CA1B8D"/>
    <w:rsid w:val="00CC4CCD"/>
    <w:rsid w:val="00CD0F7C"/>
    <w:rsid w:val="00CD34C9"/>
    <w:rsid w:val="00CE2041"/>
    <w:rsid w:val="00CE5463"/>
    <w:rsid w:val="00CF55A4"/>
    <w:rsid w:val="00D07087"/>
    <w:rsid w:val="00D15AE3"/>
    <w:rsid w:val="00D23357"/>
    <w:rsid w:val="00D359C8"/>
    <w:rsid w:val="00D506BE"/>
    <w:rsid w:val="00D5688B"/>
    <w:rsid w:val="00D5B052"/>
    <w:rsid w:val="00D762A6"/>
    <w:rsid w:val="00D81AF5"/>
    <w:rsid w:val="00D838FE"/>
    <w:rsid w:val="00D91484"/>
    <w:rsid w:val="00D9252A"/>
    <w:rsid w:val="00D97180"/>
    <w:rsid w:val="00DA482B"/>
    <w:rsid w:val="00DA7D70"/>
    <w:rsid w:val="00DB60F1"/>
    <w:rsid w:val="00DF7061"/>
    <w:rsid w:val="00E038BA"/>
    <w:rsid w:val="00E05897"/>
    <w:rsid w:val="00E14ECE"/>
    <w:rsid w:val="00E1668D"/>
    <w:rsid w:val="00E4383F"/>
    <w:rsid w:val="00E4770F"/>
    <w:rsid w:val="00E63108"/>
    <w:rsid w:val="00E63925"/>
    <w:rsid w:val="00E664B8"/>
    <w:rsid w:val="00E70F73"/>
    <w:rsid w:val="00E72B24"/>
    <w:rsid w:val="00E760E7"/>
    <w:rsid w:val="00E77FF0"/>
    <w:rsid w:val="00E80991"/>
    <w:rsid w:val="00EA77F9"/>
    <w:rsid w:val="00EC41EC"/>
    <w:rsid w:val="00EC4248"/>
    <w:rsid w:val="00EE72BD"/>
    <w:rsid w:val="00EF4167"/>
    <w:rsid w:val="00EF6C4A"/>
    <w:rsid w:val="00F015D8"/>
    <w:rsid w:val="00F2020C"/>
    <w:rsid w:val="00F239BA"/>
    <w:rsid w:val="00F30C38"/>
    <w:rsid w:val="00F673DB"/>
    <w:rsid w:val="00F74B32"/>
    <w:rsid w:val="00F76DCD"/>
    <w:rsid w:val="00F8086B"/>
    <w:rsid w:val="00F927E1"/>
    <w:rsid w:val="00F92ECF"/>
    <w:rsid w:val="00FA3842"/>
    <w:rsid w:val="00FB2F46"/>
    <w:rsid w:val="00FB6FF4"/>
    <w:rsid w:val="00FE256F"/>
    <w:rsid w:val="00FF09D4"/>
    <w:rsid w:val="01291F01"/>
    <w:rsid w:val="012A0CF8"/>
    <w:rsid w:val="014981C6"/>
    <w:rsid w:val="016FF406"/>
    <w:rsid w:val="01D37C2A"/>
    <w:rsid w:val="024D31CB"/>
    <w:rsid w:val="029C1A8F"/>
    <w:rsid w:val="02CE50A2"/>
    <w:rsid w:val="0315BE26"/>
    <w:rsid w:val="031F9B7D"/>
    <w:rsid w:val="0323DD02"/>
    <w:rsid w:val="038A7BDB"/>
    <w:rsid w:val="039A03A4"/>
    <w:rsid w:val="03D09E63"/>
    <w:rsid w:val="03F0952E"/>
    <w:rsid w:val="040DFBC2"/>
    <w:rsid w:val="042DE08F"/>
    <w:rsid w:val="043620D4"/>
    <w:rsid w:val="045E9007"/>
    <w:rsid w:val="048127DD"/>
    <w:rsid w:val="048D9A05"/>
    <w:rsid w:val="04B697B0"/>
    <w:rsid w:val="04ED8975"/>
    <w:rsid w:val="05010267"/>
    <w:rsid w:val="051FF55F"/>
    <w:rsid w:val="052AA58D"/>
    <w:rsid w:val="05929E46"/>
    <w:rsid w:val="05DB5BBE"/>
    <w:rsid w:val="05E2FA13"/>
    <w:rsid w:val="05EC830E"/>
    <w:rsid w:val="0617F379"/>
    <w:rsid w:val="0647E724"/>
    <w:rsid w:val="06536BFD"/>
    <w:rsid w:val="067CFCE1"/>
    <w:rsid w:val="06C2A348"/>
    <w:rsid w:val="06F8FBC3"/>
    <w:rsid w:val="06FB06A9"/>
    <w:rsid w:val="06FFB008"/>
    <w:rsid w:val="07219023"/>
    <w:rsid w:val="07589894"/>
    <w:rsid w:val="07623D80"/>
    <w:rsid w:val="077F2388"/>
    <w:rsid w:val="07CC08AA"/>
    <w:rsid w:val="07DE894F"/>
    <w:rsid w:val="07E09D4D"/>
    <w:rsid w:val="08026F76"/>
    <w:rsid w:val="0819AAB3"/>
    <w:rsid w:val="08287185"/>
    <w:rsid w:val="082ACB82"/>
    <w:rsid w:val="0832379A"/>
    <w:rsid w:val="084F93B2"/>
    <w:rsid w:val="088EDDAF"/>
    <w:rsid w:val="0949DAF1"/>
    <w:rsid w:val="09545B97"/>
    <w:rsid w:val="099792F0"/>
    <w:rsid w:val="09E425B8"/>
    <w:rsid w:val="09FCA499"/>
    <w:rsid w:val="0A033426"/>
    <w:rsid w:val="0A0BFED0"/>
    <w:rsid w:val="0A11C10B"/>
    <w:rsid w:val="0A2253DF"/>
    <w:rsid w:val="0A2949EF"/>
    <w:rsid w:val="0A6336A6"/>
    <w:rsid w:val="0A788605"/>
    <w:rsid w:val="0ABCFED8"/>
    <w:rsid w:val="0AC33C0A"/>
    <w:rsid w:val="0AD674D5"/>
    <w:rsid w:val="0B103DA5"/>
    <w:rsid w:val="0B5F8760"/>
    <w:rsid w:val="0B671A9D"/>
    <w:rsid w:val="0B72D5C7"/>
    <w:rsid w:val="0B822AEB"/>
    <w:rsid w:val="0BAD49C4"/>
    <w:rsid w:val="0BAEE8BC"/>
    <w:rsid w:val="0BD8119F"/>
    <w:rsid w:val="0BE30DD2"/>
    <w:rsid w:val="0C0FC091"/>
    <w:rsid w:val="0C26C45A"/>
    <w:rsid w:val="0C638D21"/>
    <w:rsid w:val="0C788782"/>
    <w:rsid w:val="0C9C94AE"/>
    <w:rsid w:val="0CA9AB56"/>
    <w:rsid w:val="0CB6AA93"/>
    <w:rsid w:val="0CE36C97"/>
    <w:rsid w:val="0CF4083E"/>
    <w:rsid w:val="0D0DB996"/>
    <w:rsid w:val="0D1EDEB1"/>
    <w:rsid w:val="0D285A91"/>
    <w:rsid w:val="0D4261DD"/>
    <w:rsid w:val="0D6BE3BD"/>
    <w:rsid w:val="0D826C46"/>
    <w:rsid w:val="0D910E4A"/>
    <w:rsid w:val="0DA5C482"/>
    <w:rsid w:val="0DAF6E80"/>
    <w:rsid w:val="0DF2F893"/>
    <w:rsid w:val="0E0DF61B"/>
    <w:rsid w:val="0E11A761"/>
    <w:rsid w:val="0E2F7EF0"/>
    <w:rsid w:val="0E4A2832"/>
    <w:rsid w:val="0F12977A"/>
    <w:rsid w:val="0F382EAD"/>
    <w:rsid w:val="0F8A6F3F"/>
    <w:rsid w:val="0FAC4DEA"/>
    <w:rsid w:val="0FCFFD1D"/>
    <w:rsid w:val="10023AD1"/>
    <w:rsid w:val="103AFB5A"/>
    <w:rsid w:val="1098CBDF"/>
    <w:rsid w:val="10A11BB1"/>
    <w:rsid w:val="10CC3D9B"/>
    <w:rsid w:val="10D16DED"/>
    <w:rsid w:val="110AF73E"/>
    <w:rsid w:val="110C8C6A"/>
    <w:rsid w:val="11118306"/>
    <w:rsid w:val="11150715"/>
    <w:rsid w:val="115037DC"/>
    <w:rsid w:val="116A23BC"/>
    <w:rsid w:val="11D48373"/>
    <w:rsid w:val="121FA068"/>
    <w:rsid w:val="1220ACC9"/>
    <w:rsid w:val="1246D588"/>
    <w:rsid w:val="128708E8"/>
    <w:rsid w:val="129102A3"/>
    <w:rsid w:val="12966430"/>
    <w:rsid w:val="129C4C6A"/>
    <w:rsid w:val="12CF681B"/>
    <w:rsid w:val="12D45EB1"/>
    <w:rsid w:val="12DA4CC9"/>
    <w:rsid w:val="12E9C650"/>
    <w:rsid w:val="12F3D154"/>
    <w:rsid w:val="133D8D18"/>
    <w:rsid w:val="134B9860"/>
    <w:rsid w:val="136F4FFC"/>
    <w:rsid w:val="137E8461"/>
    <w:rsid w:val="138E1416"/>
    <w:rsid w:val="1423C296"/>
    <w:rsid w:val="14B63E45"/>
    <w:rsid w:val="14D167E1"/>
    <w:rsid w:val="14DECCF4"/>
    <w:rsid w:val="1539F202"/>
    <w:rsid w:val="155FF3DE"/>
    <w:rsid w:val="1574E26A"/>
    <w:rsid w:val="157D43A8"/>
    <w:rsid w:val="159F0579"/>
    <w:rsid w:val="15A0C145"/>
    <w:rsid w:val="15CD9E29"/>
    <w:rsid w:val="160ED810"/>
    <w:rsid w:val="1629FACE"/>
    <w:rsid w:val="1668BAFC"/>
    <w:rsid w:val="16C094B2"/>
    <w:rsid w:val="16CF6255"/>
    <w:rsid w:val="16DE3AEE"/>
    <w:rsid w:val="16F0E8C3"/>
    <w:rsid w:val="17571725"/>
    <w:rsid w:val="177AA370"/>
    <w:rsid w:val="177B4D6D"/>
    <w:rsid w:val="185DC693"/>
    <w:rsid w:val="186681D5"/>
    <w:rsid w:val="18A6ABDE"/>
    <w:rsid w:val="18DDB706"/>
    <w:rsid w:val="1953DE70"/>
    <w:rsid w:val="19605CEA"/>
    <w:rsid w:val="198EBC2D"/>
    <w:rsid w:val="19959A4C"/>
    <w:rsid w:val="199C2E01"/>
    <w:rsid w:val="19AE1E2F"/>
    <w:rsid w:val="19DBC6E2"/>
    <w:rsid w:val="1A1AB5BA"/>
    <w:rsid w:val="1A5CAD7F"/>
    <w:rsid w:val="1A6F39FD"/>
    <w:rsid w:val="1A93B5D7"/>
    <w:rsid w:val="1AC6C040"/>
    <w:rsid w:val="1ADE4F3C"/>
    <w:rsid w:val="1B1E7272"/>
    <w:rsid w:val="1B2BF3CC"/>
    <w:rsid w:val="1BE5BF09"/>
    <w:rsid w:val="1C2C0C26"/>
    <w:rsid w:val="1C5C782A"/>
    <w:rsid w:val="1C61B951"/>
    <w:rsid w:val="1C817370"/>
    <w:rsid w:val="1C92D280"/>
    <w:rsid w:val="1CAC5B7E"/>
    <w:rsid w:val="1CE060E3"/>
    <w:rsid w:val="1D1FCB80"/>
    <w:rsid w:val="1D27D79D"/>
    <w:rsid w:val="1D3E10E9"/>
    <w:rsid w:val="1D54D82A"/>
    <w:rsid w:val="1D5ABD23"/>
    <w:rsid w:val="1DA7DFB7"/>
    <w:rsid w:val="1DE10851"/>
    <w:rsid w:val="1E1B4B59"/>
    <w:rsid w:val="1E3A35B6"/>
    <w:rsid w:val="1E8B4DC7"/>
    <w:rsid w:val="1EDC3AA2"/>
    <w:rsid w:val="1EE5F6B0"/>
    <w:rsid w:val="1F3F35BA"/>
    <w:rsid w:val="20318326"/>
    <w:rsid w:val="2034EB8F"/>
    <w:rsid w:val="2047C2EC"/>
    <w:rsid w:val="204825A1"/>
    <w:rsid w:val="204F2020"/>
    <w:rsid w:val="20738A41"/>
    <w:rsid w:val="211BE547"/>
    <w:rsid w:val="217BB974"/>
    <w:rsid w:val="219C890C"/>
    <w:rsid w:val="21B01EFF"/>
    <w:rsid w:val="21B2FA0B"/>
    <w:rsid w:val="21E38F22"/>
    <w:rsid w:val="21FBCE79"/>
    <w:rsid w:val="2289859A"/>
    <w:rsid w:val="22E460BE"/>
    <w:rsid w:val="23045EE0"/>
    <w:rsid w:val="231A241F"/>
    <w:rsid w:val="2328A954"/>
    <w:rsid w:val="2329717A"/>
    <w:rsid w:val="233667C1"/>
    <w:rsid w:val="235A4A8E"/>
    <w:rsid w:val="2377BF26"/>
    <w:rsid w:val="23992A95"/>
    <w:rsid w:val="23FB85CE"/>
    <w:rsid w:val="24155848"/>
    <w:rsid w:val="242DACB7"/>
    <w:rsid w:val="2484F61A"/>
    <w:rsid w:val="249AE904"/>
    <w:rsid w:val="24DC0938"/>
    <w:rsid w:val="24F1A471"/>
    <w:rsid w:val="254B3D72"/>
    <w:rsid w:val="25774020"/>
    <w:rsid w:val="25790A5D"/>
    <w:rsid w:val="257CD221"/>
    <w:rsid w:val="2587569F"/>
    <w:rsid w:val="25A8634A"/>
    <w:rsid w:val="25AFC21B"/>
    <w:rsid w:val="25CF2567"/>
    <w:rsid w:val="25E03C81"/>
    <w:rsid w:val="261338A7"/>
    <w:rsid w:val="263F7DE5"/>
    <w:rsid w:val="2641A59D"/>
    <w:rsid w:val="26556B75"/>
    <w:rsid w:val="266D3794"/>
    <w:rsid w:val="2671B874"/>
    <w:rsid w:val="26805E51"/>
    <w:rsid w:val="26C24886"/>
    <w:rsid w:val="26C6A2C1"/>
    <w:rsid w:val="274EC257"/>
    <w:rsid w:val="2774A243"/>
    <w:rsid w:val="277CCD66"/>
    <w:rsid w:val="27CBB7CE"/>
    <w:rsid w:val="27D3F2B8"/>
    <w:rsid w:val="27EC76E4"/>
    <w:rsid w:val="280BC465"/>
    <w:rsid w:val="280F894D"/>
    <w:rsid w:val="281BB1F0"/>
    <w:rsid w:val="28394FD9"/>
    <w:rsid w:val="29278697"/>
    <w:rsid w:val="293E41E8"/>
    <w:rsid w:val="29C0758A"/>
    <w:rsid w:val="2A521EDB"/>
    <w:rsid w:val="2A90D66A"/>
    <w:rsid w:val="2AB9C330"/>
    <w:rsid w:val="2AC3AF41"/>
    <w:rsid w:val="2ACFCE31"/>
    <w:rsid w:val="2B0BBF32"/>
    <w:rsid w:val="2B19DCBC"/>
    <w:rsid w:val="2B4987EF"/>
    <w:rsid w:val="2B8A91EA"/>
    <w:rsid w:val="2B9A4DE8"/>
    <w:rsid w:val="2BA8BF02"/>
    <w:rsid w:val="2BE4D3C2"/>
    <w:rsid w:val="2BF0EA1D"/>
    <w:rsid w:val="2C504725"/>
    <w:rsid w:val="2CB021F0"/>
    <w:rsid w:val="2CC126D2"/>
    <w:rsid w:val="2CE26A6B"/>
    <w:rsid w:val="2D2AF14F"/>
    <w:rsid w:val="2D532D05"/>
    <w:rsid w:val="2D78BA63"/>
    <w:rsid w:val="2D8E548B"/>
    <w:rsid w:val="2D9AE275"/>
    <w:rsid w:val="2DA4D348"/>
    <w:rsid w:val="2E26DE36"/>
    <w:rsid w:val="2E302822"/>
    <w:rsid w:val="2E38463B"/>
    <w:rsid w:val="2E4819A6"/>
    <w:rsid w:val="2E804FB3"/>
    <w:rsid w:val="2EC8BAB7"/>
    <w:rsid w:val="2EF58F39"/>
    <w:rsid w:val="2EFF8E4A"/>
    <w:rsid w:val="2F34625E"/>
    <w:rsid w:val="2F63547A"/>
    <w:rsid w:val="2FD12FC0"/>
    <w:rsid w:val="3012208B"/>
    <w:rsid w:val="30153A3D"/>
    <w:rsid w:val="3029E7C0"/>
    <w:rsid w:val="302ADC88"/>
    <w:rsid w:val="30548F78"/>
    <w:rsid w:val="306B9306"/>
    <w:rsid w:val="30A6A94F"/>
    <w:rsid w:val="30A7C0FA"/>
    <w:rsid w:val="30ADB9C9"/>
    <w:rsid w:val="30B219DE"/>
    <w:rsid w:val="30C2D185"/>
    <w:rsid w:val="311C3045"/>
    <w:rsid w:val="31332620"/>
    <w:rsid w:val="31613D62"/>
    <w:rsid w:val="318DDCB5"/>
    <w:rsid w:val="319BC7E1"/>
    <w:rsid w:val="31A9394C"/>
    <w:rsid w:val="31B9FABE"/>
    <w:rsid w:val="31DA7C4B"/>
    <w:rsid w:val="31E4677B"/>
    <w:rsid w:val="31E6BB9A"/>
    <w:rsid w:val="32431E99"/>
    <w:rsid w:val="32473B25"/>
    <w:rsid w:val="3251387A"/>
    <w:rsid w:val="32986E45"/>
    <w:rsid w:val="32AF9E72"/>
    <w:rsid w:val="3325AB15"/>
    <w:rsid w:val="332B44E4"/>
    <w:rsid w:val="33674DF7"/>
    <w:rsid w:val="336FF2BD"/>
    <w:rsid w:val="337CE5EE"/>
    <w:rsid w:val="338AE03E"/>
    <w:rsid w:val="3396D4B4"/>
    <w:rsid w:val="343AADC5"/>
    <w:rsid w:val="3449A669"/>
    <w:rsid w:val="34786A10"/>
    <w:rsid w:val="3494D8E0"/>
    <w:rsid w:val="34E105E0"/>
    <w:rsid w:val="34FC225C"/>
    <w:rsid w:val="352DA4B0"/>
    <w:rsid w:val="3532D8AE"/>
    <w:rsid w:val="36525FBE"/>
    <w:rsid w:val="36821769"/>
    <w:rsid w:val="36AF121B"/>
    <w:rsid w:val="36DA9DDA"/>
    <w:rsid w:val="36DF6EF4"/>
    <w:rsid w:val="3743A61B"/>
    <w:rsid w:val="375DCAC4"/>
    <w:rsid w:val="378ADA51"/>
    <w:rsid w:val="3790A0E8"/>
    <w:rsid w:val="37A3B419"/>
    <w:rsid w:val="380976B4"/>
    <w:rsid w:val="382384FF"/>
    <w:rsid w:val="39577FD0"/>
    <w:rsid w:val="3990CA29"/>
    <w:rsid w:val="39A22ADB"/>
    <w:rsid w:val="39D97943"/>
    <w:rsid w:val="39E22645"/>
    <w:rsid w:val="39F35C04"/>
    <w:rsid w:val="39F89AD0"/>
    <w:rsid w:val="3A008E6B"/>
    <w:rsid w:val="3A1ED0BC"/>
    <w:rsid w:val="3A29EC9B"/>
    <w:rsid w:val="3A38905C"/>
    <w:rsid w:val="3A3D9FAE"/>
    <w:rsid w:val="3A4A4C43"/>
    <w:rsid w:val="3A901F39"/>
    <w:rsid w:val="3A9EDB1B"/>
    <w:rsid w:val="3AEBE8A6"/>
    <w:rsid w:val="3B1D42C1"/>
    <w:rsid w:val="3B66E370"/>
    <w:rsid w:val="3B9788A8"/>
    <w:rsid w:val="3BE950E6"/>
    <w:rsid w:val="3C746D66"/>
    <w:rsid w:val="3CB15221"/>
    <w:rsid w:val="3CB95B23"/>
    <w:rsid w:val="3CC28C6D"/>
    <w:rsid w:val="3CEF7428"/>
    <w:rsid w:val="3D097697"/>
    <w:rsid w:val="3D1739AE"/>
    <w:rsid w:val="3D2060DE"/>
    <w:rsid w:val="3D6D0398"/>
    <w:rsid w:val="3D85D293"/>
    <w:rsid w:val="3D908481"/>
    <w:rsid w:val="3DC3BEF4"/>
    <w:rsid w:val="3DE0B2A7"/>
    <w:rsid w:val="3E4EE3A3"/>
    <w:rsid w:val="3E908377"/>
    <w:rsid w:val="3EB2F433"/>
    <w:rsid w:val="3ED4B251"/>
    <w:rsid w:val="3EFE7858"/>
    <w:rsid w:val="3F13B2AB"/>
    <w:rsid w:val="3F1A6DBB"/>
    <w:rsid w:val="3F3354A9"/>
    <w:rsid w:val="3F3CDF09"/>
    <w:rsid w:val="3F50CE09"/>
    <w:rsid w:val="3FA7837D"/>
    <w:rsid w:val="3FC32721"/>
    <w:rsid w:val="3FCA11DE"/>
    <w:rsid w:val="3FECF53E"/>
    <w:rsid w:val="402AB484"/>
    <w:rsid w:val="405E289B"/>
    <w:rsid w:val="4070DCC1"/>
    <w:rsid w:val="407D020E"/>
    <w:rsid w:val="4120FC92"/>
    <w:rsid w:val="412AF786"/>
    <w:rsid w:val="414CB1C2"/>
    <w:rsid w:val="41681507"/>
    <w:rsid w:val="41A5449F"/>
    <w:rsid w:val="41C692D6"/>
    <w:rsid w:val="41C80F8C"/>
    <w:rsid w:val="41FA3F6F"/>
    <w:rsid w:val="41FF3B2E"/>
    <w:rsid w:val="4205AF8E"/>
    <w:rsid w:val="42201308"/>
    <w:rsid w:val="42793076"/>
    <w:rsid w:val="42D18B7D"/>
    <w:rsid w:val="430FDAAC"/>
    <w:rsid w:val="433950F1"/>
    <w:rsid w:val="434DF526"/>
    <w:rsid w:val="435ECBCF"/>
    <w:rsid w:val="4361D12F"/>
    <w:rsid w:val="438E688A"/>
    <w:rsid w:val="43EF0B4D"/>
    <w:rsid w:val="43F74C45"/>
    <w:rsid w:val="442297CB"/>
    <w:rsid w:val="44819B73"/>
    <w:rsid w:val="45120CAD"/>
    <w:rsid w:val="4543E2BF"/>
    <w:rsid w:val="455B7AEE"/>
    <w:rsid w:val="458119E4"/>
    <w:rsid w:val="458B9F5A"/>
    <w:rsid w:val="45D8F3AD"/>
    <w:rsid w:val="4635DF4A"/>
    <w:rsid w:val="4657D558"/>
    <w:rsid w:val="4689C369"/>
    <w:rsid w:val="46A4B3CD"/>
    <w:rsid w:val="46DEE4BD"/>
    <w:rsid w:val="46F02A79"/>
    <w:rsid w:val="4708CEEF"/>
    <w:rsid w:val="4718B8B3"/>
    <w:rsid w:val="475895A2"/>
    <w:rsid w:val="478A4B9F"/>
    <w:rsid w:val="479D44BE"/>
    <w:rsid w:val="47A8B2CF"/>
    <w:rsid w:val="47BAF3E3"/>
    <w:rsid w:val="47C60110"/>
    <w:rsid w:val="47CAECFB"/>
    <w:rsid w:val="47DAD9DE"/>
    <w:rsid w:val="486786EC"/>
    <w:rsid w:val="48BEB825"/>
    <w:rsid w:val="48CEF686"/>
    <w:rsid w:val="48D6FCBA"/>
    <w:rsid w:val="4937BDB1"/>
    <w:rsid w:val="49500410"/>
    <w:rsid w:val="49521A97"/>
    <w:rsid w:val="4988C38F"/>
    <w:rsid w:val="498A2CC8"/>
    <w:rsid w:val="49DEE004"/>
    <w:rsid w:val="49EB4237"/>
    <w:rsid w:val="4A00CAEE"/>
    <w:rsid w:val="4A2F6E12"/>
    <w:rsid w:val="4A52B38C"/>
    <w:rsid w:val="4A73493F"/>
    <w:rsid w:val="4A746007"/>
    <w:rsid w:val="4A9550BA"/>
    <w:rsid w:val="4AF7D353"/>
    <w:rsid w:val="4B0E588A"/>
    <w:rsid w:val="4B1077CE"/>
    <w:rsid w:val="4B16C3F0"/>
    <w:rsid w:val="4B339B6C"/>
    <w:rsid w:val="4B375A96"/>
    <w:rsid w:val="4B5B27FB"/>
    <w:rsid w:val="4B97F520"/>
    <w:rsid w:val="4BE4D963"/>
    <w:rsid w:val="4C1FEA61"/>
    <w:rsid w:val="4C32B982"/>
    <w:rsid w:val="4C4460B9"/>
    <w:rsid w:val="4C4EB926"/>
    <w:rsid w:val="4C763BB7"/>
    <w:rsid w:val="4CAFCD85"/>
    <w:rsid w:val="4CD02778"/>
    <w:rsid w:val="4CFF05AA"/>
    <w:rsid w:val="4D0EDA65"/>
    <w:rsid w:val="4D7529AB"/>
    <w:rsid w:val="4D80EDA0"/>
    <w:rsid w:val="4D9BD294"/>
    <w:rsid w:val="4DD7C4A8"/>
    <w:rsid w:val="4E40FA9E"/>
    <w:rsid w:val="4E6641F7"/>
    <w:rsid w:val="4E6BB993"/>
    <w:rsid w:val="4E833C72"/>
    <w:rsid w:val="4EB7E7A5"/>
    <w:rsid w:val="4EBD27FB"/>
    <w:rsid w:val="4EC5662C"/>
    <w:rsid w:val="4ECCD236"/>
    <w:rsid w:val="4ED8042D"/>
    <w:rsid w:val="4EE58087"/>
    <w:rsid w:val="4F25AEF2"/>
    <w:rsid w:val="4F273C0E"/>
    <w:rsid w:val="4F35DF62"/>
    <w:rsid w:val="4F659E98"/>
    <w:rsid w:val="4F797ABF"/>
    <w:rsid w:val="4FAE2C0F"/>
    <w:rsid w:val="4FF9884A"/>
    <w:rsid w:val="4FFBB04F"/>
    <w:rsid w:val="503A0FA6"/>
    <w:rsid w:val="5042125B"/>
    <w:rsid w:val="51412BD7"/>
    <w:rsid w:val="51A2FAA8"/>
    <w:rsid w:val="51B12D54"/>
    <w:rsid w:val="51B61146"/>
    <w:rsid w:val="51BF5591"/>
    <w:rsid w:val="51C1F68F"/>
    <w:rsid w:val="51E71383"/>
    <w:rsid w:val="5287A81E"/>
    <w:rsid w:val="52BB404C"/>
    <w:rsid w:val="5319169C"/>
    <w:rsid w:val="531EB1F6"/>
    <w:rsid w:val="53445851"/>
    <w:rsid w:val="534D5CAF"/>
    <w:rsid w:val="535985F1"/>
    <w:rsid w:val="53A002DC"/>
    <w:rsid w:val="53C61269"/>
    <w:rsid w:val="54498F1E"/>
    <w:rsid w:val="544B3926"/>
    <w:rsid w:val="5454078B"/>
    <w:rsid w:val="547AA340"/>
    <w:rsid w:val="5480C569"/>
    <w:rsid w:val="548D5053"/>
    <w:rsid w:val="54CF8133"/>
    <w:rsid w:val="54D9CFBB"/>
    <w:rsid w:val="55412213"/>
    <w:rsid w:val="5566F80E"/>
    <w:rsid w:val="55804B3D"/>
    <w:rsid w:val="5582E6E3"/>
    <w:rsid w:val="558560C7"/>
    <w:rsid w:val="55A6F7C5"/>
    <w:rsid w:val="55D7941D"/>
    <w:rsid w:val="55E16490"/>
    <w:rsid w:val="55FABBE7"/>
    <w:rsid w:val="5600B5F5"/>
    <w:rsid w:val="56069A4D"/>
    <w:rsid w:val="564349E5"/>
    <w:rsid w:val="565C1DAA"/>
    <w:rsid w:val="56A1DE55"/>
    <w:rsid w:val="56A9F4B0"/>
    <w:rsid w:val="56E0C123"/>
    <w:rsid w:val="57F72ECA"/>
    <w:rsid w:val="57FFE09B"/>
    <w:rsid w:val="582807D2"/>
    <w:rsid w:val="5867EA83"/>
    <w:rsid w:val="58756DEB"/>
    <w:rsid w:val="58833C5E"/>
    <w:rsid w:val="58CF8595"/>
    <w:rsid w:val="591DE67E"/>
    <w:rsid w:val="59210B5F"/>
    <w:rsid w:val="593F6981"/>
    <w:rsid w:val="5966DFF7"/>
    <w:rsid w:val="59C86083"/>
    <w:rsid w:val="59F3ADC8"/>
    <w:rsid w:val="5A38C997"/>
    <w:rsid w:val="5A533253"/>
    <w:rsid w:val="5A78F9CB"/>
    <w:rsid w:val="5A7982F1"/>
    <w:rsid w:val="5AB5195E"/>
    <w:rsid w:val="5AFCFF30"/>
    <w:rsid w:val="5B110CFD"/>
    <w:rsid w:val="5B4EEC66"/>
    <w:rsid w:val="5B99929C"/>
    <w:rsid w:val="5BA82CAD"/>
    <w:rsid w:val="5C17C81D"/>
    <w:rsid w:val="5C3A09CD"/>
    <w:rsid w:val="5C4066ED"/>
    <w:rsid w:val="5CF33229"/>
    <w:rsid w:val="5D0866E2"/>
    <w:rsid w:val="5D85026F"/>
    <w:rsid w:val="5D9929DD"/>
    <w:rsid w:val="5DAF9868"/>
    <w:rsid w:val="5E161279"/>
    <w:rsid w:val="5E420EC8"/>
    <w:rsid w:val="5E9E1D01"/>
    <w:rsid w:val="5EE0915F"/>
    <w:rsid w:val="5EFECCE2"/>
    <w:rsid w:val="5F0357C5"/>
    <w:rsid w:val="5F0F93F0"/>
    <w:rsid w:val="5F261BEF"/>
    <w:rsid w:val="5F355DD2"/>
    <w:rsid w:val="5F4EA54A"/>
    <w:rsid w:val="5FD45EBD"/>
    <w:rsid w:val="601A0620"/>
    <w:rsid w:val="605D5270"/>
    <w:rsid w:val="60742081"/>
    <w:rsid w:val="60849888"/>
    <w:rsid w:val="6093B705"/>
    <w:rsid w:val="609E5B7F"/>
    <w:rsid w:val="60B5201C"/>
    <w:rsid w:val="6137A89C"/>
    <w:rsid w:val="6139357E"/>
    <w:rsid w:val="6145BD2F"/>
    <w:rsid w:val="6165D366"/>
    <w:rsid w:val="617E9838"/>
    <w:rsid w:val="61CE0F16"/>
    <w:rsid w:val="62081715"/>
    <w:rsid w:val="62253B7C"/>
    <w:rsid w:val="624BEF77"/>
    <w:rsid w:val="6264AC67"/>
    <w:rsid w:val="627FD2CA"/>
    <w:rsid w:val="631E2B9B"/>
    <w:rsid w:val="635B50FC"/>
    <w:rsid w:val="6361BEE8"/>
    <w:rsid w:val="63A877DB"/>
    <w:rsid w:val="63CC65F1"/>
    <w:rsid w:val="63D8D16F"/>
    <w:rsid w:val="64054595"/>
    <w:rsid w:val="6508D03C"/>
    <w:rsid w:val="656967A3"/>
    <w:rsid w:val="6575573B"/>
    <w:rsid w:val="6577692F"/>
    <w:rsid w:val="65BD4D02"/>
    <w:rsid w:val="65C1C0DE"/>
    <w:rsid w:val="65E32197"/>
    <w:rsid w:val="65EC1F50"/>
    <w:rsid w:val="66AD8159"/>
    <w:rsid w:val="66F5574F"/>
    <w:rsid w:val="670FCA70"/>
    <w:rsid w:val="671334B6"/>
    <w:rsid w:val="6757B682"/>
    <w:rsid w:val="6770DE19"/>
    <w:rsid w:val="6780F60E"/>
    <w:rsid w:val="679EE1CB"/>
    <w:rsid w:val="67A7E63F"/>
    <w:rsid w:val="67C6FC6F"/>
    <w:rsid w:val="67DB950B"/>
    <w:rsid w:val="680B7115"/>
    <w:rsid w:val="6856EF1E"/>
    <w:rsid w:val="68718830"/>
    <w:rsid w:val="689C5784"/>
    <w:rsid w:val="68E22F3F"/>
    <w:rsid w:val="68EEC027"/>
    <w:rsid w:val="68F92CFA"/>
    <w:rsid w:val="697B0922"/>
    <w:rsid w:val="69C7D0F1"/>
    <w:rsid w:val="69F4281E"/>
    <w:rsid w:val="6A1EC2BF"/>
    <w:rsid w:val="6A34BC5D"/>
    <w:rsid w:val="6A52AF5E"/>
    <w:rsid w:val="6A5FBA63"/>
    <w:rsid w:val="6AA7AA80"/>
    <w:rsid w:val="6AB0A737"/>
    <w:rsid w:val="6AE3D4F3"/>
    <w:rsid w:val="6AE95AB7"/>
    <w:rsid w:val="6B1EA7AC"/>
    <w:rsid w:val="6B342239"/>
    <w:rsid w:val="6B44F77A"/>
    <w:rsid w:val="6B5212E7"/>
    <w:rsid w:val="6B5B3D1A"/>
    <w:rsid w:val="6B84CDCB"/>
    <w:rsid w:val="6B9C2119"/>
    <w:rsid w:val="6BB6D589"/>
    <w:rsid w:val="6C026355"/>
    <w:rsid w:val="6C4D4793"/>
    <w:rsid w:val="6C4DFF1B"/>
    <w:rsid w:val="6C54C3A4"/>
    <w:rsid w:val="6CAF6C1E"/>
    <w:rsid w:val="6CD2E1B4"/>
    <w:rsid w:val="6CE90926"/>
    <w:rsid w:val="6D1DE220"/>
    <w:rsid w:val="6D36D07B"/>
    <w:rsid w:val="6D41CCD5"/>
    <w:rsid w:val="6D422F59"/>
    <w:rsid w:val="6D431970"/>
    <w:rsid w:val="6D710568"/>
    <w:rsid w:val="6D7DDAA6"/>
    <w:rsid w:val="6DB2F750"/>
    <w:rsid w:val="6DC7E666"/>
    <w:rsid w:val="6E4912E5"/>
    <w:rsid w:val="6E49F15B"/>
    <w:rsid w:val="6E4D3E54"/>
    <w:rsid w:val="6E71CC4A"/>
    <w:rsid w:val="6E929744"/>
    <w:rsid w:val="6F0DA6A9"/>
    <w:rsid w:val="6F483232"/>
    <w:rsid w:val="6F59451E"/>
    <w:rsid w:val="6F694752"/>
    <w:rsid w:val="6F6ED86E"/>
    <w:rsid w:val="6F7ED199"/>
    <w:rsid w:val="6F82BB56"/>
    <w:rsid w:val="6FD11CCC"/>
    <w:rsid w:val="6FF32DD3"/>
    <w:rsid w:val="70022076"/>
    <w:rsid w:val="704227D9"/>
    <w:rsid w:val="707225CA"/>
    <w:rsid w:val="707A39CA"/>
    <w:rsid w:val="70ACF68B"/>
    <w:rsid w:val="70B4701F"/>
    <w:rsid w:val="70DD8EAD"/>
    <w:rsid w:val="70FD7B7B"/>
    <w:rsid w:val="71164322"/>
    <w:rsid w:val="7120D301"/>
    <w:rsid w:val="714D095E"/>
    <w:rsid w:val="717B20C4"/>
    <w:rsid w:val="717E59DA"/>
    <w:rsid w:val="71AFA057"/>
    <w:rsid w:val="724882DD"/>
    <w:rsid w:val="7258E5B8"/>
    <w:rsid w:val="726F556B"/>
    <w:rsid w:val="72F5015A"/>
    <w:rsid w:val="730A5EA8"/>
    <w:rsid w:val="731F2A32"/>
    <w:rsid w:val="733AD603"/>
    <w:rsid w:val="739C2259"/>
    <w:rsid w:val="73A8A9F3"/>
    <w:rsid w:val="73B18C01"/>
    <w:rsid w:val="73C0CEA9"/>
    <w:rsid w:val="73FEACF3"/>
    <w:rsid w:val="7426F779"/>
    <w:rsid w:val="7428ED06"/>
    <w:rsid w:val="744E6073"/>
    <w:rsid w:val="745D61B4"/>
    <w:rsid w:val="745E3122"/>
    <w:rsid w:val="745F18BE"/>
    <w:rsid w:val="7460C16A"/>
    <w:rsid w:val="747DBC2A"/>
    <w:rsid w:val="7496CB20"/>
    <w:rsid w:val="74996085"/>
    <w:rsid w:val="749EEFB0"/>
    <w:rsid w:val="74B055C6"/>
    <w:rsid w:val="74C16837"/>
    <w:rsid w:val="74CE37EA"/>
    <w:rsid w:val="754B5642"/>
    <w:rsid w:val="756B5265"/>
    <w:rsid w:val="75BDFF6F"/>
    <w:rsid w:val="75C64CDE"/>
    <w:rsid w:val="75D1EFEA"/>
    <w:rsid w:val="75F6235E"/>
    <w:rsid w:val="7600E0D9"/>
    <w:rsid w:val="76489BB5"/>
    <w:rsid w:val="76582F1B"/>
    <w:rsid w:val="76ECC854"/>
    <w:rsid w:val="7702DA96"/>
    <w:rsid w:val="777CB5A0"/>
    <w:rsid w:val="77B0CE22"/>
    <w:rsid w:val="77C804D0"/>
    <w:rsid w:val="7803EE06"/>
    <w:rsid w:val="7829E0F6"/>
    <w:rsid w:val="782F769D"/>
    <w:rsid w:val="7850F91A"/>
    <w:rsid w:val="7860C1FE"/>
    <w:rsid w:val="78730148"/>
    <w:rsid w:val="787749B5"/>
    <w:rsid w:val="78D9956D"/>
    <w:rsid w:val="78DBBC6C"/>
    <w:rsid w:val="78E99A53"/>
    <w:rsid w:val="79098618"/>
    <w:rsid w:val="791082C2"/>
    <w:rsid w:val="791ACF8E"/>
    <w:rsid w:val="7941E556"/>
    <w:rsid w:val="7962A4C5"/>
    <w:rsid w:val="796FE609"/>
    <w:rsid w:val="79839081"/>
    <w:rsid w:val="799E14E5"/>
    <w:rsid w:val="79F034F0"/>
    <w:rsid w:val="7A10B1FE"/>
    <w:rsid w:val="7A13FAB4"/>
    <w:rsid w:val="7A29C5EB"/>
    <w:rsid w:val="7A61AFE8"/>
    <w:rsid w:val="7A875B7E"/>
    <w:rsid w:val="7AA2408F"/>
    <w:rsid w:val="7AA8989D"/>
    <w:rsid w:val="7AD0E385"/>
    <w:rsid w:val="7AD15CA7"/>
    <w:rsid w:val="7ADBD9E3"/>
    <w:rsid w:val="7AE42B6A"/>
    <w:rsid w:val="7AF44FDB"/>
    <w:rsid w:val="7B3BE0A2"/>
    <w:rsid w:val="7BC3A53D"/>
    <w:rsid w:val="7C437261"/>
    <w:rsid w:val="7C998488"/>
    <w:rsid w:val="7CC90DC9"/>
    <w:rsid w:val="7D03A694"/>
    <w:rsid w:val="7D2BF63E"/>
    <w:rsid w:val="7D45DFCA"/>
    <w:rsid w:val="7D6B4D1B"/>
    <w:rsid w:val="7D87EE42"/>
    <w:rsid w:val="7D9F589A"/>
    <w:rsid w:val="7DE4E01E"/>
    <w:rsid w:val="7E006713"/>
    <w:rsid w:val="7E3AF15A"/>
    <w:rsid w:val="7EA0EC96"/>
    <w:rsid w:val="7EA99AC6"/>
    <w:rsid w:val="7EE293EA"/>
    <w:rsid w:val="7EF1382D"/>
    <w:rsid w:val="7F350FFB"/>
    <w:rsid w:val="7F7E1EA4"/>
    <w:rsid w:val="7F9E49A0"/>
    <w:rsid w:val="7FB9779D"/>
    <w:rsid w:val="7F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E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E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erlin\Server\1_Projekte\Merck\2020\2020-0208%20BAFTA\www.baft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Merlin\Server\1_Projekte\Merck\2020\2020-0208%20BAFTA\www.bafta.org\gu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yrise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://www.eyrise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Merck-eyris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88D57F4F574CAEBE19D9D79848E8" ma:contentTypeVersion="15" ma:contentTypeDescription="Create a new document." ma:contentTypeScope="" ma:versionID="ba057096843acb5193863ea94a5c8f40">
  <xsd:schema xmlns:xsd="http://www.w3.org/2001/XMLSchema" xmlns:xs="http://www.w3.org/2001/XMLSchema" xmlns:p="http://schemas.microsoft.com/office/2006/metadata/properties" xmlns:ns3="2ff0f7b5-eeab-449f-9891-6b0024c051d4" xmlns:ns4="bec4a57c-ebca-4fbf-9a5a-75fa18188aac" targetNamespace="http://schemas.microsoft.com/office/2006/metadata/properties" ma:root="true" ma:fieldsID="a5906ce18d81d005142a3e39685cfdfa" ns3:_="" ns4:_="">
    <xsd:import namespace="2ff0f7b5-eeab-449f-9891-6b0024c051d4"/>
    <xsd:import namespace="bec4a57c-ebca-4fbf-9a5a-75fa18188aa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f7b5-eeab-449f-9891-6b0024c051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57c-ebca-4fbf-9a5a-75fa1818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CA975-C907-40B8-9213-2D4858A26AF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ec4a57c-ebca-4fbf-9a5a-75fa18188aac"/>
    <ds:schemaRef ds:uri="http://schemas.microsoft.com/office/2006/metadata/properties"/>
    <ds:schemaRef ds:uri="http://purl.org/dc/elements/1.1/"/>
    <ds:schemaRef ds:uri="2ff0f7b5-eeab-449f-9891-6b0024c051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04E23A-A2FD-4E24-80A3-D1B0060D2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7FD44-9C04-468C-90F2-744108D6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f7b5-eeab-449f-9891-6b0024c051d4"/>
    <ds:schemaRef ds:uri="bec4a57c-ebca-4fbf-9a5a-75fa18188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Merck-eyrise_DE.dotx</Template>
  <TotalTime>0</TotalTime>
  <Pages>2</Pages>
  <Words>911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Welsch</dc:creator>
  <cp:lastModifiedBy>Barbara Welsch</cp:lastModifiedBy>
  <cp:revision>2</cp:revision>
  <cp:lastPrinted>2020-02-20T22:13:00Z</cp:lastPrinted>
  <dcterms:created xsi:type="dcterms:W3CDTF">2020-09-14T09:00:00Z</dcterms:created>
  <dcterms:modified xsi:type="dcterms:W3CDTF">2020-09-14T09:00:00Z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0x010100463988D57F4F574CAEBE19D9D79848E8</vt:lpwstr>
  </property>
</Properties>
</file>