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68AA" w14:textId="36E78F02" w:rsidR="00431976" w:rsidRPr="00F05D82" w:rsidRDefault="00F05D82" w:rsidP="004B76A7">
      <w:pPr>
        <w:pStyle w:val="berschrift1"/>
        <w:spacing w:line="240" w:lineRule="auto"/>
        <w:ind w:right="425"/>
        <w:rPr>
          <w:color w:val="auto"/>
        </w:rPr>
      </w:pPr>
      <w:bookmarkStart w:id="0" w:name="OLE_LINK17"/>
      <w:bookmarkStart w:id="1" w:name="OLE_LINK18"/>
      <w:bookmarkStart w:id="2" w:name="_GoBack"/>
      <w:bookmarkEnd w:id="2"/>
      <w:proofErr w:type="spellStart"/>
      <w:r w:rsidRPr="00F05D82">
        <w:rPr>
          <w:color w:val="auto"/>
        </w:rPr>
        <w:t>eOrange</w:t>
      </w:r>
      <w:proofErr w:type="spellEnd"/>
      <w:r w:rsidRPr="00F05D82">
        <w:rPr>
          <w:color w:val="auto"/>
        </w:rPr>
        <w:t xml:space="preserve">: Neues PA-Farbmasterbatch für </w:t>
      </w:r>
      <w:r>
        <w:rPr>
          <w:color w:val="auto"/>
        </w:rPr>
        <w:t xml:space="preserve">die e-Mobilität </w:t>
      </w:r>
      <w:r w:rsidRPr="00F05D82">
        <w:rPr>
          <w:color w:val="auto"/>
        </w:rPr>
        <w:t>ist farbstabil</w:t>
      </w:r>
      <w:r w:rsidR="004B76A7">
        <w:rPr>
          <w:color w:val="auto"/>
        </w:rPr>
        <w:t xml:space="preserve"> und kosteneffizient</w:t>
      </w:r>
    </w:p>
    <w:bookmarkEnd w:id="0"/>
    <w:bookmarkEnd w:id="1"/>
    <w:p w14:paraId="74C3D6A1" w14:textId="77777777" w:rsidR="004B76A7" w:rsidRDefault="004B76A7" w:rsidP="004B76A7">
      <w:pPr>
        <w:spacing w:before="240" w:after="0" w:line="240" w:lineRule="auto"/>
        <w:rPr>
          <w:rFonts w:ascii="Futura PT Book" w:hAnsi="Futura PT Book"/>
          <w:b/>
          <w:bCs/>
        </w:rPr>
      </w:pPr>
      <w:r>
        <w:rPr>
          <w:noProof/>
          <w:lang w:eastAsia="de-DE"/>
        </w:rPr>
        <w:drawing>
          <wp:inline distT="0" distB="0" distL="0" distR="0" wp14:anchorId="32942F6D" wp14:editId="79EC2E94">
            <wp:extent cx="4414211" cy="3187522"/>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28 eOr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7024" cy="3189553"/>
                    </a:xfrm>
                    <a:prstGeom prst="rect">
                      <a:avLst/>
                    </a:prstGeom>
                  </pic:spPr>
                </pic:pic>
              </a:graphicData>
            </a:graphic>
          </wp:inline>
        </w:drawing>
      </w:r>
    </w:p>
    <w:p w14:paraId="6405E200" w14:textId="7E12EBA8" w:rsidR="004B76A7" w:rsidRPr="004B76A7" w:rsidRDefault="004B76A7" w:rsidP="004B76A7">
      <w:pPr>
        <w:spacing w:before="120" w:after="0"/>
        <w:rPr>
          <w:rFonts w:ascii="Futura PT Book" w:hAnsi="Futura PT Book"/>
          <w:bCs/>
          <w:i/>
        </w:rPr>
      </w:pPr>
      <w:r>
        <w:rPr>
          <w:i/>
        </w:rPr>
        <w:t xml:space="preserve">Spritzgegossene und extrudierte Komponenten aus Polyamid für die eMobility sind die </w:t>
      </w:r>
      <w:r w:rsidRPr="004B76A7">
        <w:rPr>
          <w:i/>
        </w:rPr>
        <w:t xml:space="preserve">typischen Anwendungen der farbstabilen und kosteneffizient </w:t>
      </w:r>
      <w:proofErr w:type="spellStart"/>
      <w:r w:rsidRPr="004B76A7">
        <w:rPr>
          <w:i/>
        </w:rPr>
        <w:t>verarbeitbaren</w:t>
      </w:r>
      <w:proofErr w:type="spellEnd"/>
      <w:r w:rsidRPr="004B76A7">
        <w:rPr>
          <w:i/>
        </w:rPr>
        <w:t xml:space="preserve"> </w:t>
      </w:r>
      <w:proofErr w:type="spellStart"/>
      <w:r w:rsidRPr="004B76A7">
        <w:rPr>
          <w:i/>
        </w:rPr>
        <w:t>eOrange</w:t>
      </w:r>
      <w:proofErr w:type="spellEnd"/>
      <w:r w:rsidRPr="004B76A7">
        <w:rPr>
          <w:i/>
        </w:rPr>
        <w:t xml:space="preserve"> </w:t>
      </w:r>
      <w:proofErr w:type="spellStart"/>
      <w:r w:rsidRPr="004B76A7">
        <w:rPr>
          <w:i/>
        </w:rPr>
        <w:t>Masterbatche</w:t>
      </w:r>
      <w:proofErr w:type="spellEnd"/>
      <w:r w:rsidRPr="004B76A7">
        <w:rPr>
          <w:i/>
        </w:rPr>
        <w:t>, die GRAFE gemeinsam mit Brüggemann entwickelt hat.</w:t>
      </w:r>
      <w:r>
        <w:rPr>
          <w:i/>
        </w:rPr>
        <w:t xml:space="preserve"> © GRAFE</w:t>
      </w:r>
    </w:p>
    <w:p w14:paraId="7DA66D33" w14:textId="31B648FE" w:rsidR="000145A8" w:rsidRPr="004B76A7" w:rsidRDefault="009B26AD" w:rsidP="004B76A7">
      <w:pPr>
        <w:spacing w:before="240" w:after="0"/>
        <w:rPr>
          <w:rFonts w:ascii="Futura Md BT" w:hAnsi="Futura Md BT"/>
          <w:bCs/>
        </w:rPr>
      </w:pPr>
      <w:r>
        <w:t>Heilbronn und Blankenhain, Jul</w:t>
      </w:r>
      <w:r w:rsidR="004B76A7">
        <w:t xml:space="preserve">i 2021 – </w:t>
      </w:r>
      <w:r w:rsidR="00216B81" w:rsidRPr="004B76A7">
        <w:rPr>
          <w:rFonts w:ascii="Futura Md BT" w:hAnsi="Futura Md BT"/>
          <w:bCs/>
        </w:rPr>
        <w:t xml:space="preserve">Das </w:t>
      </w:r>
      <w:r w:rsidR="00FB32E5" w:rsidRPr="004B76A7">
        <w:rPr>
          <w:rFonts w:ascii="Futura Md BT" w:hAnsi="Futura Md BT"/>
          <w:bCs/>
        </w:rPr>
        <w:t>auffällige</w:t>
      </w:r>
      <w:r w:rsidR="00474863" w:rsidRPr="004B76A7">
        <w:rPr>
          <w:rFonts w:ascii="Futura Md BT" w:hAnsi="Futura Md BT"/>
          <w:bCs/>
        </w:rPr>
        <w:t xml:space="preserve"> </w:t>
      </w:r>
      <w:r w:rsidR="00216B81" w:rsidRPr="004B76A7">
        <w:rPr>
          <w:rFonts w:ascii="Futura Md BT" w:hAnsi="Futura Md BT"/>
          <w:bCs/>
        </w:rPr>
        <w:t xml:space="preserve">Pastellorange RAL2003 </w:t>
      </w:r>
      <w:r w:rsidR="00474863" w:rsidRPr="004B76A7">
        <w:rPr>
          <w:rFonts w:ascii="Futura Md BT" w:hAnsi="Futura Md BT"/>
          <w:bCs/>
        </w:rPr>
        <w:t>kennzeichnet</w:t>
      </w:r>
      <w:r w:rsidR="00216B81" w:rsidRPr="004B76A7">
        <w:rPr>
          <w:rFonts w:ascii="Futura Md BT" w:hAnsi="Futura Md BT"/>
          <w:bCs/>
        </w:rPr>
        <w:t xml:space="preserve"> in der e-Mobilität zunehmend kunststoffummantelte, stromführende und unter höheren Spannungen stehende Komponenten</w:t>
      </w:r>
      <w:r w:rsidR="00FB32E5" w:rsidRPr="004B76A7">
        <w:rPr>
          <w:rFonts w:ascii="Futura Md BT" w:hAnsi="Futura Md BT"/>
          <w:bCs/>
        </w:rPr>
        <w:t>,</w:t>
      </w:r>
      <w:r w:rsidR="00474863" w:rsidRPr="004B76A7">
        <w:rPr>
          <w:rFonts w:ascii="Futura Md BT" w:hAnsi="Futura Md BT"/>
          <w:bCs/>
        </w:rPr>
        <w:t xml:space="preserve"> </w:t>
      </w:r>
      <w:r w:rsidR="00FB32E5" w:rsidRPr="004B76A7">
        <w:rPr>
          <w:rFonts w:ascii="Futura Md BT" w:hAnsi="Futura Md BT"/>
          <w:bCs/>
        </w:rPr>
        <w:t xml:space="preserve">um </w:t>
      </w:r>
      <w:r w:rsidR="00474863" w:rsidRPr="004B76A7">
        <w:rPr>
          <w:rFonts w:ascii="Futura Md BT" w:hAnsi="Futura Md BT"/>
          <w:bCs/>
        </w:rPr>
        <w:t xml:space="preserve">vor den </w:t>
      </w:r>
      <w:r w:rsidR="00F651B4" w:rsidRPr="004B76A7">
        <w:rPr>
          <w:rFonts w:ascii="Futura Md BT" w:hAnsi="Futura Md BT"/>
          <w:bCs/>
        </w:rPr>
        <w:t>Gefahren zu warnen</w:t>
      </w:r>
      <w:r w:rsidR="00F651B4">
        <w:rPr>
          <w:rFonts w:ascii="Futura Md BT" w:hAnsi="Futura Md BT"/>
          <w:bCs/>
        </w:rPr>
        <w:t>, die</w:t>
      </w:r>
      <w:r w:rsidR="00F651B4" w:rsidRPr="004B76A7">
        <w:rPr>
          <w:rFonts w:ascii="Futura Md BT" w:hAnsi="Futura Md BT"/>
          <w:bCs/>
        </w:rPr>
        <w:t xml:space="preserve"> </w:t>
      </w:r>
      <w:r w:rsidR="00FB32E5" w:rsidRPr="004B76A7">
        <w:rPr>
          <w:rFonts w:ascii="Futura Md BT" w:hAnsi="Futura Md BT"/>
          <w:bCs/>
        </w:rPr>
        <w:t xml:space="preserve">mit </w:t>
      </w:r>
      <w:r w:rsidR="00474863" w:rsidRPr="004B76A7">
        <w:rPr>
          <w:rFonts w:ascii="Futura Md BT" w:hAnsi="Futura Md BT"/>
          <w:bCs/>
        </w:rPr>
        <w:t>dieser neuen Technologie</w:t>
      </w:r>
      <w:r w:rsidR="00FB32E5" w:rsidRPr="004B76A7">
        <w:rPr>
          <w:rFonts w:ascii="Futura Md BT" w:hAnsi="Futura Md BT"/>
          <w:bCs/>
        </w:rPr>
        <w:t xml:space="preserve"> verbu</w:t>
      </w:r>
      <w:r w:rsidR="00F651B4">
        <w:rPr>
          <w:rFonts w:ascii="Futura Md BT" w:hAnsi="Futura Md BT"/>
          <w:bCs/>
        </w:rPr>
        <w:t>nden sind</w:t>
      </w:r>
      <w:r w:rsidR="000145A8" w:rsidRPr="004B76A7">
        <w:rPr>
          <w:rFonts w:ascii="Futura Md BT" w:hAnsi="Futura Md BT"/>
          <w:bCs/>
        </w:rPr>
        <w:t xml:space="preserve">. </w:t>
      </w:r>
      <w:r w:rsidR="00FB32E5" w:rsidRPr="004B76A7">
        <w:rPr>
          <w:rFonts w:ascii="Futura Md BT" w:hAnsi="Futura Md BT"/>
          <w:bCs/>
        </w:rPr>
        <w:t xml:space="preserve">Mit </w:t>
      </w:r>
      <w:proofErr w:type="spellStart"/>
      <w:r w:rsidR="00FB32E5" w:rsidRPr="004B76A7">
        <w:rPr>
          <w:rFonts w:ascii="Futura Md BT" w:hAnsi="Futura Md BT"/>
          <w:bCs/>
        </w:rPr>
        <w:t>eOrange</w:t>
      </w:r>
      <w:proofErr w:type="spellEnd"/>
      <w:r w:rsidR="00FB32E5" w:rsidRPr="004B76A7">
        <w:rPr>
          <w:rFonts w:ascii="Futura Md BT" w:hAnsi="Futura Md BT"/>
          <w:bCs/>
        </w:rPr>
        <w:t xml:space="preserve"> haben </w:t>
      </w:r>
      <w:r w:rsidR="00216B81" w:rsidRPr="004B76A7">
        <w:rPr>
          <w:rFonts w:ascii="Futura Md BT" w:hAnsi="Futura Md BT"/>
          <w:bCs/>
        </w:rPr>
        <w:t xml:space="preserve">Brüggemann, Heilbronn, und </w:t>
      </w:r>
      <w:r w:rsidR="005E0001" w:rsidRPr="004B76A7">
        <w:rPr>
          <w:rFonts w:ascii="Futura Md BT" w:hAnsi="Futura Md BT"/>
          <w:bCs/>
        </w:rPr>
        <w:t>GRAFE</w:t>
      </w:r>
      <w:r w:rsidR="00216B81" w:rsidRPr="004B76A7">
        <w:rPr>
          <w:rFonts w:ascii="Futura Md BT" w:hAnsi="Futura Md BT"/>
          <w:bCs/>
        </w:rPr>
        <w:t xml:space="preserve">, Blankenhain, jetzt </w:t>
      </w:r>
      <w:r w:rsidR="00474863" w:rsidRPr="004B76A7">
        <w:rPr>
          <w:rFonts w:ascii="Futura Md BT" w:hAnsi="Futura Md BT"/>
          <w:bCs/>
        </w:rPr>
        <w:t xml:space="preserve">gemeinsam </w:t>
      </w:r>
      <w:r w:rsidR="00216B81" w:rsidRPr="004B76A7">
        <w:rPr>
          <w:rFonts w:ascii="Futura Md BT" w:hAnsi="Futura Md BT"/>
          <w:bCs/>
        </w:rPr>
        <w:t xml:space="preserve">ein </w:t>
      </w:r>
      <w:r w:rsidR="00474863" w:rsidRPr="004B76A7">
        <w:rPr>
          <w:rFonts w:ascii="Futura Md BT" w:hAnsi="Futura Md BT"/>
          <w:bCs/>
        </w:rPr>
        <w:t>Farb-M</w:t>
      </w:r>
      <w:r w:rsidR="00216B81" w:rsidRPr="004B76A7">
        <w:rPr>
          <w:rFonts w:ascii="Futura Md BT" w:hAnsi="Futura Md BT"/>
          <w:bCs/>
        </w:rPr>
        <w:t xml:space="preserve">asterbatch </w:t>
      </w:r>
      <w:r w:rsidR="00FB32E5" w:rsidRPr="004B76A7">
        <w:rPr>
          <w:rFonts w:ascii="Futura Md BT" w:hAnsi="Futura Md BT"/>
          <w:bCs/>
        </w:rPr>
        <w:t xml:space="preserve">für Polyamide </w:t>
      </w:r>
      <w:r w:rsidR="00474863" w:rsidRPr="004B76A7">
        <w:rPr>
          <w:rFonts w:ascii="Futura Md BT" w:hAnsi="Futura Md BT"/>
          <w:bCs/>
        </w:rPr>
        <w:t xml:space="preserve">entwickelt, bei dessen Einsatz </w:t>
      </w:r>
      <w:r w:rsidR="00216B81" w:rsidRPr="004B76A7">
        <w:rPr>
          <w:rFonts w:ascii="Futura Md BT" w:hAnsi="Futura Md BT"/>
          <w:bCs/>
        </w:rPr>
        <w:t>solche Anwendungen</w:t>
      </w:r>
      <w:r w:rsidR="00474863" w:rsidRPr="004B76A7">
        <w:rPr>
          <w:rFonts w:ascii="Futura Md BT" w:hAnsi="Futura Md BT"/>
          <w:bCs/>
        </w:rPr>
        <w:t xml:space="preserve"> ihre Signalwirkung a</w:t>
      </w:r>
      <w:r w:rsidR="00216B81" w:rsidRPr="004B76A7">
        <w:rPr>
          <w:rFonts w:ascii="Futura Md BT" w:hAnsi="Futura Md BT"/>
          <w:bCs/>
        </w:rPr>
        <w:t xml:space="preserve">uch nach </w:t>
      </w:r>
      <w:r w:rsidR="000145A8" w:rsidRPr="004B76A7">
        <w:rPr>
          <w:rFonts w:ascii="Futura Md BT" w:hAnsi="Futura Md BT"/>
          <w:bCs/>
        </w:rPr>
        <w:t xml:space="preserve">1.000 Stunden bei 130 °C </w:t>
      </w:r>
      <w:r w:rsidR="00474863" w:rsidRPr="004B76A7">
        <w:rPr>
          <w:rFonts w:ascii="Futura Md BT" w:hAnsi="Futura Md BT"/>
          <w:bCs/>
        </w:rPr>
        <w:t>behalten ohne n</w:t>
      </w:r>
      <w:r w:rsidR="000145A8" w:rsidRPr="004B76A7">
        <w:rPr>
          <w:rFonts w:ascii="Futura Md BT" w:hAnsi="Futura Md BT"/>
          <w:bCs/>
        </w:rPr>
        <w:t>ach</w:t>
      </w:r>
      <w:r w:rsidR="00474863" w:rsidRPr="004B76A7">
        <w:rPr>
          <w:rFonts w:ascii="Futura Md BT" w:hAnsi="Futura Md BT"/>
          <w:bCs/>
        </w:rPr>
        <w:t>zu</w:t>
      </w:r>
      <w:r w:rsidR="000145A8" w:rsidRPr="004B76A7">
        <w:rPr>
          <w:rFonts w:ascii="Futura Md BT" w:hAnsi="Futura Md BT"/>
          <w:bCs/>
        </w:rPr>
        <w:t xml:space="preserve">dunkeln. </w:t>
      </w:r>
      <w:r w:rsidR="00474863" w:rsidRPr="004B76A7">
        <w:rPr>
          <w:rFonts w:ascii="Futura Md BT" w:hAnsi="Futura Md BT"/>
          <w:bCs/>
        </w:rPr>
        <w:t xml:space="preserve">Gegenüber </w:t>
      </w:r>
      <w:r w:rsidR="00EE5715" w:rsidRPr="004B76A7">
        <w:rPr>
          <w:rFonts w:ascii="Futura Md BT" w:hAnsi="Futura Md BT"/>
          <w:bCs/>
        </w:rPr>
        <w:t>vor</w:t>
      </w:r>
      <w:r w:rsidR="00474863" w:rsidRPr="004B76A7">
        <w:rPr>
          <w:rFonts w:ascii="Futura Md BT" w:hAnsi="Futura Md BT"/>
          <w:bCs/>
        </w:rPr>
        <w:t xml:space="preserve">eingestellten Compounds gewinnt der Verarbeiter </w:t>
      </w:r>
      <w:r w:rsidR="00FB32E5" w:rsidRPr="004B76A7">
        <w:rPr>
          <w:rFonts w:ascii="Futura Md BT" w:hAnsi="Futura Md BT"/>
          <w:bCs/>
        </w:rPr>
        <w:t xml:space="preserve">erheblich an </w:t>
      </w:r>
      <w:r w:rsidR="00474863" w:rsidRPr="004B76A7">
        <w:rPr>
          <w:rFonts w:ascii="Futura Md BT" w:hAnsi="Futura Md BT"/>
          <w:bCs/>
        </w:rPr>
        <w:t xml:space="preserve">Flexibilität bei der </w:t>
      </w:r>
      <w:r w:rsidR="00FB32E5" w:rsidRPr="004B76A7">
        <w:rPr>
          <w:rFonts w:ascii="Futura Md BT" w:hAnsi="Futura Md BT"/>
          <w:bCs/>
        </w:rPr>
        <w:t>Erfüllung</w:t>
      </w:r>
      <w:r w:rsidR="00474863" w:rsidRPr="004B76A7">
        <w:rPr>
          <w:rFonts w:ascii="Futura Md BT" w:hAnsi="Futura Md BT"/>
          <w:bCs/>
        </w:rPr>
        <w:t xml:space="preserve"> spezifischer </w:t>
      </w:r>
      <w:r w:rsidR="00FB32E5" w:rsidRPr="004B76A7">
        <w:rPr>
          <w:rFonts w:ascii="Futura Md BT" w:hAnsi="Futura Md BT"/>
          <w:bCs/>
        </w:rPr>
        <w:t>Anforderungen bei zugleich optimiertem Materialverbrauch</w:t>
      </w:r>
      <w:r w:rsidR="000145A8" w:rsidRPr="004B76A7">
        <w:rPr>
          <w:rFonts w:ascii="Futura Md BT" w:hAnsi="Futura Md BT"/>
          <w:bCs/>
        </w:rPr>
        <w:t>.</w:t>
      </w:r>
    </w:p>
    <w:p w14:paraId="7C25998D" w14:textId="1D3FB39F" w:rsidR="000145A8" w:rsidRDefault="00FB32E5" w:rsidP="004B76A7">
      <w:pPr>
        <w:spacing w:before="240" w:after="0"/>
      </w:pPr>
      <w:bookmarkStart w:id="3" w:name="OLE_LINK15"/>
      <w:bookmarkStart w:id="4" w:name="OLE_LINK16"/>
      <w:bookmarkStart w:id="5" w:name="OLE_LINK1"/>
      <w:bookmarkStart w:id="6" w:name="OLE_LINK2"/>
      <w:bookmarkStart w:id="7" w:name="OLE_LINK13"/>
      <w:r>
        <w:t xml:space="preserve">Das neue </w:t>
      </w:r>
      <w:r w:rsidR="00273B73">
        <w:t xml:space="preserve">Masterbatch </w:t>
      </w:r>
      <w:r>
        <w:t>GRAFE</w:t>
      </w:r>
      <w:r w:rsidRPr="00BF7B3D">
        <w:t xml:space="preserve"> </w:t>
      </w:r>
      <w:proofErr w:type="spellStart"/>
      <w:r>
        <w:t>eOrange</w:t>
      </w:r>
      <w:proofErr w:type="spellEnd"/>
      <w:r>
        <w:t xml:space="preserve"> </w:t>
      </w:r>
      <w:r w:rsidR="00F651B4">
        <w:t xml:space="preserve">mit </w:t>
      </w:r>
      <w:r w:rsidR="00273B73">
        <w:t>dem Handelsnamen PA-</w:t>
      </w:r>
      <w:proofErr w:type="spellStart"/>
      <w:r w:rsidR="00273B73">
        <w:t>Tekolen</w:t>
      </w:r>
      <w:proofErr w:type="spellEnd"/>
      <w:r w:rsidR="00273B73">
        <w:t xml:space="preserve"> </w:t>
      </w:r>
      <w:r w:rsidR="00F651B4">
        <w:t xml:space="preserve">ist </w:t>
      </w:r>
      <w:r w:rsidR="000145A8">
        <w:t>für PA6, PA66 sowie glasfasergefüllte und flammgeschütz</w:t>
      </w:r>
      <w:r w:rsidR="00AA7C31">
        <w:t>t</w:t>
      </w:r>
      <w:r w:rsidR="000145A8">
        <w:t xml:space="preserve">e Polyamide </w:t>
      </w:r>
      <w:r w:rsidR="00EE5715">
        <w:t xml:space="preserve">einsetzbar, wobei die mechanischen Werkstoffeigenschaften </w:t>
      </w:r>
      <w:r w:rsidR="00EE5715" w:rsidRPr="009A1807">
        <w:t xml:space="preserve">erhalten </w:t>
      </w:r>
      <w:r w:rsidR="00EE5715">
        <w:t>bleiben</w:t>
      </w:r>
      <w:r>
        <w:t>.</w:t>
      </w:r>
      <w:r w:rsidR="000145A8">
        <w:t xml:space="preserve"> </w:t>
      </w:r>
      <w:r w:rsidR="00273B73">
        <w:t xml:space="preserve">Dank der flexiblen Dosierbarkeit erlaubt es in der Verarbeitung eine deutlich bessere Steuerbarkeit dieser „kritischen“ Farbe als die marktüblichen Compounds. Seine besondere </w:t>
      </w:r>
      <w:r w:rsidR="00EE5715">
        <w:t>Leistung basiert</w:t>
      </w:r>
      <w:r w:rsidR="00273B73">
        <w:t xml:space="preserve"> auf der </w:t>
      </w:r>
      <w:r w:rsidR="000145A8">
        <w:t xml:space="preserve">Kombination aus thermisch </w:t>
      </w:r>
      <w:r w:rsidR="00273B73">
        <w:t xml:space="preserve">hoch </w:t>
      </w:r>
      <w:r w:rsidR="000145A8">
        <w:t xml:space="preserve">stabilen </w:t>
      </w:r>
      <w:r w:rsidR="00273B73">
        <w:t xml:space="preserve">Farbstoffen </w:t>
      </w:r>
      <w:r w:rsidR="000145A8">
        <w:t xml:space="preserve">mit </w:t>
      </w:r>
      <w:r w:rsidR="0027695F">
        <w:t>speziellen,</w:t>
      </w:r>
      <w:r w:rsidR="00273B73">
        <w:t xml:space="preserve"> </w:t>
      </w:r>
      <w:r w:rsidR="0027695F">
        <w:t xml:space="preserve">von Brüggemann </w:t>
      </w:r>
      <w:r w:rsidR="00273B73">
        <w:t xml:space="preserve">für Polyamide entwickelten </w:t>
      </w:r>
      <w:r w:rsidR="000145A8">
        <w:t>Thermostabilisatoren</w:t>
      </w:r>
      <w:r w:rsidR="00EE5715">
        <w:t xml:space="preserve">. </w:t>
      </w:r>
      <w:r w:rsidR="00273B73">
        <w:t xml:space="preserve">Zu den </w:t>
      </w:r>
      <w:r w:rsidR="0027695F">
        <w:t xml:space="preserve">möglichen Anwendungen gehören Hochvoltstecker, </w:t>
      </w:r>
      <w:r w:rsidR="00525CBC">
        <w:t xml:space="preserve">Isolierung für Hochvoltleitungen, </w:t>
      </w:r>
      <w:r w:rsidR="0027695F">
        <w:lastRenderedPageBreak/>
        <w:t xml:space="preserve">Kabelschläuche, Ladedosen oder Befestigungen für Elektrofahrzeuge, wobei der Serieneinsatz für </w:t>
      </w:r>
      <w:r w:rsidR="000145A8">
        <w:t xml:space="preserve">Kabelbaumschellen </w:t>
      </w:r>
      <w:r w:rsidR="0027695F">
        <w:t>bereits realisiert ist</w:t>
      </w:r>
      <w:r w:rsidR="000145A8">
        <w:t>.</w:t>
      </w:r>
      <w:r w:rsidR="00273B73" w:rsidRPr="00273B73">
        <w:t xml:space="preserve"> </w:t>
      </w:r>
      <w:r w:rsidR="0027695F">
        <w:t>Einstellungen für w</w:t>
      </w:r>
      <w:r w:rsidR="00273B73">
        <w:t>eitere Polymere sind auf Anfrage erhältlich.</w:t>
      </w:r>
    </w:p>
    <w:p w14:paraId="5C8EEF9D" w14:textId="14F953A1" w:rsidR="000145A8" w:rsidRDefault="0027695F" w:rsidP="004B76A7">
      <w:pPr>
        <w:spacing w:before="240" w:after="0"/>
      </w:pPr>
      <w:r>
        <w:t xml:space="preserve">Dazu </w:t>
      </w:r>
      <w:r w:rsidR="009A1807">
        <w:t xml:space="preserve">Lars </w:t>
      </w:r>
      <w:proofErr w:type="spellStart"/>
      <w:r w:rsidR="009A1807">
        <w:t>Tonnecker</w:t>
      </w:r>
      <w:proofErr w:type="spellEnd"/>
      <w:r>
        <w:t xml:space="preserve">, der als </w:t>
      </w:r>
      <w:r w:rsidR="009A1807">
        <w:t xml:space="preserve">Head </w:t>
      </w:r>
      <w:proofErr w:type="spellStart"/>
      <w:r w:rsidR="009A1807">
        <w:t>of</w:t>
      </w:r>
      <w:proofErr w:type="spellEnd"/>
      <w:r w:rsidR="009A1807">
        <w:t xml:space="preserve"> </w:t>
      </w:r>
      <w:proofErr w:type="spellStart"/>
      <w:r w:rsidR="009A1807">
        <w:t>Sales</w:t>
      </w:r>
      <w:proofErr w:type="spellEnd"/>
      <w:r>
        <w:t xml:space="preserve"> bei GRAFE </w:t>
      </w:r>
      <w:r w:rsidR="000145A8" w:rsidRPr="00BF7B3D">
        <w:t xml:space="preserve">federführend an der Entwicklung </w:t>
      </w:r>
      <w:r w:rsidR="000145A8">
        <w:t>von GRAFE</w:t>
      </w:r>
      <w:r w:rsidR="000145A8" w:rsidRPr="00BF7B3D">
        <w:t xml:space="preserve"> </w:t>
      </w:r>
      <w:proofErr w:type="spellStart"/>
      <w:r w:rsidR="000145A8">
        <w:t>eOrange</w:t>
      </w:r>
      <w:proofErr w:type="spellEnd"/>
      <w:r w:rsidR="000145A8">
        <w:t xml:space="preserve"> beteiligt</w:t>
      </w:r>
      <w:r>
        <w:t xml:space="preserve"> ist:</w:t>
      </w:r>
      <w:r w:rsidR="000145A8">
        <w:t xml:space="preserve"> „</w:t>
      </w:r>
      <w:r>
        <w:t xml:space="preserve">Dem allgemeinen Trend folgend, </w:t>
      </w:r>
      <w:r w:rsidR="00525CBC">
        <w:t>erhalten</w:t>
      </w:r>
      <w:r>
        <w:t xml:space="preserve"> wir ebenso wie </w:t>
      </w:r>
      <w:r w:rsidR="000145A8">
        <w:t xml:space="preserve">unser langjähriger Partner Brüggemann </w:t>
      </w:r>
      <w:r w:rsidR="00525CBC">
        <w:t xml:space="preserve">seit einiger Zeit </w:t>
      </w:r>
      <w:r w:rsidR="000145A8">
        <w:t>verstärkt Anfragen aus dem Bereich E-Mobility. Deshalb haben wir Ende 2019 die Arbeiten an d</w:t>
      </w:r>
      <w:r w:rsidR="00EE5715">
        <w:t>ies</w:t>
      </w:r>
      <w:r w:rsidR="000145A8">
        <w:t>em gemeinsamen Projekt begonnen</w:t>
      </w:r>
      <w:r>
        <w:t xml:space="preserve">. </w:t>
      </w:r>
      <w:r w:rsidR="000145A8">
        <w:t xml:space="preserve">Brüggemann </w:t>
      </w:r>
      <w:r w:rsidR="00EE5715">
        <w:t>schützt mit seinen Hochleistungs-Thermostabilisatoren</w:t>
      </w:r>
      <w:r w:rsidR="000145A8">
        <w:t xml:space="preserve"> und </w:t>
      </w:r>
      <w:r w:rsidR="00EE5715">
        <w:t xml:space="preserve">seinem </w:t>
      </w:r>
      <w:r w:rsidR="000145A8">
        <w:t xml:space="preserve">Know-how die Polymere vor unerwünschten Veränderungen, </w:t>
      </w:r>
      <w:r w:rsidR="00EE5715">
        <w:t xml:space="preserve">GRAFE </w:t>
      </w:r>
      <w:r w:rsidR="000145A8">
        <w:t>bring</w:t>
      </w:r>
      <w:r w:rsidR="00EE5715">
        <w:t>t</w:t>
      </w:r>
      <w:r w:rsidR="000145A8">
        <w:t xml:space="preserve"> </w:t>
      </w:r>
      <w:r w:rsidR="00EE5715">
        <w:t xml:space="preserve">seine </w:t>
      </w:r>
      <w:r w:rsidR="000145A8">
        <w:t>Kompetenz beim Einfärben und Veredeln von Kunststoffen ein.</w:t>
      </w:r>
      <w:r w:rsidR="00EE5715">
        <w:t xml:space="preserve"> Der Kunde profitiert</w:t>
      </w:r>
      <w:r w:rsidR="00525CBC">
        <w:t xml:space="preserve"> von der einfachen Handhabbarkeit der </w:t>
      </w:r>
      <w:proofErr w:type="spellStart"/>
      <w:r w:rsidR="00525CBC">
        <w:t>Masterbatche</w:t>
      </w:r>
      <w:proofErr w:type="spellEnd"/>
      <w:r w:rsidR="00525CBC">
        <w:t xml:space="preserve"> bei der Einstellung für individuelle Anforderungen und den damit verbundenen Vorteilen hinsichtlich der </w:t>
      </w:r>
      <w:r w:rsidR="000145A8">
        <w:t>Flexibilität und Kosten.</w:t>
      </w:r>
      <w:r w:rsidR="00525CBC">
        <w:t>“</w:t>
      </w:r>
    </w:p>
    <w:p w14:paraId="7CFB3CBC" w14:textId="1D5C1983" w:rsidR="009252AA" w:rsidRDefault="009252AA" w:rsidP="004B76A7">
      <w:pPr>
        <w:spacing w:before="240" w:after="0"/>
      </w:pPr>
      <w:r>
        <w:t xml:space="preserve">GRAFE ist erster Ansprechpartner für den Einsatz und den Vertrieb von </w:t>
      </w:r>
      <w:proofErr w:type="spellStart"/>
      <w:r>
        <w:t>eOrange</w:t>
      </w:r>
      <w:proofErr w:type="spellEnd"/>
      <w:r>
        <w:t xml:space="preserve">. Als Spezialist für Hochleistungs-Hitzestabilisatoren und weitere funktionale Additive für Polyamide, darunter auch </w:t>
      </w:r>
      <w:proofErr w:type="spellStart"/>
      <w:r>
        <w:t>Fließfähigkeitsverbesserer</w:t>
      </w:r>
      <w:proofErr w:type="spellEnd"/>
      <w:r>
        <w:t xml:space="preserve"> </w:t>
      </w:r>
      <w:r w:rsidRPr="009252AA">
        <w:t>und Lichtstabilisatoren</w:t>
      </w:r>
      <w:r w:rsidR="00F02217">
        <w:t>,</w:t>
      </w:r>
      <w:r w:rsidRPr="009252AA">
        <w:t xml:space="preserve"> </w:t>
      </w:r>
      <w:r>
        <w:t>unterstützt Brüggemann darüber hinaus beratend und mit der Bereitstellung von Kleinmengen bei speziellen Entwicklungen für besondere Aufgabenstellungen.</w:t>
      </w:r>
    </w:p>
    <w:p w14:paraId="06E07898" w14:textId="77777777" w:rsidR="004F4A60" w:rsidRPr="004F4A60" w:rsidRDefault="004F4A60" w:rsidP="00F651B4">
      <w:pPr>
        <w:spacing w:before="240" w:after="0" w:line="240" w:lineRule="auto"/>
      </w:pPr>
      <w:r w:rsidRPr="004F4A60">
        <w:rPr>
          <w:sz w:val="20"/>
          <w:szCs w:val="20"/>
        </w:rPr>
        <w:t xml:space="preserve">Das Produktspektrum von </w:t>
      </w:r>
      <w:r w:rsidRPr="004F4A60">
        <w:rPr>
          <w:b/>
          <w:sz w:val="20"/>
          <w:szCs w:val="20"/>
        </w:rPr>
        <w:t>GRAFE</w:t>
      </w:r>
      <w:r w:rsidRPr="004F4A60">
        <w:rPr>
          <w:sz w:val="20"/>
          <w:szCs w:val="20"/>
        </w:rPr>
        <w:t xml:space="preserve"> umfasst neben Farb- und Additiv-Masterbatches ein breites Sortiment an funktionellen Kunststoff-Compounds. Eine der größten Forschungs- und Entwicklungsabteilungen der Branche arbeitet an neuesten Technologien, die den Kunststoff mit intelligenten Funktionen ausstatten. Das Familienunternehmen wurde 1991 von den vier Grafe-Brüdern gegründet und beschäftigt heute mehr als 300 Mitarbeiter, die im hochmodernen Werk in Blankenhain (Thüringen) in der Mitte Deutschlands für den nationalen und internationalen Markt entwickeln und produzieren. Dabei legt GRAFE großen Wert auf Qualitätsmanagement – und das mit Erfolg. Das Unternehmen ist nach ISO 9001:2015, IATF 16949:2016 und ISO 50001:2011 zertifiziert. Informationen unter: </w:t>
      </w:r>
      <w:hyperlink r:id="rId10" w:tooltip="http://www.grafe.com" w:history="1">
        <w:r w:rsidRPr="004F4A60">
          <w:t>www.grafe.com</w:t>
        </w:r>
      </w:hyperlink>
    </w:p>
    <w:p w14:paraId="64418E6F" w14:textId="0E3184B7" w:rsidR="00525CBC" w:rsidRPr="00525CBC" w:rsidRDefault="00525CBC" w:rsidP="00F651B4">
      <w:pPr>
        <w:spacing w:before="120" w:after="0" w:line="240" w:lineRule="auto"/>
        <w:rPr>
          <w:sz w:val="20"/>
          <w:szCs w:val="20"/>
        </w:rPr>
      </w:pPr>
      <w:r w:rsidRPr="00525CBC">
        <w:rPr>
          <w:sz w:val="20"/>
          <w:szCs w:val="20"/>
        </w:rPr>
        <w:t xml:space="preserve">Die </w:t>
      </w:r>
      <w:r w:rsidRPr="00525CBC">
        <w:rPr>
          <w:b/>
          <w:sz w:val="20"/>
          <w:szCs w:val="20"/>
        </w:rPr>
        <w:t>L. Brüggemann GmbH &amp; Co. KG</w:t>
      </w:r>
      <w:r w:rsidRPr="00525CBC">
        <w:rPr>
          <w:sz w:val="20"/>
          <w:szCs w:val="20"/>
        </w:rPr>
        <w:t xml:space="preserve"> bietet als unabhängiges Familienunternehmen mit Stammsitz in Heilbronn (Deutschland) maßgeschneiderte Lösungen in den Bereichen Kunststoffadditive, Industriechemikalien und Alkohol. Mit über 250 Mitarbeiterinnen und Mitarbeitern entwickelt und produziert Brüggemann insbesondere Reduktionsmittel auf Schwefelbasis, Zinkderivate, AP-NYLON</w:t>
      </w:r>
      <w:r w:rsidRPr="00525CBC">
        <w:rPr>
          <w:sz w:val="20"/>
          <w:szCs w:val="20"/>
          <w:vertAlign w:val="superscript"/>
        </w:rPr>
        <w:t>®</w:t>
      </w:r>
      <w:r w:rsidRPr="00525CBC">
        <w:rPr>
          <w:sz w:val="20"/>
          <w:szCs w:val="20"/>
        </w:rPr>
        <w:t xml:space="preserve"> Additive </w:t>
      </w:r>
      <w:r>
        <w:rPr>
          <w:sz w:val="20"/>
          <w:szCs w:val="20"/>
        </w:rPr>
        <w:t xml:space="preserve">sowie </w:t>
      </w:r>
      <w:r w:rsidRPr="00525CBC">
        <w:rPr>
          <w:sz w:val="20"/>
          <w:szCs w:val="20"/>
        </w:rPr>
        <w:t>spezielle Hochleistungsadditive für technische Kunststoffe mit Schwerpunkt Polyamid (PA 6, PA 6.6, PA 12 und Co-Polyamid), darunter Hitze-, Verarbeitungs- und Lichtstabilisatoren, Prozesshilfsmittel und Modifikatoren</w:t>
      </w:r>
      <w:r>
        <w:rPr>
          <w:sz w:val="20"/>
          <w:szCs w:val="20"/>
        </w:rPr>
        <w:t xml:space="preserve"> für </w:t>
      </w:r>
      <w:r w:rsidRPr="00525CBC">
        <w:rPr>
          <w:sz w:val="20"/>
          <w:szCs w:val="20"/>
        </w:rPr>
        <w:t>Spritzguss und Extrusion</w:t>
      </w:r>
      <w:r>
        <w:rPr>
          <w:sz w:val="20"/>
          <w:szCs w:val="20"/>
        </w:rPr>
        <w:t>,</w:t>
      </w:r>
      <w:r w:rsidRPr="00525CBC">
        <w:rPr>
          <w:sz w:val="20"/>
          <w:szCs w:val="20"/>
        </w:rPr>
        <w:t xml:space="preserve"> </w:t>
      </w:r>
      <w:r>
        <w:rPr>
          <w:sz w:val="20"/>
          <w:szCs w:val="20"/>
        </w:rPr>
        <w:t xml:space="preserve">die </w:t>
      </w:r>
      <w:r w:rsidRPr="00525CBC">
        <w:rPr>
          <w:sz w:val="20"/>
          <w:szCs w:val="20"/>
        </w:rPr>
        <w:t>Verpackungs- und Faserindustrie. Außerdem ist Brüggemann innovativer Partner im Bereich Alkohol, beispielsweise in der Pharmazeutischen, Chemie- und Kosmetik-Industrie wie auch im Desinfektionsmittelbereich. Im Jahr 1868 in Heilbronn gegründet, liefert Brüggemann heute an Kunden in mehr als 60 Ländern. Mit Tochtergesellschaften in Lutherstadt Wittenberg, USA und Hong Kong erzielt das Unternehmen einen Jahresumsatz von über 150 Mio. EUR.</w:t>
      </w:r>
    </w:p>
    <w:p w14:paraId="294DF4CE" w14:textId="77822D6A" w:rsidR="00B03349" w:rsidRPr="009B26AD" w:rsidRDefault="00B03349" w:rsidP="00F651B4">
      <w:pPr>
        <w:pStyle w:val="berschrift3"/>
        <w:spacing w:before="120"/>
        <w:ind w:right="425"/>
        <w:rPr>
          <w:rFonts w:ascii="Futura Lt BT" w:eastAsiaTheme="minorHAnsi" w:hAnsi="Futura Lt BT" w:cstheme="minorBidi"/>
          <w:b/>
          <w:color w:val="auto"/>
          <w:sz w:val="20"/>
          <w:szCs w:val="20"/>
        </w:rPr>
      </w:pPr>
      <w:bookmarkStart w:id="8" w:name="OLE_LINK3"/>
      <w:bookmarkStart w:id="9" w:name="OLE_LINK4"/>
      <w:bookmarkEnd w:id="3"/>
      <w:bookmarkEnd w:id="4"/>
      <w:bookmarkEnd w:id="5"/>
      <w:bookmarkEnd w:id="6"/>
      <w:bookmarkEnd w:id="7"/>
      <w:r w:rsidRPr="009B26AD">
        <w:rPr>
          <w:rFonts w:ascii="Futura Lt BT" w:eastAsiaTheme="minorHAnsi" w:hAnsi="Futura Lt BT" w:cstheme="minorBidi"/>
          <w:b/>
          <w:color w:val="auto"/>
          <w:sz w:val="20"/>
          <w:szCs w:val="20"/>
        </w:rPr>
        <w:t>Pressekontakt</w:t>
      </w:r>
      <w:r w:rsidR="00F26284" w:rsidRPr="009B26AD">
        <w:rPr>
          <w:rFonts w:ascii="Futura Lt BT" w:eastAsiaTheme="minorHAnsi" w:hAnsi="Futura Lt BT" w:cstheme="minorBidi"/>
          <w:b/>
          <w:color w:val="auto"/>
          <w:sz w:val="20"/>
          <w:szCs w:val="20"/>
        </w:rPr>
        <w:t xml:space="preserve"> und Belegexemplare </w:t>
      </w:r>
      <w:proofErr w:type="gramStart"/>
      <w:r w:rsidR="00F26284" w:rsidRPr="009B26AD">
        <w:rPr>
          <w:rFonts w:ascii="Futura Lt BT" w:eastAsiaTheme="minorHAnsi" w:hAnsi="Futura Lt BT" w:cstheme="minorBidi"/>
          <w:b/>
          <w:color w:val="auto"/>
          <w:sz w:val="20"/>
          <w:szCs w:val="20"/>
        </w:rPr>
        <w:t>bitte</w:t>
      </w:r>
      <w:proofErr w:type="gramEnd"/>
      <w:r w:rsidR="00F26284" w:rsidRPr="009B26AD">
        <w:rPr>
          <w:rFonts w:ascii="Futura Lt BT" w:eastAsiaTheme="minorHAnsi" w:hAnsi="Futura Lt BT" w:cstheme="minorBidi"/>
          <w:b/>
          <w:color w:val="auto"/>
          <w:sz w:val="20"/>
          <w:szCs w:val="20"/>
        </w:rPr>
        <w:t xml:space="preserve">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4F4A60" w14:paraId="4AE024E3" w14:textId="77777777" w:rsidTr="00F26284">
        <w:tc>
          <w:tcPr>
            <w:tcW w:w="5030" w:type="dxa"/>
          </w:tcPr>
          <w:p w14:paraId="3F998F55" w14:textId="6C6840DD" w:rsidR="004F4A60" w:rsidRPr="00614F62" w:rsidRDefault="004F4A60" w:rsidP="00F26284">
            <w:pPr>
              <w:pStyle w:val="KeinLeerraum"/>
              <w:tabs>
                <w:tab w:val="left" w:pos="9639"/>
              </w:tabs>
              <w:spacing w:before="120"/>
              <w:ind w:right="425"/>
              <w:rPr>
                <w:sz w:val="20"/>
                <w:szCs w:val="20"/>
              </w:rPr>
            </w:pPr>
            <w:r w:rsidRPr="00F26284">
              <w:rPr>
                <w:b/>
                <w:sz w:val="20"/>
                <w:szCs w:val="20"/>
              </w:rPr>
              <w:t>Für GRAFE:</w:t>
            </w:r>
            <w:r>
              <w:rPr>
                <w:sz w:val="20"/>
                <w:szCs w:val="20"/>
              </w:rPr>
              <w:br/>
            </w: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011C926A" w14:textId="5775B283" w:rsidR="004F4A60" w:rsidRPr="00614F62" w:rsidRDefault="004F4A60" w:rsidP="004F4A60">
            <w:pPr>
              <w:pStyle w:val="KeinLeerraum"/>
              <w:tabs>
                <w:tab w:val="left" w:pos="1985"/>
              </w:tabs>
              <w:ind w:right="423"/>
              <w:rPr>
                <w:sz w:val="20"/>
                <w:szCs w:val="20"/>
              </w:rPr>
            </w:pPr>
            <w:r>
              <w:rPr>
                <w:sz w:val="20"/>
                <w:szCs w:val="20"/>
              </w:rPr>
              <w:t>Manfred Fischer</w:t>
            </w:r>
            <w:r w:rsidRPr="00614F62">
              <w:rPr>
                <w:sz w:val="20"/>
                <w:szCs w:val="20"/>
              </w:rPr>
              <w:tab/>
            </w:r>
            <w:r>
              <w:rPr>
                <w:sz w:val="20"/>
                <w:szCs w:val="20"/>
              </w:rPr>
              <w:t xml:space="preserve">Tel. </w:t>
            </w:r>
            <w:r w:rsidR="00F26284">
              <w:rPr>
                <w:sz w:val="20"/>
                <w:szCs w:val="20"/>
              </w:rPr>
              <w:t>+49(0)</w:t>
            </w:r>
            <w:r>
              <w:rPr>
                <w:sz w:val="20"/>
                <w:szCs w:val="20"/>
              </w:rPr>
              <w:t>36459-45-287</w:t>
            </w:r>
          </w:p>
          <w:p w14:paraId="40299A84" w14:textId="77777777" w:rsidR="004F4A60" w:rsidRDefault="004F4A60" w:rsidP="004F4A60">
            <w:pPr>
              <w:pStyle w:val="KeinLeerraum"/>
              <w:tabs>
                <w:tab w:val="left" w:pos="1985"/>
              </w:tabs>
              <w:ind w:right="423"/>
              <w:rPr>
                <w:sz w:val="20"/>
                <w:szCs w:val="20"/>
              </w:rPr>
            </w:pPr>
            <w:r w:rsidRPr="00614F62">
              <w:rPr>
                <w:sz w:val="20"/>
                <w:szCs w:val="20"/>
              </w:rPr>
              <w:t>Waldecker Str. 21</w:t>
            </w:r>
            <w:r w:rsidRPr="00614F62">
              <w:rPr>
                <w:sz w:val="20"/>
                <w:szCs w:val="20"/>
              </w:rPr>
              <w:tab/>
              <w:t>Fax 036459-45-145</w:t>
            </w:r>
          </w:p>
          <w:p w14:paraId="2BCE490E" w14:textId="48900F2E" w:rsidR="004F4A60" w:rsidRPr="004F4A60" w:rsidRDefault="004F4A60" w:rsidP="004F4A60">
            <w:pPr>
              <w:pStyle w:val="KeinLeerraum"/>
              <w:tabs>
                <w:tab w:val="left" w:pos="1985"/>
              </w:tabs>
              <w:ind w:right="423"/>
              <w:rPr>
                <w:rFonts w:cs="Arial"/>
                <w:color w:val="0563C1" w:themeColor="hyperlink"/>
                <w:sz w:val="20"/>
                <w:szCs w:val="20"/>
                <w:u w:val="single"/>
              </w:rPr>
            </w:pPr>
            <w:r w:rsidRPr="00614F62">
              <w:rPr>
                <w:sz w:val="20"/>
                <w:szCs w:val="20"/>
              </w:rPr>
              <w:t>99444 Blankenhain</w:t>
            </w:r>
            <w:r w:rsidRPr="00614F62">
              <w:rPr>
                <w:sz w:val="20"/>
                <w:szCs w:val="20"/>
              </w:rPr>
              <w:tab/>
            </w:r>
            <w:hyperlink r:id="rId11" w:history="1">
              <w:r w:rsidRPr="00775308">
                <w:rPr>
                  <w:rStyle w:val="Hyperlink"/>
                  <w:rFonts w:cs="Arial"/>
                  <w:sz w:val="20"/>
                  <w:szCs w:val="20"/>
                </w:rPr>
                <w:t>manfred.fischer@grafe.com</w:t>
              </w:r>
            </w:hyperlink>
          </w:p>
        </w:tc>
        <w:tc>
          <w:tcPr>
            <w:tcW w:w="5031" w:type="dxa"/>
          </w:tcPr>
          <w:p w14:paraId="0872AEDF" w14:textId="3A36990E" w:rsidR="004F4A60" w:rsidRPr="004F4A60" w:rsidRDefault="004F4A60" w:rsidP="00F26284">
            <w:pPr>
              <w:pStyle w:val="KeinLeerraum"/>
              <w:tabs>
                <w:tab w:val="left" w:pos="9639"/>
              </w:tabs>
              <w:spacing w:before="120"/>
              <w:ind w:right="425"/>
              <w:rPr>
                <w:sz w:val="20"/>
                <w:szCs w:val="20"/>
              </w:rPr>
            </w:pPr>
            <w:r w:rsidRPr="00F26284">
              <w:rPr>
                <w:b/>
                <w:sz w:val="20"/>
                <w:szCs w:val="20"/>
              </w:rPr>
              <w:t>Für Brüggemann:</w:t>
            </w:r>
            <w:r>
              <w:rPr>
                <w:sz w:val="20"/>
                <w:szCs w:val="20"/>
              </w:rPr>
              <w:br/>
              <w:t>Konsens PR GmbH &amp; Co. KG</w:t>
            </w:r>
            <w:r w:rsidR="00F26284">
              <w:rPr>
                <w:sz w:val="20"/>
                <w:szCs w:val="20"/>
              </w:rPr>
              <w:t>,</w:t>
            </w:r>
            <w:r w:rsidR="00F26284" w:rsidRPr="004F4A60">
              <w:rPr>
                <w:sz w:val="20"/>
                <w:szCs w:val="20"/>
              </w:rPr>
              <w:t xml:space="preserve"> www.konsens.de</w:t>
            </w:r>
          </w:p>
          <w:p w14:paraId="11C0D063" w14:textId="36332A29" w:rsidR="00F26284" w:rsidRDefault="004F4A60" w:rsidP="004F4A60">
            <w:pPr>
              <w:pStyle w:val="KeinLeerraum"/>
              <w:tabs>
                <w:tab w:val="left" w:pos="2068"/>
                <w:tab w:val="left" w:pos="2322"/>
                <w:tab w:val="left" w:pos="7371"/>
                <w:tab w:val="left" w:pos="9639"/>
              </w:tabs>
              <w:ind w:right="423"/>
              <w:rPr>
                <w:sz w:val="20"/>
                <w:szCs w:val="20"/>
              </w:rPr>
            </w:pPr>
            <w:r>
              <w:rPr>
                <w:sz w:val="20"/>
                <w:szCs w:val="20"/>
              </w:rPr>
              <w:t>Dr.-Ing. Jörg Wolters</w:t>
            </w:r>
            <w:r w:rsidRPr="00614F62">
              <w:rPr>
                <w:sz w:val="20"/>
                <w:szCs w:val="20"/>
              </w:rPr>
              <w:tab/>
            </w:r>
            <w:r w:rsidR="00F26284">
              <w:rPr>
                <w:sz w:val="20"/>
                <w:szCs w:val="20"/>
              </w:rPr>
              <w:t>Tel. +49(0)60 78-9363-</w:t>
            </w:r>
            <w:r w:rsidR="00F26284" w:rsidRPr="004F4A60">
              <w:rPr>
                <w:sz w:val="20"/>
                <w:szCs w:val="20"/>
              </w:rPr>
              <w:t>0</w:t>
            </w:r>
          </w:p>
          <w:p w14:paraId="32AB4F2B" w14:textId="088AA71E" w:rsidR="004F4A60" w:rsidRPr="004F4A60" w:rsidRDefault="004F4A60" w:rsidP="004F4A60">
            <w:pPr>
              <w:pStyle w:val="KeinLeerraum"/>
              <w:tabs>
                <w:tab w:val="left" w:pos="2068"/>
                <w:tab w:val="left" w:pos="2322"/>
                <w:tab w:val="left" w:pos="7371"/>
                <w:tab w:val="left" w:pos="9639"/>
              </w:tabs>
              <w:ind w:right="423"/>
              <w:rPr>
                <w:sz w:val="20"/>
                <w:szCs w:val="20"/>
              </w:rPr>
            </w:pPr>
            <w:r w:rsidRPr="004F4A60">
              <w:rPr>
                <w:sz w:val="20"/>
                <w:szCs w:val="20"/>
              </w:rPr>
              <w:t>Im Kühlen Grund 10</w:t>
            </w:r>
            <w:r w:rsidR="00F26284" w:rsidRPr="00614F62">
              <w:rPr>
                <w:sz w:val="20"/>
                <w:szCs w:val="20"/>
              </w:rPr>
              <w:tab/>
            </w:r>
            <w:r w:rsidRPr="004F4A60">
              <w:rPr>
                <w:sz w:val="20"/>
                <w:szCs w:val="20"/>
              </w:rPr>
              <w:t>D-</w:t>
            </w:r>
            <w:r w:rsidR="00F26284">
              <w:rPr>
                <w:sz w:val="20"/>
                <w:szCs w:val="20"/>
              </w:rPr>
              <w:t>64823 Groß-Umstadt</w:t>
            </w:r>
          </w:p>
          <w:p w14:paraId="23D559BB" w14:textId="5A9B9F51" w:rsidR="004F4A60" w:rsidRDefault="00CD24AC" w:rsidP="00F26284">
            <w:pPr>
              <w:pStyle w:val="KeinLeerraum"/>
              <w:tabs>
                <w:tab w:val="left" w:pos="2068"/>
                <w:tab w:val="left" w:pos="7371"/>
                <w:tab w:val="left" w:pos="9639"/>
              </w:tabs>
              <w:ind w:right="423"/>
            </w:pPr>
            <w:hyperlink r:id="rId12" w:history="1">
              <w:r w:rsidR="004F4A60" w:rsidRPr="004F4A60">
                <w:rPr>
                  <w:sz w:val="20"/>
                  <w:szCs w:val="20"/>
                </w:rPr>
                <w:t>joerg.wolters@konsens.de</w:t>
              </w:r>
            </w:hyperlink>
          </w:p>
        </w:tc>
      </w:tr>
    </w:tbl>
    <w:bookmarkEnd w:id="8"/>
    <w:bookmarkEnd w:id="9"/>
    <w:p w14:paraId="391AF604" w14:textId="4EBF7B3F" w:rsidR="009B26AD" w:rsidRPr="009B26AD" w:rsidRDefault="009B26AD" w:rsidP="009B26AD">
      <w:pPr>
        <w:shd w:val="clear" w:color="auto" w:fill="BFBFBF" w:themeFill="background1" w:themeFillShade="BF"/>
        <w:spacing w:before="240" w:after="0"/>
        <w:jc w:val="center"/>
      </w:pPr>
      <w:r w:rsidRPr="009B26AD">
        <w:t>Den Text und das Bild dieser Pressemitteilung finden Sie als Download unter www.konsens.de/brueggemann.html</w:t>
      </w:r>
    </w:p>
    <w:sectPr w:rsidR="009B26AD" w:rsidRPr="009B26AD" w:rsidSect="009B26AD">
      <w:headerReference w:type="default" r:id="rId13"/>
      <w:footerReference w:type="default" r:id="rId14"/>
      <w:headerReference w:type="first" r:id="rId15"/>
      <w:footerReference w:type="first" r:id="rId16"/>
      <w:pgSz w:w="11906" w:h="16838" w:code="9"/>
      <w:pgMar w:top="2835" w:right="567" w:bottom="993"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8286" w14:textId="77777777" w:rsidR="0029144F" w:rsidRDefault="0029144F" w:rsidP="00372E9C">
      <w:pPr>
        <w:spacing w:after="0" w:line="240" w:lineRule="auto"/>
      </w:pPr>
      <w:r>
        <w:separator/>
      </w:r>
    </w:p>
  </w:endnote>
  <w:endnote w:type="continuationSeparator" w:id="0">
    <w:p w14:paraId="4E510DFE" w14:textId="77777777" w:rsidR="0029144F" w:rsidRDefault="0029144F"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Segoe UI Semibold"/>
    <w:panose1 w:val="00000000000000000000"/>
    <w:charset w:val="00"/>
    <w:family w:val="swiss"/>
    <w:notTrueType/>
    <w:pitch w:val="variable"/>
    <w:sig w:usb0="00000001" w:usb1="5000204A" w:usb2="00000000" w:usb3="00000000" w:csb0="00000097" w:csb1="00000000"/>
  </w:font>
  <w:font w:name="Futura PT Book">
    <w:altName w:val="Segoe UI"/>
    <w:panose1 w:val="00000000000000000000"/>
    <w:charset w:val="00"/>
    <w:family w:val="swiss"/>
    <w:notTrueType/>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Century Gothic"/>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20A0" w14:textId="11810CD8" w:rsidR="009B5530" w:rsidRPr="00584580" w:rsidRDefault="009B5530" w:rsidP="00356104">
    <w:pPr>
      <w:pStyle w:val="Fuzeile"/>
      <w:jc w:val="right"/>
      <w:rPr>
        <w:sz w:val="16"/>
      </w:rPr>
    </w:pP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CD24AC">
      <w:rPr>
        <w:noProof/>
        <w:sz w:val="16"/>
      </w:rPr>
      <w:t>2</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CD24AC">
      <w:rPr>
        <w:noProof/>
        <w:sz w:val="16"/>
      </w:rPr>
      <w:t>2</w:t>
    </w:r>
    <w:r w:rsidRPr="0058458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6F7D" w14:textId="5DADC8EC" w:rsidR="009B5530" w:rsidRPr="00584580" w:rsidRDefault="009B5530" w:rsidP="004F4A60">
    <w:pPr>
      <w:pStyle w:val="Fuzeile"/>
      <w:tabs>
        <w:tab w:val="clear" w:pos="4536"/>
        <w:tab w:val="clear" w:pos="9072"/>
        <w:tab w:val="left" w:pos="2835"/>
        <w:tab w:val="right" w:pos="8222"/>
        <w:tab w:val="right" w:pos="9923"/>
      </w:tabs>
      <w:jc w:val="right"/>
      <w:rPr>
        <w:sz w:val="16"/>
        <w:szCs w:val="16"/>
      </w:rPr>
    </w:pP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CD24AC">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CD24AC">
      <w:rPr>
        <w:noProof/>
        <w:sz w:val="16"/>
        <w:szCs w:val="16"/>
      </w:rPr>
      <w:t>2</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C2E99" w14:textId="77777777" w:rsidR="0029144F" w:rsidRDefault="0029144F" w:rsidP="00372E9C">
      <w:pPr>
        <w:spacing w:after="0" w:line="240" w:lineRule="auto"/>
      </w:pPr>
      <w:r>
        <w:separator/>
      </w:r>
    </w:p>
  </w:footnote>
  <w:footnote w:type="continuationSeparator" w:id="0">
    <w:p w14:paraId="418CDBE2" w14:textId="77777777" w:rsidR="0029144F" w:rsidRDefault="0029144F"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270"/>
      <w:gridCol w:w="3311"/>
    </w:tblGrid>
    <w:tr w:rsidR="004F4A60" w14:paraId="70FC11DA" w14:textId="77777777" w:rsidTr="001076EA">
      <w:tc>
        <w:tcPr>
          <w:tcW w:w="3353" w:type="dxa"/>
        </w:tcPr>
        <w:p w14:paraId="3D3FE3EF" w14:textId="77777777" w:rsidR="004F4A60" w:rsidRDefault="004F4A60" w:rsidP="001076EA">
          <w:pPr>
            <w:pStyle w:val="Kopfzeile"/>
          </w:pPr>
          <w:r>
            <w:rPr>
              <w:b/>
              <w:noProof/>
              <w:szCs w:val="24"/>
              <w:lang w:eastAsia="de-DE"/>
            </w:rPr>
            <w:drawing>
              <wp:inline distT="0" distB="0" distL="0" distR="0" wp14:anchorId="1145DA80" wp14:editId="3FDC0F2E">
                <wp:extent cx="2121462" cy="981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l="11004" r="11048"/>
                        <a:stretch/>
                      </pic:blipFill>
                      <pic:spPr bwMode="auto">
                        <a:xfrm>
                          <a:off x="0" y="0"/>
                          <a:ext cx="2156635" cy="997341"/>
                        </a:xfrm>
                        <a:prstGeom prst="rect">
                          <a:avLst/>
                        </a:prstGeom>
                        <a:ln>
                          <a:noFill/>
                        </a:ln>
                        <a:extLst>
                          <a:ext uri="{53640926-AAD7-44D8-BBD7-CCE9431645EC}">
                            <a14:shadowObscured xmlns:a14="http://schemas.microsoft.com/office/drawing/2010/main"/>
                          </a:ext>
                        </a:extLst>
                      </pic:spPr>
                    </pic:pic>
                  </a:graphicData>
                </a:graphic>
              </wp:inline>
            </w:drawing>
          </w:r>
        </w:p>
      </w:tc>
      <w:tc>
        <w:tcPr>
          <w:tcW w:w="3354" w:type="dxa"/>
          <w:vAlign w:val="center"/>
        </w:tcPr>
        <w:p w14:paraId="51ED5E28" w14:textId="1EE525EA" w:rsidR="004F4A60" w:rsidRDefault="004F4A60" w:rsidP="001076EA">
          <w:pPr>
            <w:pStyle w:val="KeinLeerraum"/>
            <w:jc w:val="center"/>
          </w:pPr>
        </w:p>
      </w:tc>
      <w:tc>
        <w:tcPr>
          <w:tcW w:w="3354" w:type="dxa"/>
        </w:tcPr>
        <w:p w14:paraId="1A41FFB9" w14:textId="77777777" w:rsidR="004F4A60" w:rsidRDefault="004F4A60" w:rsidP="001076EA">
          <w:pPr>
            <w:pStyle w:val="Kopfzeile"/>
            <w:jc w:val="center"/>
          </w:pPr>
          <w:r>
            <w:rPr>
              <w:noProof/>
              <w:lang w:eastAsia="de-DE"/>
            </w:rPr>
            <w:drawing>
              <wp:inline distT="0" distB="0" distL="0" distR="0" wp14:anchorId="783F37C4" wp14:editId="2C4B5529">
                <wp:extent cx="987425" cy="719455"/>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719455"/>
                        </a:xfrm>
                        <a:prstGeom prst="rect">
                          <a:avLst/>
                        </a:prstGeom>
                        <a:noFill/>
                      </pic:spPr>
                    </pic:pic>
                  </a:graphicData>
                </a:graphic>
              </wp:inline>
            </w:drawing>
          </w:r>
        </w:p>
      </w:tc>
    </w:tr>
  </w:tbl>
  <w:p w14:paraId="23D1CF76" w14:textId="56FCD9E4" w:rsidR="009B5530" w:rsidRPr="004F4A60" w:rsidRDefault="009B5530" w:rsidP="004F4A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4BA6" w14:textId="4EE56FEA" w:rsidR="009B5530" w:rsidRDefault="009B5530" w:rsidP="00F05D82">
    <w:pPr>
      <w:pStyle w:val="Kopfzeile"/>
      <w:jc w:val="cent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270"/>
      <w:gridCol w:w="3311"/>
    </w:tblGrid>
    <w:tr w:rsidR="004F4A60" w14:paraId="58F5794E" w14:textId="77777777" w:rsidTr="004B76A7">
      <w:tc>
        <w:tcPr>
          <w:tcW w:w="3556" w:type="dxa"/>
        </w:tcPr>
        <w:p w14:paraId="05ED5777" w14:textId="77777777" w:rsidR="004F4A60" w:rsidRDefault="004F4A60" w:rsidP="001076EA">
          <w:pPr>
            <w:pStyle w:val="Kopfzeile"/>
          </w:pPr>
          <w:r>
            <w:rPr>
              <w:b/>
              <w:noProof/>
              <w:szCs w:val="24"/>
              <w:lang w:eastAsia="de-DE"/>
            </w:rPr>
            <w:drawing>
              <wp:inline distT="0" distB="0" distL="0" distR="0" wp14:anchorId="5C3B8AB6" wp14:editId="73455F1A">
                <wp:extent cx="2121462" cy="9810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l="11004" r="11048"/>
                        <a:stretch/>
                      </pic:blipFill>
                      <pic:spPr bwMode="auto">
                        <a:xfrm>
                          <a:off x="0" y="0"/>
                          <a:ext cx="2156635" cy="997341"/>
                        </a:xfrm>
                        <a:prstGeom prst="rect">
                          <a:avLst/>
                        </a:prstGeom>
                        <a:ln>
                          <a:noFill/>
                        </a:ln>
                        <a:extLst>
                          <a:ext uri="{53640926-AAD7-44D8-BBD7-CCE9431645EC}">
                            <a14:shadowObscured xmlns:a14="http://schemas.microsoft.com/office/drawing/2010/main"/>
                          </a:ext>
                        </a:extLst>
                      </pic:spPr>
                    </pic:pic>
                  </a:graphicData>
                </a:graphic>
              </wp:inline>
            </w:drawing>
          </w:r>
        </w:p>
      </w:tc>
      <w:tc>
        <w:tcPr>
          <w:tcW w:w="3270" w:type="dxa"/>
          <w:vAlign w:val="center"/>
        </w:tcPr>
        <w:p w14:paraId="49DAE7B5" w14:textId="5DD10C18" w:rsidR="004F4A60" w:rsidRDefault="004F4A60" w:rsidP="004B76A7">
          <w:pPr>
            <w:pStyle w:val="Kopfzeile"/>
            <w:jc w:val="center"/>
          </w:pPr>
        </w:p>
      </w:tc>
      <w:tc>
        <w:tcPr>
          <w:tcW w:w="3311" w:type="dxa"/>
        </w:tcPr>
        <w:p w14:paraId="6DF7DD66" w14:textId="77777777" w:rsidR="004F4A60" w:rsidRDefault="004F4A60" w:rsidP="001076EA">
          <w:pPr>
            <w:pStyle w:val="Kopfzeile"/>
            <w:jc w:val="center"/>
          </w:pPr>
          <w:r>
            <w:rPr>
              <w:noProof/>
              <w:lang w:eastAsia="de-DE"/>
            </w:rPr>
            <w:drawing>
              <wp:inline distT="0" distB="0" distL="0" distR="0" wp14:anchorId="475E535E" wp14:editId="081CF38F">
                <wp:extent cx="1140087" cy="830687"/>
                <wp:effectExtent l="0" t="0" r="317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549" cy="836124"/>
                        </a:xfrm>
                        <a:prstGeom prst="rect">
                          <a:avLst/>
                        </a:prstGeom>
                        <a:noFill/>
                      </pic:spPr>
                    </pic:pic>
                  </a:graphicData>
                </a:graphic>
              </wp:inline>
            </w:drawing>
          </w:r>
        </w:p>
      </w:tc>
    </w:tr>
  </w:tbl>
  <w:p w14:paraId="5AD28689" w14:textId="2B1EE442" w:rsidR="009B5530" w:rsidRPr="004B76A7" w:rsidRDefault="004B76A7" w:rsidP="004B76A7">
    <w:pPr>
      <w:pStyle w:val="Kopfzeile"/>
      <w:jc w:val="center"/>
      <w:rPr>
        <w:rFonts w:ascii="Futura Md BT" w:hAnsi="Futura Md BT"/>
        <w:sz w:val="32"/>
      </w:rPr>
    </w:pPr>
    <w:r>
      <w:rPr>
        <w:rFonts w:ascii="Futura Md BT" w:hAnsi="Futura Md BT"/>
        <w:sz w:val="32"/>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9C"/>
    <w:rsid w:val="00001430"/>
    <w:rsid w:val="000145A8"/>
    <w:rsid w:val="00042B57"/>
    <w:rsid w:val="00043595"/>
    <w:rsid w:val="000446A7"/>
    <w:rsid w:val="00067B8F"/>
    <w:rsid w:val="000766D1"/>
    <w:rsid w:val="000827A0"/>
    <w:rsid w:val="00084CF4"/>
    <w:rsid w:val="000B3095"/>
    <w:rsid w:val="000B68C1"/>
    <w:rsid w:val="000C2C5C"/>
    <w:rsid w:val="000E1CF7"/>
    <w:rsid w:val="000E2E90"/>
    <w:rsid w:val="000E60DB"/>
    <w:rsid w:val="00102667"/>
    <w:rsid w:val="00105AFB"/>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16B81"/>
    <w:rsid w:val="002546C5"/>
    <w:rsid w:val="00264301"/>
    <w:rsid w:val="00273B73"/>
    <w:rsid w:val="0027485F"/>
    <w:rsid w:val="0027695F"/>
    <w:rsid w:val="00277408"/>
    <w:rsid w:val="002818F2"/>
    <w:rsid w:val="0029144F"/>
    <w:rsid w:val="002A59CA"/>
    <w:rsid w:val="002B6031"/>
    <w:rsid w:val="002C36C5"/>
    <w:rsid w:val="002F1295"/>
    <w:rsid w:val="002F4861"/>
    <w:rsid w:val="0032246E"/>
    <w:rsid w:val="003242EE"/>
    <w:rsid w:val="003316E8"/>
    <w:rsid w:val="00340808"/>
    <w:rsid w:val="00346707"/>
    <w:rsid w:val="00356104"/>
    <w:rsid w:val="0035754F"/>
    <w:rsid w:val="00372E9C"/>
    <w:rsid w:val="00391E5C"/>
    <w:rsid w:val="00395A6D"/>
    <w:rsid w:val="003B04AD"/>
    <w:rsid w:val="003B228D"/>
    <w:rsid w:val="003B269D"/>
    <w:rsid w:val="004003CF"/>
    <w:rsid w:val="004179AE"/>
    <w:rsid w:val="00431976"/>
    <w:rsid w:val="004404FE"/>
    <w:rsid w:val="00474863"/>
    <w:rsid w:val="00493753"/>
    <w:rsid w:val="00494F6F"/>
    <w:rsid w:val="004960E9"/>
    <w:rsid w:val="004B04D3"/>
    <w:rsid w:val="004B50D9"/>
    <w:rsid w:val="004B76A7"/>
    <w:rsid w:val="004C0FEB"/>
    <w:rsid w:val="004C4426"/>
    <w:rsid w:val="004C6539"/>
    <w:rsid w:val="004F242B"/>
    <w:rsid w:val="004F4A60"/>
    <w:rsid w:val="004F4E2E"/>
    <w:rsid w:val="004F6506"/>
    <w:rsid w:val="00523582"/>
    <w:rsid w:val="00525CBC"/>
    <w:rsid w:val="0052740F"/>
    <w:rsid w:val="00541EEF"/>
    <w:rsid w:val="00546521"/>
    <w:rsid w:val="00552C82"/>
    <w:rsid w:val="005542DA"/>
    <w:rsid w:val="0056006B"/>
    <w:rsid w:val="00567016"/>
    <w:rsid w:val="005804B9"/>
    <w:rsid w:val="00584580"/>
    <w:rsid w:val="0058586F"/>
    <w:rsid w:val="00586B0B"/>
    <w:rsid w:val="00596667"/>
    <w:rsid w:val="005A1837"/>
    <w:rsid w:val="005A6438"/>
    <w:rsid w:val="005C2EF7"/>
    <w:rsid w:val="005C4E41"/>
    <w:rsid w:val="005D0F43"/>
    <w:rsid w:val="005E0001"/>
    <w:rsid w:val="005E349C"/>
    <w:rsid w:val="005E72F4"/>
    <w:rsid w:val="005F06F6"/>
    <w:rsid w:val="005F3A86"/>
    <w:rsid w:val="00614F62"/>
    <w:rsid w:val="006406A9"/>
    <w:rsid w:val="00653CC5"/>
    <w:rsid w:val="00670AC9"/>
    <w:rsid w:val="00683F8A"/>
    <w:rsid w:val="006855EB"/>
    <w:rsid w:val="006A504B"/>
    <w:rsid w:val="006B16FC"/>
    <w:rsid w:val="006B5D6E"/>
    <w:rsid w:val="006C3907"/>
    <w:rsid w:val="006D62C5"/>
    <w:rsid w:val="006D74FE"/>
    <w:rsid w:val="006D7B3B"/>
    <w:rsid w:val="006E1EA6"/>
    <w:rsid w:val="006F6CCF"/>
    <w:rsid w:val="00704E8C"/>
    <w:rsid w:val="007120DA"/>
    <w:rsid w:val="00724070"/>
    <w:rsid w:val="00735217"/>
    <w:rsid w:val="00735FE4"/>
    <w:rsid w:val="007454C5"/>
    <w:rsid w:val="00746A4D"/>
    <w:rsid w:val="00762608"/>
    <w:rsid w:val="00764BEF"/>
    <w:rsid w:val="00774FFA"/>
    <w:rsid w:val="007812EE"/>
    <w:rsid w:val="007843DB"/>
    <w:rsid w:val="00796D53"/>
    <w:rsid w:val="007A4B29"/>
    <w:rsid w:val="007B180D"/>
    <w:rsid w:val="007B6834"/>
    <w:rsid w:val="007E004C"/>
    <w:rsid w:val="008036C9"/>
    <w:rsid w:val="00803CFD"/>
    <w:rsid w:val="0081026B"/>
    <w:rsid w:val="00810773"/>
    <w:rsid w:val="00810E32"/>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252AA"/>
    <w:rsid w:val="00961ED5"/>
    <w:rsid w:val="009711D2"/>
    <w:rsid w:val="00982A03"/>
    <w:rsid w:val="009A1807"/>
    <w:rsid w:val="009B1273"/>
    <w:rsid w:val="009B26AD"/>
    <w:rsid w:val="009B5530"/>
    <w:rsid w:val="009D46DD"/>
    <w:rsid w:val="009D597B"/>
    <w:rsid w:val="00A07725"/>
    <w:rsid w:val="00A175A9"/>
    <w:rsid w:val="00A20682"/>
    <w:rsid w:val="00A43773"/>
    <w:rsid w:val="00A44948"/>
    <w:rsid w:val="00A4779A"/>
    <w:rsid w:val="00A63397"/>
    <w:rsid w:val="00A64337"/>
    <w:rsid w:val="00A65B60"/>
    <w:rsid w:val="00A95A0E"/>
    <w:rsid w:val="00A978E2"/>
    <w:rsid w:val="00AA4C84"/>
    <w:rsid w:val="00AA5216"/>
    <w:rsid w:val="00AA7C31"/>
    <w:rsid w:val="00AB4666"/>
    <w:rsid w:val="00AC2442"/>
    <w:rsid w:val="00AC7094"/>
    <w:rsid w:val="00AD4ED6"/>
    <w:rsid w:val="00AD62CD"/>
    <w:rsid w:val="00AD7393"/>
    <w:rsid w:val="00B01EFC"/>
    <w:rsid w:val="00B03349"/>
    <w:rsid w:val="00B05C45"/>
    <w:rsid w:val="00B12FCF"/>
    <w:rsid w:val="00B15DCE"/>
    <w:rsid w:val="00B22841"/>
    <w:rsid w:val="00B37C7D"/>
    <w:rsid w:val="00B40FD1"/>
    <w:rsid w:val="00B52983"/>
    <w:rsid w:val="00B54435"/>
    <w:rsid w:val="00B651C8"/>
    <w:rsid w:val="00B84F83"/>
    <w:rsid w:val="00B926EE"/>
    <w:rsid w:val="00BA4DC2"/>
    <w:rsid w:val="00BA7E97"/>
    <w:rsid w:val="00BB3FE5"/>
    <w:rsid w:val="00BC1949"/>
    <w:rsid w:val="00BF6213"/>
    <w:rsid w:val="00BF641E"/>
    <w:rsid w:val="00C01B77"/>
    <w:rsid w:val="00C0619F"/>
    <w:rsid w:val="00C31EE8"/>
    <w:rsid w:val="00C3774A"/>
    <w:rsid w:val="00C37EF6"/>
    <w:rsid w:val="00C408D2"/>
    <w:rsid w:val="00C84F10"/>
    <w:rsid w:val="00CA0C9D"/>
    <w:rsid w:val="00CB7AF2"/>
    <w:rsid w:val="00CC0C40"/>
    <w:rsid w:val="00CC3B45"/>
    <w:rsid w:val="00CC71ED"/>
    <w:rsid w:val="00CC7260"/>
    <w:rsid w:val="00CD24AC"/>
    <w:rsid w:val="00CD2E75"/>
    <w:rsid w:val="00CE2C0E"/>
    <w:rsid w:val="00CE58F8"/>
    <w:rsid w:val="00D13946"/>
    <w:rsid w:val="00D25872"/>
    <w:rsid w:val="00D25AF2"/>
    <w:rsid w:val="00D440E0"/>
    <w:rsid w:val="00D63DA1"/>
    <w:rsid w:val="00D719E7"/>
    <w:rsid w:val="00D71DC3"/>
    <w:rsid w:val="00DA5738"/>
    <w:rsid w:val="00DA7285"/>
    <w:rsid w:val="00DB2654"/>
    <w:rsid w:val="00DC0941"/>
    <w:rsid w:val="00DE599A"/>
    <w:rsid w:val="00DF58BA"/>
    <w:rsid w:val="00E079D0"/>
    <w:rsid w:val="00E3098B"/>
    <w:rsid w:val="00E63684"/>
    <w:rsid w:val="00E775CF"/>
    <w:rsid w:val="00EA2496"/>
    <w:rsid w:val="00EA603E"/>
    <w:rsid w:val="00EA6AE8"/>
    <w:rsid w:val="00EB009D"/>
    <w:rsid w:val="00EB7683"/>
    <w:rsid w:val="00EB776D"/>
    <w:rsid w:val="00EB7D72"/>
    <w:rsid w:val="00ED0349"/>
    <w:rsid w:val="00ED1294"/>
    <w:rsid w:val="00EE2A51"/>
    <w:rsid w:val="00EE4277"/>
    <w:rsid w:val="00EE5715"/>
    <w:rsid w:val="00F02217"/>
    <w:rsid w:val="00F05D82"/>
    <w:rsid w:val="00F06B01"/>
    <w:rsid w:val="00F071DD"/>
    <w:rsid w:val="00F26284"/>
    <w:rsid w:val="00F31839"/>
    <w:rsid w:val="00F451D9"/>
    <w:rsid w:val="00F64BA3"/>
    <w:rsid w:val="00F651B4"/>
    <w:rsid w:val="00F83D9E"/>
    <w:rsid w:val="00F903AC"/>
    <w:rsid w:val="00FA3989"/>
    <w:rsid w:val="00FB32E5"/>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F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g.wolters@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fred.fischer@graf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raf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B49E-FC95-4BAF-A92E-BB6F53FB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Ursula Herrmann</cp:lastModifiedBy>
  <cp:revision>2</cp:revision>
  <cp:lastPrinted>2020-03-04T15:23:00Z</cp:lastPrinted>
  <dcterms:created xsi:type="dcterms:W3CDTF">2021-07-14T10:07:00Z</dcterms:created>
  <dcterms:modified xsi:type="dcterms:W3CDTF">2021-07-14T10:07:00Z</dcterms:modified>
</cp:coreProperties>
</file>