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47B" w14:textId="480985F2" w:rsidR="0030177B" w:rsidRPr="00F06667" w:rsidRDefault="00DC12F2" w:rsidP="00F06667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  <w:lang w:val="it-IT"/>
        </w:rPr>
      </w:pPr>
      <w:bookmarkStart w:id="0" w:name="OLE_LINK3"/>
      <w:r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>Brü</w:t>
      </w:r>
      <w:r w:rsidRPr="00F06667">
        <w:rPr>
          <w:rFonts w:ascii="HelveticaNeueLT Pro 35 Th" w:hAnsi="HelveticaNeueLT Pro 35 Th"/>
          <w:sz w:val="24"/>
          <w:szCs w:val="24"/>
          <w:lang w:val="it-IT"/>
        </w:rPr>
        <w:t>gg</w:t>
      </w:r>
      <w:r w:rsidR="00183E6C"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>emann</w:t>
      </w:r>
      <w:r w:rsidR="00E77E0B"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 xml:space="preserve"> a K20</w:t>
      </w:r>
      <w:r w:rsidR="00BE2C90"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>22</w:t>
      </w:r>
      <w:r w:rsidR="00814EC4"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>:</w:t>
      </w:r>
      <w:r w:rsidR="00563081" w:rsidRPr="00F06667">
        <w:rPr>
          <w:rFonts w:ascii="HelveticaNeueLT Pro 35 Th" w:hAnsi="HelveticaNeueLT Pro 35 Th"/>
          <w:sz w:val="24"/>
          <w:szCs w:val="24"/>
          <w:u w:val="single"/>
          <w:lang w:val="it-IT"/>
        </w:rPr>
        <w:tab/>
      </w:r>
    </w:p>
    <w:p w14:paraId="74028581" w14:textId="4A95D82F" w:rsidR="0030177B" w:rsidRPr="00F06667" w:rsidRDefault="00F06667" w:rsidP="00702A88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 xml:space="preserve">Maggiore durata alle alte temperature: </w:t>
      </w:r>
      <w:r w:rsidR="00E062FD">
        <w:rPr>
          <w:rFonts w:ascii="HelveticaNeueLT Pro 35 Th" w:hAnsi="HelveticaNeueLT Pro 35 Th" w:cs="Arial"/>
          <w:sz w:val="44"/>
          <w:szCs w:val="44"/>
          <w:lang w:val="it-IT"/>
        </w:rPr>
        <w:br/>
      </w:r>
      <w:r w:rsidR="00894AF5">
        <w:rPr>
          <w:rFonts w:ascii="HelveticaNeueLT Pro 35 Th" w:hAnsi="HelveticaNeueLT Pro 35 Th" w:cs="Arial"/>
          <w:sz w:val="44"/>
          <w:szCs w:val="44"/>
          <w:lang w:val="it-IT"/>
        </w:rPr>
        <w:t>La migliore stabilizzazione</w:t>
      </w:r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702A88">
        <w:rPr>
          <w:rFonts w:ascii="HelveticaNeueLT Pro 35 Th" w:hAnsi="HelveticaNeueLT Pro 35 Th" w:cs="Arial"/>
          <w:sz w:val="44"/>
          <w:szCs w:val="44"/>
          <w:lang w:val="it-IT"/>
        </w:rPr>
        <w:t xml:space="preserve">per </w:t>
      </w:r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>le poliammidi alifatiche</w:t>
      </w:r>
    </w:p>
    <w:p w14:paraId="27EB8497" w14:textId="7D482AC3" w:rsidR="00BF5CDE" w:rsidRDefault="00F160F7" w:rsidP="00CA35CE">
      <w:pPr>
        <w:spacing w:before="0" w:after="120"/>
        <w:rPr>
          <w:noProof/>
        </w:rPr>
      </w:pPr>
      <w:r>
        <w:rPr>
          <w:noProof/>
        </w:rPr>
        <w:drawing>
          <wp:inline distT="0" distB="0" distL="0" distR="0" wp14:anchorId="549D81A3" wp14:editId="03F4368E">
            <wp:extent cx="5760720" cy="41598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2B31972E" w:rsidR="008463E7" w:rsidRPr="00702A88" w:rsidRDefault="00F06667" w:rsidP="00FE762E">
      <w:pPr>
        <w:spacing w:before="0" w:after="120"/>
        <w:rPr>
          <w:rFonts w:ascii="HelveticaNeueLT Pro 55 Roman" w:hAnsi="HelveticaNeueLT Pro 55 Roman" w:cs="Arial"/>
          <w:i/>
          <w:szCs w:val="24"/>
          <w:lang w:val="it-IT"/>
        </w:rPr>
      </w:pP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A temperature di </w:t>
      </w:r>
      <w:r w:rsid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uso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continuo</w:t>
      </w:r>
      <w:r w:rsidR="00FE762E" w:rsidRP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FE762E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elevate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, </w:t>
      </w:r>
      <w:r w:rsidR="00F160F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BRUGGO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LEN</w:t>
      </w:r>
      <w:r w:rsidR="00F160F7" w:rsidRPr="00F160F7">
        <w:rPr>
          <w:rFonts w:ascii="HelveticaNeueLT Pro 55 Roman" w:hAnsi="HelveticaNeueLT Pro 55 Roman"/>
          <w:i/>
          <w:noProof/>
          <w:color w:val="auto"/>
          <w:szCs w:val="24"/>
          <w:vertAlign w:val="superscript"/>
          <w:lang w:val="it-IT"/>
        </w:rPr>
        <w:t>®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TP-H1804 </w:t>
      </w:r>
      <w:r w:rsid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si rivela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</w:t>
      </w:r>
      <w:r w:rsid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o stabilizzante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più efficace </w:t>
      </w:r>
      <w:r w:rsid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per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le poliammidi alifatiche</w:t>
      </w:r>
      <w:r w:rsidR="000A556A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  <w:r w:rsidR="0056466B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56466B" w:rsidRP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© Brüggemann</w:t>
      </w:r>
      <w:r w:rsidR="00CA35CE" w:rsidRP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</w:p>
    <w:p w14:paraId="12657FE3" w14:textId="318FE67F" w:rsidR="00512F0C" w:rsidRPr="00F06667" w:rsidRDefault="00F160F7" w:rsidP="00E956F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bookmarkStart w:id="1" w:name="_Hlk109741370"/>
      <w:r w:rsidRPr="00F160F7">
        <w:rPr>
          <w:rFonts w:ascii="HelveticaNeueLT Pro 55 Roman" w:hAnsi="HelveticaNeueLT Pro 55 Roman" w:cs="Arial"/>
          <w:szCs w:val="24"/>
          <w:lang w:val="it-IT"/>
        </w:rPr>
        <w:t xml:space="preserve">Heilbronn e Düsseldorf / Germania, 19 ottobre 2022 </w:t>
      </w:r>
      <w:r>
        <w:rPr>
          <w:rFonts w:ascii="HelveticaNeueLT Pro 55 Roman" w:hAnsi="HelveticaNeueLT Pro 55 Roman" w:cs="Arial"/>
          <w:szCs w:val="24"/>
          <w:lang w:val="it-IT"/>
        </w:rPr>
        <w:t>– BRUGGO</w:t>
      </w:r>
      <w:r w:rsidR="0023168C" w:rsidRPr="00702A88">
        <w:rPr>
          <w:rFonts w:ascii="HelveticaNeueLT Pro 55 Roman" w:hAnsi="HelveticaNeueLT Pro 55 Roman" w:cs="Arial"/>
          <w:szCs w:val="24"/>
          <w:lang w:val="it-IT"/>
        </w:rPr>
        <w:t>LEN</w:t>
      </w:r>
      <w:r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bookmarkEnd w:id="1"/>
      <w:r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TP-H1804 è un nuovo st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abilizzante termico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altamente efficace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sviluppato da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Brüggemann per l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poliammidi alifatiche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che devono resistere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a temperature di uso continuo 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comprese tra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160 °C e 190 °C.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Il nuovo </w:t>
      </w:r>
      <w:r w:rsidR="00894AF5">
        <w:rPr>
          <w:rFonts w:ascii="HelveticaNeueLT Pro 55 Roman" w:hAnsi="HelveticaNeueLT Pro 55 Roman" w:cs="Arial"/>
          <w:szCs w:val="24"/>
          <w:lang w:val="it-IT"/>
        </w:rPr>
        <w:t>additivo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stabilizzante </w:t>
      </w:r>
      <w:r w:rsidR="00881EBD">
        <w:rPr>
          <w:rFonts w:ascii="HelveticaNeueLT Pro 55 Roman" w:hAnsi="HelveticaNeueLT Pro 55 Roman" w:cs="Arial"/>
          <w:szCs w:val="24"/>
          <w:lang w:val="it-IT"/>
        </w:rPr>
        <w:t>integra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il </w:t>
      </w:r>
      <w:r>
        <w:rPr>
          <w:rFonts w:ascii="HelveticaNeueLT Pro 55 Roman" w:hAnsi="HelveticaNeueLT Pro 55 Roman" w:cs="Arial"/>
          <w:szCs w:val="24"/>
          <w:lang w:val="it-IT"/>
        </w:rPr>
        <w:t>BRUGGO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LEN</w:t>
      </w:r>
      <w:r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 TP-H1805 presentato alla K 2019,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adatto alle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poliammidi rinforzate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che operano a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lastRenderedPageBreak/>
        <w:t>te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mperature superiori a 200°C. L’additivo, fornito sotto forma di </w:t>
      </w:r>
      <w:proofErr w:type="spellStart"/>
      <w:r w:rsidR="00F06667" w:rsidRPr="00F06667">
        <w:rPr>
          <w:rFonts w:ascii="HelveticaNeueLT Pro 55 Roman" w:hAnsi="HelveticaNeueLT Pro 55 Roman" w:cs="Arial"/>
          <w:szCs w:val="24"/>
          <w:lang w:val="it-IT"/>
        </w:rPr>
        <w:t>masterbatch</w:t>
      </w:r>
      <w:proofErr w:type="spellEnd"/>
      <w:r w:rsid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granula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re,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può essere dosato in modo molto preciso</w:t>
      </w:r>
      <w:r w:rsidR="00881EBD">
        <w:rPr>
          <w:rFonts w:ascii="HelveticaNeueLT Pro 55 Roman" w:hAnsi="HelveticaNeueLT Pro 55 Roman" w:cs="Arial"/>
          <w:szCs w:val="24"/>
          <w:lang w:val="it-IT"/>
        </w:rPr>
        <w:t>.</w:t>
      </w:r>
    </w:p>
    <w:p w14:paraId="116C6D34" w14:textId="2FD8C5C1" w:rsidR="00252A4A" w:rsidRPr="00F06667" w:rsidRDefault="00F06667" w:rsidP="00E956F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Come 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prodotto </w:t>
      </w:r>
      <w:r w:rsidRPr="00F06667">
        <w:rPr>
          <w:rFonts w:ascii="HelveticaNeueLT Pro 55 Roman" w:hAnsi="HelveticaNeueLT Pro 55 Roman" w:cs="Arial"/>
          <w:szCs w:val="24"/>
          <w:lang w:val="it-IT"/>
        </w:rPr>
        <w:t>"Best in Class"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della sua categoria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, </w:t>
      </w:r>
      <w:r w:rsidR="00F160F7">
        <w:rPr>
          <w:rFonts w:ascii="HelveticaNeueLT Pro 55 Roman" w:hAnsi="HelveticaNeueLT Pro 55 Roman" w:cs="Arial"/>
          <w:szCs w:val="24"/>
          <w:lang w:val="it-IT"/>
        </w:rPr>
        <w:t>BRUGGO</w:t>
      </w:r>
      <w:r w:rsidRPr="00F06667">
        <w:rPr>
          <w:rFonts w:ascii="HelveticaNeueLT Pro 55 Roman" w:hAnsi="HelveticaNeueLT Pro 55 Roman" w:cs="Arial"/>
          <w:szCs w:val="24"/>
          <w:lang w:val="it-IT"/>
        </w:rPr>
        <w:t>LEN</w:t>
      </w:r>
      <w:r w:rsid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TP-H1804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dimostra una </w:t>
      </w:r>
      <w:r w:rsidRPr="00F06667">
        <w:rPr>
          <w:rFonts w:ascii="HelveticaNeueLT Pro 55 Roman" w:hAnsi="HelveticaNeueLT Pro 55 Roman" w:cs="Arial"/>
          <w:szCs w:val="24"/>
          <w:lang w:val="it-IT"/>
        </w:rPr>
        <w:t>significativa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superiorità rispetto ai tradizionali stabilizzanti a base di sali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di rame in termini di mantenimento delle proprietà meccaniche. Ad esempio, un</w:t>
      </w:r>
      <w:r w:rsidR="00D33635">
        <w:rPr>
          <w:rFonts w:ascii="HelveticaNeueLT Pro 55 Roman" w:hAnsi="HelveticaNeueLT Pro 55 Roman" w:cs="Arial"/>
          <w:szCs w:val="24"/>
          <w:lang w:val="it-IT"/>
        </w:rPr>
        <w:t>a PA6.6 rinforzata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con fibra di vetro con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un contenuto del 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5%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di questo additivo 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mostra un </w:t>
      </w:r>
      <w:r w:rsidR="00E956F4" w:rsidRPr="00F06667">
        <w:rPr>
          <w:rFonts w:ascii="HelveticaNeueLT Pro 55 Roman" w:hAnsi="HelveticaNeueLT Pro 55 Roman" w:cs="Arial"/>
          <w:szCs w:val="24"/>
          <w:lang w:val="it-IT"/>
        </w:rPr>
        <w:t xml:space="preserve">a resistenza a trazione </w:t>
      </w:r>
      <w:r w:rsidRPr="00F06667">
        <w:rPr>
          <w:rFonts w:ascii="HelveticaNeueLT Pro 55 Roman" w:hAnsi="HelveticaNeueLT Pro 55 Roman" w:cs="Arial"/>
          <w:szCs w:val="24"/>
          <w:lang w:val="it-IT"/>
        </w:rPr>
        <w:t>superiore al 50% del valore iniziale</w:t>
      </w:r>
      <w:r w:rsidR="00E956F4" w:rsidRPr="00E956F4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E956F4" w:rsidRPr="00F06667">
        <w:rPr>
          <w:rFonts w:ascii="HelveticaNeueLT Pro 55 Roman" w:hAnsi="HelveticaNeueLT Pro 55 Roman" w:cs="Arial"/>
          <w:szCs w:val="24"/>
          <w:lang w:val="it-IT"/>
        </w:rPr>
        <w:t>dopo 5.000 ore di invecchiamento termico a 190 °C</w:t>
      </w:r>
      <w:r w:rsidRPr="00F06667">
        <w:rPr>
          <w:rFonts w:ascii="HelveticaNeueLT Pro 55 Roman" w:hAnsi="HelveticaNeueLT Pro 55 Roman" w:cs="Arial"/>
          <w:szCs w:val="24"/>
          <w:lang w:val="it-IT"/>
        </w:rPr>
        <w:t>, mentre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 la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81EBD">
        <w:rPr>
          <w:rFonts w:ascii="HelveticaNeueLT Pro 55 Roman" w:hAnsi="HelveticaNeueLT Pro 55 Roman" w:cs="Arial"/>
          <w:szCs w:val="24"/>
          <w:lang w:val="it-IT"/>
        </w:rPr>
        <w:t>stessa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 resina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senza </w:t>
      </w:r>
      <w:r w:rsidRPr="00F06667">
        <w:rPr>
          <w:rFonts w:ascii="HelveticaNeueLT Pro 55 Roman" w:hAnsi="HelveticaNeueLT Pro 55 Roman" w:cs="Arial"/>
          <w:szCs w:val="24"/>
          <w:lang w:val="it-IT"/>
        </w:rPr>
        <w:t>stabilizza</w:t>
      </w:r>
      <w:r w:rsidR="00D33635">
        <w:rPr>
          <w:rFonts w:ascii="HelveticaNeueLT Pro 55 Roman" w:hAnsi="HelveticaNeueLT Pro 55 Roman" w:cs="Arial"/>
          <w:szCs w:val="24"/>
          <w:lang w:val="it-IT"/>
        </w:rPr>
        <w:t>nte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raggiunge questo limite dopo poco più di 1.000 ore.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D33635">
        <w:rPr>
          <w:rFonts w:ascii="HelveticaNeueLT Pro 55 Roman" w:hAnsi="HelveticaNeueLT Pro 55 Roman" w:cs="Arial"/>
          <w:szCs w:val="24"/>
          <w:lang w:val="it-IT"/>
        </w:rPr>
        <w:t>G</w:t>
      </w:r>
      <w:r w:rsidR="00D33635" w:rsidRPr="00F06667">
        <w:rPr>
          <w:rFonts w:ascii="HelveticaNeueLT Pro 55 Roman" w:hAnsi="HelveticaNeueLT Pro 55 Roman" w:cs="Arial"/>
          <w:szCs w:val="24"/>
          <w:lang w:val="it-IT"/>
        </w:rPr>
        <w:t>razie all'elevata efficienza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dell’additivo, 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170 °C è sufficiente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un contenuto del </w:t>
      </w:r>
      <w:r w:rsidRPr="00F06667">
        <w:rPr>
          <w:rFonts w:ascii="HelveticaNeueLT Pro 55 Roman" w:hAnsi="HelveticaNeueLT Pro 55 Roman" w:cs="Arial"/>
          <w:szCs w:val="24"/>
          <w:lang w:val="it-IT"/>
        </w:rPr>
        <w:t>2,4% per superare le 5.000 ore.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81EBD">
        <w:rPr>
          <w:rFonts w:ascii="HelveticaNeueLT Pro 55 Roman" w:hAnsi="HelveticaNeueLT Pro 55 Roman" w:cs="Arial"/>
          <w:szCs w:val="24"/>
          <w:lang w:val="it-IT"/>
        </w:rPr>
        <w:t>Inoltre,</w:t>
      </w:r>
      <w:r w:rsidR="007F7FAB">
        <w:rPr>
          <w:rFonts w:ascii="HelveticaNeueLT Pro 55 Roman" w:hAnsi="HelveticaNeueLT Pro 55 Roman" w:cs="Arial"/>
          <w:szCs w:val="24"/>
          <w:lang w:val="it-IT"/>
        </w:rPr>
        <w:t xml:space="preserve"> la precisione </w:t>
      </w:r>
      <w:r w:rsidR="007F7FAB" w:rsidRPr="00F06667">
        <w:rPr>
          <w:rFonts w:ascii="HelveticaNeueLT Pro 55 Roman" w:hAnsi="HelveticaNeueLT Pro 55 Roman" w:cs="Arial"/>
          <w:szCs w:val="24"/>
          <w:lang w:val="it-IT"/>
        </w:rPr>
        <w:t>di dosaggio d</w:t>
      </w:r>
      <w:r w:rsidR="007F7FAB">
        <w:rPr>
          <w:rFonts w:ascii="HelveticaNeueLT Pro 55 Roman" w:hAnsi="HelveticaNeueLT Pro 55 Roman" w:cs="Arial"/>
          <w:szCs w:val="24"/>
          <w:lang w:val="it-IT"/>
        </w:rPr>
        <w:t xml:space="preserve">i 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>BRUGGOLEN</w:t>
      </w:r>
      <w:r w:rsidR="00F160F7"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TP-H1804 </w:t>
      </w:r>
      <w:r w:rsidR="007F7FAB">
        <w:rPr>
          <w:rFonts w:ascii="HelveticaNeueLT Pro 55 Roman" w:hAnsi="HelveticaNeueLT Pro 55 Roman" w:cs="Arial"/>
          <w:szCs w:val="24"/>
          <w:lang w:val="it-IT"/>
        </w:rPr>
        <w:t>c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onsente di adattare la durata di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esercizio 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del componente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stampato </w:t>
      </w:r>
      <w:r w:rsidRPr="00F06667">
        <w:rPr>
          <w:rFonts w:ascii="HelveticaNeueLT Pro 55 Roman" w:hAnsi="HelveticaNeueLT Pro 55 Roman" w:cs="Arial"/>
          <w:szCs w:val="24"/>
          <w:lang w:val="it-IT"/>
        </w:rPr>
        <w:t>al carico termico previsto</w:t>
      </w:r>
      <w:r w:rsidR="00BF5CDE" w:rsidRPr="00F06667">
        <w:rPr>
          <w:rFonts w:ascii="HelveticaNeueLT Pro 55 Roman" w:hAnsi="HelveticaNeueLT Pro 55 Roman" w:cs="Arial"/>
          <w:szCs w:val="24"/>
          <w:lang w:val="it-IT"/>
        </w:rPr>
        <w:t>.</w:t>
      </w:r>
    </w:p>
    <w:p w14:paraId="28AD5226" w14:textId="77777777" w:rsidR="00702A88" w:rsidRPr="00A565ED" w:rsidRDefault="00702A88" w:rsidP="004410F7">
      <w:pPr>
        <w:autoSpaceDE w:val="0"/>
        <w:autoSpaceDN w:val="0"/>
        <w:adjustRightInd w:val="0"/>
        <w:spacing w:after="120"/>
        <w:rPr>
          <w:rFonts w:ascii="HelveticaNeueLT Pro 55 Roman" w:hAnsi="HelveticaNeueLT Pro 55 Roman"/>
          <w:color w:val="auto"/>
          <w:sz w:val="20"/>
          <w:lang w:val="it-IT"/>
        </w:rPr>
      </w:pPr>
      <w:bookmarkStart w:id="2" w:name="_Hlk116896863"/>
      <w:bookmarkEnd w:id="0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L. Brüggemann GmbH &amp; Co. KG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è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un'azienda familiare indipendente con sede a Heilbronn</w:t>
      </w:r>
      <w:r>
        <w:rPr>
          <w:rFonts w:ascii="HelveticaNeueLT Pro 55 Roman" w:hAnsi="HelveticaNeueLT Pro 55 Roman"/>
          <w:color w:val="auto"/>
          <w:sz w:val="20"/>
          <w:lang w:val="it-IT"/>
        </w:rPr>
        <w:t>, in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Germania</w:t>
      </w:r>
      <w:r>
        <w:rPr>
          <w:rFonts w:ascii="HelveticaNeueLT Pro 55 Roman" w:hAnsi="HelveticaNeueLT Pro 55 Roman"/>
          <w:color w:val="auto"/>
          <w:sz w:val="20"/>
          <w:lang w:val="it-IT"/>
        </w:rPr>
        <w:t>, che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offre soluzioni su misura nei settori degli additivi polimerici, dei prodotti chimici industriali e dell'etanolo. Brüggemann è specializzata nello sviluppo e nella produzione di additivi ad alte prestazioni per materiali termoplastici tecnici con particolare attenzione alle poliammidi, ai derivati dello zinco e agli agenti riducenti a base di zolfo. I clienti apprezzano la flessibilità dell'azienda e le soluzioni di prodotto innovative</w:t>
      </w:r>
      <w:r>
        <w:rPr>
          <w:rFonts w:ascii="HelveticaNeueLT Pro 55 Roman" w:hAnsi="HelveticaNeueLT Pro 55 Roman"/>
          <w:color w:val="auto"/>
          <w:sz w:val="20"/>
          <w:lang w:val="it-IT"/>
        </w:rPr>
        <w:t>.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Le filiali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aperte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negli Stati Uniti e a Hong Kong </w:t>
      </w:r>
      <w:r>
        <w:rPr>
          <w:rFonts w:ascii="HelveticaNeueLT Pro 55 Roman" w:hAnsi="HelveticaNeueLT Pro 55 Roman"/>
          <w:color w:val="auto"/>
          <w:sz w:val="20"/>
          <w:lang w:val="it-IT"/>
        </w:rPr>
        <w:t>conferm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ano l'orientamento internazionale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dell’azienda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. </w:t>
      </w:r>
      <w:r>
        <w:rPr>
          <w:rFonts w:ascii="HelveticaNeueLT Pro 55 Roman" w:hAnsi="HelveticaNeueLT Pro 55 Roman"/>
          <w:color w:val="auto"/>
          <w:sz w:val="20"/>
          <w:lang w:val="it-IT"/>
        </w:rPr>
        <w:t>C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apisaldi della politica aziendale sono l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e attività di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ricerca e sviluppo, la costante attenzione alle esigenze dei clienti e gli elevati investimenti in know-how e impianti di produzione. Fondata a Heilbronn nel 1868, Brüggemann oggi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opera con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clienti in oltre 60 paesi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 mondo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.</w:t>
      </w:r>
    </w:p>
    <w:bookmarkEnd w:id="2"/>
    <w:p w14:paraId="4F99969F" w14:textId="77777777" w:rsidR="00F06667" w:rsidRPr="00871B82" w:rsidRDefault="00F06667" w:rsidP="004410F7">
      <w:pPr>
        <w:rPr>
          <w:rFonts w:ascii="HelveticaNeueLT Pro 55 Roman" w:hAnsi="HelveticaNeueLT Pro 55 Roman" w:cs="Arial"/>
          <w:color w:val="auto"/>
          <w:szCs w:val="24"/>
          <w:u w:val="single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 xml:space="preserve">Per </w:t>
      </w:r>
      <w:proofErr w:type="spellStart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ulteriori</w:t>
      </w:r>
      <w:proofErr w:type="spellEnd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 xml:space="preserve"> </w:t>
      </w:r>
      <w:proofErr w:type="spellStart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informazioni</w:t>
      </w:r>
      <w:proofErr w:type="spellEnd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:</w:t>
      </w:r>
    </w:p>
    <w:p w14:paraId="5234368A" w14:textId="77777777" w:rsidR="00F06667" w:rsidRPr="004442CC" w:rsidRDefault="00F06667" w:rsidP="00F06667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>Dr. Klaus Bergmann, Bereichsleiter Kunststoffadditive</w:t>
      </w:r>
    </w:p>
    <w:p w14:paraId="381D31BD" w14:textId="77777777" w:rsidR="00F06667" w:rsidRPr="004442CC" w:rsidRDefault="00F06667" w:rsidP="00F06667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szCs w:val="24"/>
        </w:rPr>
        <w:t>L. Brüggemann GmbH &amp; Co. KG, Salzstraße 131, 74076 Heilbronn, Germany</w:t>
      </w:r>
    </w:p>
    <w:p w14:paraId="5309DED3" w14:textId="77777777" w:rsidR="00F06667" w:rsidRPr="00871B82" w:rsidRDefault="00F06667" w:rsidP="00F06667">
      <w:pPr>
        <w:spacing w:before="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Tel.: +49 (0) 71 31 / 15 75 – 235, E-Mail: klaus.bergmann@brueggemann.com</w:t>
      </w:r>
    </w:p>
    <w:p w14:paraId="3271B14D" w14:textId="77777777" w:rsidR="00F06667" w:rsidRPr="00871B82" w:rsidRDefault="00F06667" w:rsidP="004410F7">
      <w:pPr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  <w:t>Contatto editoriale e copie giustificative:</w:t>
      </w:r>
    </w:p>
    <w:p w14:paraId="4EAB92EA" w14:textId="77777777" w:rsidR="00F06667" w:rsidRPr="004442CC" w:rsidRDefault="00F06667" w:rsidP="00F06667">
      <w:pPr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 xml:space="preserve">Dr.-Ing. Jörg Wolters, </w:t>
      </w:r>
      <w:r w:rsidRPr="004442CC">
        <w:rPr>
          <w:rFonts w:ascii="HelveticaNeueLT Pro 55 Roman" w:hAnsi="HelveticaNeueLT Pro 55 Roman" w:cs="Arial"/>
          <w:szCs w:val="24"/>
        </w:rPr>
        <w:t xml:space="preserve">Konsens PR GmbH &amp; Co. KG, </w:t>
      </w:r>
    </w:p>
    <w:p w14:paraId="273000D6" w14:textId="3E7F14EB" w:rsidR="00F06667" w:rsidRPr="004442CC" w:rsidRDefault="006B1131" w:rsidP="00F06667">
      <w:pPr>
        <w:spacing w:before="0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 w:cs="Arial"/>
          <w:szCs w:val="24"/>
        </w:rPr>
        <w:t>Im Kühlen Grund 10</w:t>
      </w:r>
      <w:r w:rsidR="00F06667" w:rsidRPr="004442CC">
        <w:rPr>
          <w:rFonts w:ascii="HelveticaNeueLT Pro 55 Roman" w:hAnsi="HelveticaNeueLT Pro 55 Roman" w:cs="Arial"/>
          <w:szCs w:val="24"/>
        </w:rPr>
        <w:t>, 64823 Groß-Umstadt, Germany – www.konsens.de</w:t>
      </w:r>
    </w:p>
    <w:p w14:paraId="779CE5CF" w14:textId="77777777" w:rsidR="00F06667" w:rsidRPr="00871B82" w:rsidRDefault="00F06667" w:rsidP="00F06667">
      <w:pPr>
        <w:spacing w:before="0" w:after="12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Tel.: +49 (0) 60 78 / 93 63 - 13, E-Mail: </w:t>
      </w:r>
      <w:hyperlink r:id="rId9" w:history="1">
        <w:r w:rsidRPr="00871B82">
          <w:rPr>
            <w:rStyle w:val="Hyperlink"/>
            <w:rFonts w:ascii="HelveticaNeueLT Pro 55 Roman" w:hAnsi="HelveticaNeueLT Pro 55 Roman" w:cs="Arial"/>
            <w:szCs w:val="24"/>
            <w:lang w:val="pt-BR"/>
          </w:rPr>
          <w:t>joerg.wolters@konsens.de</w:t>
        </w:r>
      </w:hyperlink>
    </w:p>
    <w:p w14:paraId="78E19D5C" w14:textId="4555C85A" w:rsidR="00F65FE9" w:rsidRPr="00F06667" w:rsidRDefault="00F06667" w:rsidP="004410F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ind w:left="57"/>
        <w:jc w:val="center"/>
        <w:rPr>
          <w:rFonts w:ascii="HelveticaNeueLT Pro 55 Roman" w:hAnsi="HelveticaNeueLT Pro 55 Roman" w:cs="Arial"/>
          <w:i/>
          <w:szCs w:val="24"/>
          <w:lang w:val="it-IT"/>
        </w:rPr>
      </w:pPr>
      <w:r w:rsidRPr="00285F9C">
        <w:rPr>
          <w:rFonts w:ascii="Arial" w:hAnsi="Arial" w:cs="Arial"/>
          <w:i/>
          <w:iCs/>
          <w:sz w:val="22"/>
          <w:szCs w:val="22"/>
          <w:lang w:val="it-IT"/>
        </w:rPr>
        <w:t>I co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municati stampa di Brüggemann, comprensivi di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testo e immagini in risoluzione 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adatta alla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stampa, possono essere scaricati da: </w:t>
      </w:r>
      <w:r w:rsidRPr="00285F9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www.konsens.de/brueggemann.html</w:t>
      </w:r>
    </w:p>
    <w:sectPr w:rsidR="00F65FE9" w:rsidRPr="00F06667" w:rsidSect="006B113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C0B8" w14:textId="77777777" w:rsidR="00EE4B99" w:rsidRDefault="00EE4B99">
      <w:pPr>
        <w:spacing w:before="0"/>
      </w:pPr>
      <w:r>
        <w:separator/>
      </w:r>
    </w:p>
  </w:endnote>
  <w:endnote w:type="continuationSeparator" w:id="0">
    <w:p w14:paraId="67739FBF" w14:textId="77777777" w:rsidR="00EE4B99" w:rsidRDefault="00EE4B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58CF2CDC" w:rsidR="00482554" w:rsidRPr="00EB56C0" w:rsidRDefault="00482554" w:rsidP="00060CD9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</w:t>
    </w:r>
    <w:r w:rsidR="00060CD9">
      <w:rPr>
        <w:rFonts w:ascii="HelveticaNeueLT Pro 55 Roman" w:hAnsi="HelveticaNeueLT Pro 55 Roman" w:cs="Arial"/>
        <w:sz w:val="18"/>
        <w:szCs w:val="18"/>
      </w:rPr>
      <w:t>ia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3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</w:t>
    </w:r>
    <w:proofErr w:type="gramStart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3"/>
    <w:r w:rsidRPr="00EB56C0">
      <w:rPr>
        <w:rFonts w:ascii="HelveticaNeueLT Pro 55 Roman" w:hAnsi="HelveticaNeueLT Pro 55 Roman" w:cs="Arial"/>
        <w:sz w:val="18"/>
        <w:szCs w:val="18"/>
      </w:rPr>
      <w:t>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566CC2CD" w:rsidR="00482554" w:rsidRPr="00845190" w:rsidRDefault="00853D82" w:rsidP="00060CD9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</w:t>
    </w:r>
    <w:r w:rsidR="00060CD9">
      <w:rPr>
        <w:rFonts w:ascii="HelveticaNeueLT Pro 55 Roman" w:hAnsi="HelveticaNeueLT Pro 55 Roman" w:cs="Arial"/>
        <w:sz w:val="18"/>
        <w:szCs w:val="18"/>
      </w:rPr>
      <w:t>ia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</w:t>
    </w:r>
    <w:proofErr w:type="gramStart"/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2CA" w14:textId="77777777" w:rsidR="00EE4B99" w:rsidRDefault="00EE4B99">
      <w:pPr>
        <w:spacing w:before="0"/>
      </w:pPr>
      <w:r>
        <w:separator/>
      </w:r>
    </w:p>
  </w:footnote>
  <w:footnote w:type="continuationSeparator" w:id="0">
    <w:p w14:paraId="3020D18D" w14:textId="77777777" w:rsidR="00EE4B99" w:rsidRDefault="00EE4B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1E4A4F75" w:rsidR="00482554" w:rsidRPr="003C55D5" w:rsidRDefault="00060CD9" w:rsidP="003C55D5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Pr="005C6E92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312113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 – Comunicato stampa: </w:t>
    </w:r>
    <w:r w:rsidR="003C55D5" w:rsidRPr="003C55D5">
      <w:rPr>
        <w:rFonts w:ascii="HelveticaNeueLT Pro 55 Roman" w:hAnsi="HelveticaNeueLT Pro 55 Roman"/>
        <w:b w:val="0"/>
        <w:sz w:val="18"/>
        <w:szCs w:val="18"/>
        <w:lang w:val="it-IT"/>
      </w:rPr>
      <w:t>Maggiore durata alle alte temperature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66"/>
      <w:gridCol w:w="4806"/>
    </w:tblGrid>
    <w:tr w:rsidR="00A72CAE" w:rsidRPr="00AE7FC0" w14:paraId="3FFBDE48" w14:textId="77777777" w:rsidTr="00AE7FC0">
      <w:tc>
        <w:tcPr>
          <w:tcW w:w="4606" w:type="dxa"/>
          <w:shd w:val="clear" w:color="auto" w:fill="auto"/>
        </w:tcPr>
        <w:p w14:paraId="46F15348" w14:textId="6D3B708D" w:rsidR="008F5644" w:rsidRDefault="00BE2C90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Theme="minorHAnsi" w:hAnsiTheme="minorHAnsi"/>
              <w:i/>
              <w:noProof/>
              <w:color w:val="2B579A"/>
              <w:shd w:val="clear" w:color="auto" w:fill="E6E6E6"/>
              <w:lang w:val="it-IT" w:eastAsia="zh-CN"/>
            </w:rPr>
            <w:drawing>
              <wp:inline distT="0" distB="0" distL="0" distR="0" wp14:anchorId="1C59D027" wp14:editId="3C93369E">
                <wp:extent cx="1440000" cy="1573200"/>
                <wp:effectExtent l="0" t="0" r="8255" b="825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5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14:paraId="3314D317" w14:textId="14D5454D" w:rsidR="00A72CAE" w:rsidRPr="00EB56C0" w:rsidRDefault="00060CD9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proofErr w:type="spellStart"/>
          <w:r>
            <w:rPr>
              <w:rFonts w:ascii="HelveticaNeueLT Pro 55 Roman" w:hAnsi="HelveticaNeueLT Pro 55 Roman" w:cs="Arial"/>
              <w:b/>
              <w:szCs w:val="24"/>
            </w:rPr>
            <w:t>Padiglion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>e</w:t>
          </w:r>
          <w:proofErr w:type="spellEnd"/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Stand D08</w:t>
          </w:r>
        </w:p>
      </w:tc>
      <w:tc>
        <w:tcPr>
          <w:tcW w:w="4606" w:type="dxa"/>
          <w:shd w:val="clear" w:color="auto" w:fill="auto"/>
        </w:tcPr>
        <w:p w14:paraId="40F2DC57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  <w:lang w:val="it-IT" w:eastAsia="zh-CN"/>
            </w:rPr>
            <w:drawing>
              <wp:inline distT="0" distB="0" distL="0" distR="0" wp14:anchorId="7AEADF5C" wp14:editId="1F87BE04">
                <wp:extent cx="2914554" cy="1181100"/>
                <wp:effectExtent l="0" t="0" r="63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8B407B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45357DBC" w14:textId="087142FB" w:rsidR="00482554" w:rsidRPr="00EB56C0" w:rsidRDefault="00702A88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2892">
    <w:abstractNumId w:val="6"/>
  </w:num>
  <w:num w:numId="2" w16cid:durableId="23555290">
    <w:abstractNumId w:val="1"/>
  </w:num>
  <w:num w:numId="3" w16cid:durableId="608197718">
    <w:abstractNumId w:val="2"/>
  </w:num>
  <w:num w:numId="4" w16cid:durableId="479493845">
    <w:abstractNumId w:val="8"/>
  </w:num>
  <w:num w:numId="5" w16cid:durableId="590697332">
    <w:abstractNumId w:val="0"/>
  </w:num>
  <w:num w:numId="6" w16cid:durableId="1826118242">
    <w:abstractNumId w:val="7"/>
  </w:num>
  <w:num w:numId="7" w16cid:durableId="1797215528">
    <w:abstractNumId w:val="4"/>
  </w:num>
  <w:num w:numId="8" w16cid:durableId="1690065428">
    <w:abstractNumId w:val="3"/>
  </w:num>
  <w:num w:numId="9" w16cid:durableId="2032564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3E3D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CD9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1E3C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4717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90C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09A1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68C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4A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619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0EC5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113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26CF0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1FF0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55D5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0F7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61B21"/>
    <w:rsid w:val="0046529F"/>
    <w:rsid w:val="004669C5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16A2"/>
    <w:rsid w:val="004A20AF"/>
    <w:rsid w:val="004A4294"/>
    <w:rsid w:val="004A6651"/>
    <w:rsid w:val="004A6CBF"/>
    <w:rsid w:val="004B17C5"/>
    <w:rsid w:val="004B4238"/>
    <w:rsid w:val="004B44B9"/>
    <w:rsid w:val="004B4E3D"/>
    <w:rsid w:val="004B4F65"/>
    <w:rsid w:val="004C0130"/>
    <w:rsid w:val="004C0808"/>
    <w:rsid w:val="004C0F73"/>
    <w:rsid w:val="004C18AC"/>
    <w:rsid w:val="004C1BB4"/>
    <w:rsid w:val="004C22AD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2F0C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6CFD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4399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0087"/>
    <w:rsid w:val="00641FA3"/>
    <w:rsid w:val="00642D8E"/>
    <w:rsid w:val="00644C2D"/>
    <w:rsid w:val="00645A1F"/>
    <w:rsid w:val="006461D4"/>
    <w:rsid w:val="006475E9"/>
    <w:rsid w:val="006507E8"/>
    <w:rsid w:val="0065144F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071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131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4BC"/>
    <w:rsid w:val="006F4903"/>
    <w:rsid w:val="006F578E"/>
    <w:rsid w:val="006F69FD"/>
    <w:rsid w:val="006F6DAB"/>
    <w:rsid w:val="006F7DFA"/>
    <w:rsid w:val="007006FA"/>
    <w:rsid w:val="00702A88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31F6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AB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1EBD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4AF5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0F0F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2C1"/>
    <w:rsid w:val="009009E6"/>
    <w:rsid w:val="009011C3"/>
    <w:rsid w:val="0090143E"/>
    <w:rsid w:val="00901782"/>
    <w:rsid w:val="00902F12"/>
    <w:rsid w:val="009032C7"/>
    <w:rsid w:val="0090451A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655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5177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47087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4CD1"/>
    <w:rsid w:val="00985CD8"/>
    <w:rsid w:val="00987B67"/>
    <w:rsid w:val="009901A3"/>
    <w:rsid w:val="00991C0F"/>
    <w:rsid w:val="00993835"/>
    <w:rsid w:val="009948D6"/>
    <w:rsid w:val="00996074"/>
    <w:rsid w:val="00996F54"/>
    <w:rsid w:val="0099725D"/>
    <w:rsid w:val="00997C04"/>
    <w:rsid w:val="009A0DD5"/>
    <w:rsid w:val="009A1875"/>
    <w:rsid w:val="009A2F9C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4BB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D6DBD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188"/>
    <w:rsid w:val="00A368E2"/>
    <w:rsid w:val="00A40168"/>
    <w:rsid w:val="00A40871"/>
    <w:rsid w:val="00A4263C"/>
    <w:rsid w:val="00A43A9F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6DD9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07BF"/>
    <w:rsid w:val="00BF114F"/>
    <w:rsid w:val="00BF39F7"/>
    <w:rsid w:val="00BF4E7A"/>
    <w:rsid w:val="00BF53CD"/>
    <w:rsid w:val="00BF545C"/>
    <w:rsid w:val="00BF5C48"/>
    <w:rsid w:val="00BF5CDE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5AEE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32B"/>
    <w:rsid w:val="00CE393D"/>
    <w:rsid w:val="00CE4F43"/>
    <w:rsid w:val="00CF129A"/>
    <w:rsid w:val="00CF2E14"/>
    <w:rsid w:val="00CF324D"/>
    <w:rsid w:val="00CF3DD2"/>
    <w:rsid w:val="00CF62D7"/>
    <w:rsid w:val="00CF65A5"/>
    <w:rsid w:val="00CF6614"/>
    <w:rsid w:val="00CF7102"/>
    <w:rsid w:val="00CF7297"/>
    <w:rsid w:val="00D014E4"/>
    <w:rsid w:val="00D03596"/>
    <w:rsid w:val="00D04404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3635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5D61"/>
    <w:rsid w:val="00D4628C"/>
    <w:rsid w:val="00D4745B"/>
    <w:rsid w:val="00D47776"/>
    <w:rsid w:val="00D516D7"/>
    <w:rsid w:val="00D53325"/>
    <w:rsid w:val="00D53A8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5EA"/>
    <w:rsid w:val="00E0378F"/>
    <w:rsid w:val="00E038DE"/>
    <w:rsid w:val="00E0410B"/>
    <w:rsid w:val="00E05AA2"/>
    <w:rsid w:val="00E062FD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56F4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1DA5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B99"/>
    <w:rsid w:val="00EE4D76"/>
    <w:rsid w:val="00EE6E57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6667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0F7"/>
    <w:rsid w:val="00F16A1F"/>
    <w:rsid w:val="00F17638"/>
    <w:rsid w:val="00F17DEF"/>
    <w:rsid w:val="00F22958"/>
    <w:rsid w:val="00F22AB0"/>
    <w:rsid w:val="00F23D18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B31"/>
    <w:rsid w:val="00F91DAF"/>
    <w:rsid w:val="00F9209F"/>
    <w:rsid w:val="00F9214D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01F0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62E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FBEF7606-58C4-4B3C-ACEB-B7427E5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F516-C857-4228-B3F4-0223447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3187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2</cp:revision>
  <cp:lastPrinted>2022-10-17T09:00:00Z</cp:lastPrinted>
  <dcterms:created xsi:type="dcterms:W3CDTF">2022-10-17T09:05:00Z</dcterms:created>
  <dcterms:modified xsi:type="dcterms:W3CDTF">2022-10-17T09:05:00Z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