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A47B" w14:textId="6B57D943" w:rsidR="0030177B" w:rsidRPr="00C67EFC" w:rsidRDefault="00DC12F2" w:rsidP="00EB56C0">
      <w:pPr>
        <w:pStyle w:val="berschrift16p"/>
        <w:tabs>
          <w:tab w:val="left" w:pos="8505"/>
        </w:tabs>
        <w:spacing w:before="240" w:after="120" w:line="340" w:lineRule="exact"/>
        <w:outlineLvl w:val="0"/>
        <w:rPr>
          <w:rFonts w:ascii="HelveticaNeueLT Pro 35 Th" w:hAnsi="HelveticaNeueLT Pro 35 Th" w:cs="Arial"/>
          <w:szCs w:val="32"/>
          <w:u w:val="single"/>
          <w:lang w:val="en-GB"/>
        </w:rPr>
      </w:pPr>
      <w:bookmarkStart w:id="0" w:name="OLE_LINK3"/>
      <w:r w:rsidRPr="00C67EFC">
        <w:rPr>
          <w:rFonts w:ascii="HelveticaNeueLT Pro 35 Th" w:hAnsi="HelveticaNeueLT Pro 35 Th"/>
          <w:sz w:val="24"/>
          <w:szCs w:val="24"/>
          <w:u w:val="single"/>
          <w:lang w:val="en-GB"/>
        </w:rPr>
        <w:t>Brü</w:t>
      </w:r>
      <w:r w:rsidRPr="00C67EFC">
        <w:rPr>
          <w:rFonts w:ascii="HelveticaNeueLT Pro 35 Th" w:hAnsi="HelveticaNeueLT Pro 35 Th"/>
          <w:sz w:val="24"/>
          <w:szCs w:val="24"/>
          <w:lang w:val="en-GB"/>
        </w:rPr>
        <w:t>gg</w:t>
      </w:r>
      <w:r w:rsidR="00183E6C" w:rsidRPr="00C67EFC">
        <w:rPr>
          <w:rFonts w:ascii="HelveticaNeueLT Pro 35 Th" w:hAnsi="HelveticaNeueLT Pro 35 Th"/>
          <w:sz w:val="24"/>
          <w:szCs w:val="24"/>
          <w:u w:val="single"/>
          <w:lang w:val="en-GB"/>
        </w:rPr>
        <w:t>emann</w:t>
      </w:r>
      <w:r w:rsidR="00E77E0B" w:rsidRPr="00C67EFC">
        <w:rPr>
          <w:rFonts w:ascii="HelveticaNeueLT Pro 35 Th" w:hAnsi="HelveticaNeueLT Pro 35 Th"/>
          <w:sz w:val="24"/>
          <w:szCs w:val="24"/>
          <w:u w:val="single"/>
          <w:lang w:val="en-GB"/>
        </w:rPr>
        <w:t xml:space="preserve"> </w:t>
      </w:r>
      <w:r w:rsidR="00C67EFC" w:rsidRPr="00C67EFC">
        <w:rPr>
          <w:rFonts w:ascii="HelveticaNeueLT Pro 35 Th" w:hAnsi="HelveticaNeueLT Pro 35 Th"/>
          <w:sz w:val="24"/>
          <w:szCs w:val="24"/>
          <w:u w:val="single"/>
          <w:lang w:val="en-GB"/>
        </w:rPr>
        <w:t>at</w:t>
      </w:r>
      <w:r w:rsidR="00E77E0B" w:rsidRPr="00C67EFC">
        <w:rPr>
          <w:rFonts w:ascii="HelveticaNeueLT Pro 35 Th" w:hAnsi="HelveticaNeueLT Pro 35 Th"/>
          <w:sz w:val="24"/>
          <w:szCs w:val="24"/>
          <w:u w:val="single"/>
          <w:lang w:val="en-GB"/>
        </w:rPr>
        <w:t xml:space="preserve"> K20</w:t>
      </w:r>
      <w:r w:rsidR="00BE2C90" w:rsidRPr="00C67EFC">
        <w:rPr>
          <w:rFonts w:ascii="HelveticaNeueLT Pro 35 Th" w:hAnsi="HelveticaNeueLT Pro 35 Th"/>
          <w:sz w:val="24"/>
          <w:szCs w:val="24"/>
          <w:u w:val="single"/>
          <w:lang w:val="en-GB"/>
        </w:rPr>
        <w:t>22</w:t>
      </w:r>
      <w:r w:rsidR="00814EC4" w:rsidRPr="00C67EFC">
        <w:rPr>
          <w:rFonts w:ascii="HelveticaNeueLT Pro 35 Th" w:hAnsi="HelveticaNeueLT Pro 35 Th"/>
          <w:sz w:val="24"/>
          <w:szCs w:val="24"/>
          <w:u w:val="single"/>
          <w:lang w:val="en-GB"/>
        </w:rPr>
        <w:t>:</w:t>
      </w:r>
      <w:r w:rsidR="00563081" w:rsidRPr="00C67EFC">
        <w:rPr>
          <w:rFonts w:ascii="HelveticaNeueLT Pro 35 Th" w:hAnsi="HelveticaNeueLT Pro 35 Th"/>
          <w:sz w:val="24"/>
          <w:szCs w:val="24"/>
          <w:u w:val="single"/>
          <w:lang w:val="en-GB"/>
        </w:rPr>
        <w:tab/>
      </w:r>
    </w:p>
    <w:p w14:paraId="74028581" w14:textId="7B3D0312" w:rsidR="0030177B" w:rsidRPr="00C67EFC" w:rsidRDefault="00A465BE" w:rsidP="00A465BE">
      <w:pPr>
        <w:pStyle w:val="berschrift16p"/>
        <w:spacing w:before="0" w:after="120" w:line="240" w:lineRule="auto"/>
        <w:rPr>
          <w:rFonts w:ascii="HelveticaNeueLT Pro 35 Th" w:hAnsi="HelveticaNeueLT Pro 35 Th" w:cs="Arial"/>
          <w:sz w:val="44"/>
          <w:szCs w:val="44"/>
          <w:lang w:val="en-GB"/>
        </w:rPr>
      </w:pPr>
      <w:r w:rsidRPr="00A327CB">
        <w:rPr>
          <w:rFonts w:ascii="HelveticaNeueLT Pro 35 Th" w:hAnsi="HelveticaNeueLT Pro 35 Th" w:cs="Arial"/>
          <w:sz w:val="36"/>
          <w:szCs w:val="36"/>
          <w:lang w:val="en-GB"/>
        </w:rPr>
        <w:t>Longer service life at high temperatures:</w:t>
      </w:r>
      <w:r w:rsidRPr="00A327CB">
        <w:rPr>
          <w:rFonts w:ascii="HelveticaNeueLT Pro 35 Th" w:hAnsi="HelveticaNeueLT Pro 35 Th" w:cs="Arial"/>
          <w:sz w:val="36"/>
          <w:szCs w:val="36"/>
          <w:lang w:val="en-GB"/>
        </w:rPr>
        <w:br/>
      </w:r>
      <w:r w:rsidRPr="00A465BE">
        <w:rPr>
          <w:rFonts w:ascii="HelveticaNeueLT Pro 35 Th" w:hAnsi="HelveticaNeueLT Pro 35 Th" w:cs="Arial"/>
          <w:sz w:val="44"/>
          <w:szCs w:val="44"/>
          <w:lang w:val="en-GB"/>
        </w:rPr>
        <w:t>“Best in Class” stabilisation of aliphatic polyamides</w:t>
      </w:r>
    </w:p>
    <w:p w14:paraId="7BFF4FA4" w14:textId="7007C86B" w:rsidR="0045144A" w:rsidRDefault="00A465BE" w:rsidP="00CA35CE">
      <w:pPr>
        <w:spacing w:before="0" w:after="120"/>
        <w:rPr>
          <w:rFonts w:ascii="HelveticaNeueLT Pro 55 Roman" w:hAnsi="HelveticaNeueLT Pro 55 Roman"/>
          <w:i/>
          <w:noProof/>
          <w:color w:val="auto"/>
          <w:szCs w:val="24"/>
        </w:rPr>
      </w:pPr>
      <w:r>
        <w:rPr>
          <w:rFonts w:ascii="HelveticaNeueLT Pro 55 Roman" w:hAnsi="HelveticaNeueLT Pro 55 Roman"/>
          <w:i/>
          <w:noProof/>
          <w:color w:val="auto"/>
          <w:szCs w:val="24"/>
        </w:rPr>
        <w:drawing>
          <wp:inline distT="0" distB="0" distL="0" distR="0" wp14:anchorId="75A09E9A" wp14:editId="3BC1CDB2">
            <wp:extent cx="5760720" cy="4159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14:paraId="6FF0C7FC" w14:textId="4816ECC5" w:rsidR="008463E7" w:rsidRPr="00C67EFC" w:rsidRDefault="00A465BE" w:rsidP="00C67EFC">
      <w:pPr>
        <w:spacing w:before="0" w:after="120"/>
        <w:rPr>
          <w:rFonts w:ascii="HelveticaNeueLT Pro 55 Roman" w:hAnsi="HelveticaNeueLT Pro 55 Roman" w:cs="Arial"/>
          <w:i/>
          <w:szCs w:val="24"/>
          <w:lang w:val="en-GB"/>
        </w:rPr>
      </w:pPr>
      <w:r w:rsidRPr="00A465BE">
        <w:rPr>
          <w:rFonts w:ascii="HelveticaNeueLT Pro 55 Roman" w:hAnsi="HelveticaNeueLT Pro 55 Roman"/>
          <w:i/>
          <w:noProof/>
          <w:color w:val="auto"/>
          <w:szCs w:val="24"/>
          <w:lang w:val="en-GB"/>
        </w:rPr>
        <w:t>At elevated continuous service temperatures BRUGGOLEN</w:t>
      </w:r>
      <w:r w:rsidRPr="00A465BE">
        <w:rPr>
          <w:rFonts w:ascii="HelveticaNeueLT Pro 55 Roman" w:hAnsi="HelveticaNeueLT Pro 55 Roman"/>
          <w:i/>
          <w:noProof/>
          <w:color w:val="auto"/>
          <w:szCs w:val="24"/>
          <w:vertAlign w:val="superscript"/>
          <w:lang w:val="en-GB"/>
        </w:rPr>
        <w:t>®</w:t>
      </w:r>
      <w:r w:rsidRPr="00A465BE">
        <w:rPr>
          <w:rFonts w:ascii="HelveticaNeueLT Pro 55 Roman" w:hAnsi="HelveticaNeueLT Pro 55 Roman"/>
          <w:i/>
          <w:noProof/>
          <w:color w:val="auto"/>
          <w:szCs w:val="24"/>
          <w:lang w:val="en-GB"/>
        </w:rPr>
        <w:t xml:space="preserve"> TP-H1804 offers the most effective stabilisation of aliphatic polyamides. © Brüggemann</w:t>
      </w:r>
    </w:p>
    <w:p w14:paraId="4061AC21" w14:textId="6446BD3F" w:rsidR="008B036A" w:rsidRPr="00AD0E52" w:rsidRDefault="00E63F3B" w:rsidP="00874B69">
      <w:pPr>
        <w:autoSpaceDE w:val="0"/>
        <w:autoSpaceDN w:val="0"/>
        <w:adjustRightInd w:val="0"/>
        <w:spacing w:before="0" w:after="120" w:line="340" w:lineRule="exact"/>
        <w:rPr>
          <w:rFonts w:ascii="HelveticaNeueLT Pro 55 Roman" w:hAnsi="HelveticaNeueLT Pro 55 Roman" w:cs="Arial"/>
          <w:szCs w:val="24"/>
          <w:lang w:val="en-GB"/>
        </w:rPr>
      </w:pPr>
      <w:r w:rsidRPr="00C67EFC">
        <w:rPr>
          <w:rFonts w:ascii="HelveticaNeueLT Pro 55 Roman" w:hAnsi="HelveticaNeueLT Pro 55 Roman" w:cs="Arial"/>
          <w:szCs w:val="24"/>
          <w:lang w:val="en-GB"/>
        </w:rPr>
        <w:t>Heilbronn</w:t>
      </w:r>
      <w:r w:rsidR="00A066C6" w:rsidRPr="00C67EFC">
        <w:rPr>
          <w:rFonts w:ascii="HelveticaNeueLT Pro 55 Roman" w:hAnsi="HelveticaNeueLT Pro 55 Roman" w:cs="Arial"/>
          <w:szCs w:val="24"/>
          <w:lang w:val="en-GB"/>
        </w:rPr>
        <w:t xml:space="preserve"> </w:t>
      </w:r>
      <w:r w:rsidR="00C67EFC">
        <w:rPr>
          <w:rFonts w:ascii="HelveticaNeueLT Pro 55 Roman" w:hAnsi="HelveticaNeueLT Pro 55 Roman" w:cs="Arial"/>
          <w:szCs w:val="24"/>
          <w:lang w:val="en-GB"/>
        </w:rPr>
        <w:t>a</w:t>
      </w:r>
      <w:r w:rsidR="00A066C6" w:rsidRPr="00C67EFC">
        <w:rPr>
          <w:rFonts w:ascii="HelveticaNeueLT Pro 55 Roman" w:hAnsi="HelveticaNeueLT Pro 55 Roman" w:cs="Arial"/>
          <w:szCs w:val="24"/>
          <w:lang w:val="en-GB"/>
        </w:rPr>
        <w:t>nd Düsseldorf</w:t>
      </w:r>
      <w:r w:rsidR="00656C9F">
        <w:rPr>
          <w:rFonts w:ascii="HelveticaNeueLT Pro 55 Roman" w:hAnsi="HelveticaNeueLT Pro 55 Roman" w:cs="Arial"/>
          <w:szCs w:val="24"/>
          <w:lang w:val="en-GB"/>
        </w:rPr>
        <w:t>/Germany</w:t>
      </w:r>
      <w:r w:rsidRPr="00C67EFC">
        <w:rPr>
          <w:rFonts w:ascii="HelveticaNeueLT Pro 55 Roman" w:hAnsi="HelveticaNeueLT Pro 55 Roman" w:cs="Arial"/>
          <w:szCs w:val="24"/>
          <w:lang w:val="en-GB"/>
        </w:rPr>
        <w:t xml:space="preserve">, </w:t>
      </w:r>
      <w:r w:rsidR="00A066C6" w:rsidRPr="00C67EFC">
        <w:rPr>
          <w:rFonts w:ascii="HelveticaNeueLT Pro 55 Roman" w:hAnsi="HelveticaNeueLT Pro 55 Roman" w:cs="Arial"/>
          <w:szCs w:val="24"/>
          <w:lang w:val="en-GB"/>
        </w:rPr>
        <w:t>O</w:t>
      </w:r>
      <w:r w:rsidR="00C67EFC">
        <w:rPr>
          <w:rFonts w:ascii="HelveticaNeueLT Pro 55 Roman" w:hAnsi="HelveticaNeueLT Pro 55 Roman" w:cs="Arial"/>
          <w:szCs w:val="24"/>
          <w:lang w:val="en-GB"/>
        </w:rPr>
        <w:t>c</w:t>
      </w:r>
      <w:r w:rsidR="00A066C6" w:rsidRPr="00C67EFC">
        <w:rPr>
          <w:rFonts w:ascii="HelveticaNeueLT Pro 55 Roman" w:hAnsi="HelveticaNeueLT Pro 55 Roman" w:cs="Arial"/>
          <w:szCs w:val="24"/>
          <w:lang w:val="en-GB"/>
        </w:rPr>
        <w:t>tober</w:t>
      </w:r>
      <w:r w:rsidRPr="00C67EFC">
        <w:rPr>
          <w:rFonts w:ascii="HelveticaNeueLT Pro 55 Roman" w:hAnsi="HelveticaNeueLT Pro 55 Roman" w:cs="Arial"/>
          <w:szCs w:val="24"/>
          <w:lang w:val="en-GB"/>
        </w:rPr>
        <w:t xml:space="preserve"> </w:t>
      </w:r>
      <w:r w:rsidR="00AD0E52">
        <w:rPr>
          <w:rFonts w:ascii="HelveticaNeueLT Pro 55 Roman" w:hAnsi="HelveticaNeueLT Pro 55 Roman" w:cs="Arial"/>
          <w:szCs w:val="24"/>
          <w:lang w:val="en-GB"/>
        </w:rPr>
        <w:t>19</w:t>
      </w:r>
      <w:r w:rsidR="00AD0E52" w:rsidRPr="00AD0E52">
        <w:rPr>
          <w:rFonts w:ascii="HelveticaNeueLT Pro 55 Roman" w:hAnsi="HelveticaNeueLT Pro 55 Roman" w:cs="Arial"/>
          <w:szCs w:val="24"/>
          <w:vertAlign w:val="superscript"/>
          <w:lang w:val="en-GB"/>
        </w:rPr>
        <w:t>th</w:t>
      </w:r>
      <w:r w:rsidR="00AD0E52">
        <w:rPr>
          <w:rFonts w:ascii="HelveticaNeueLT Pro 55 Roman" w:hAnsi="HelveticaNeueLT Pro 55 Roman" w:cs="Arial"/>
          <w:szCs w:val="24"/>
          <w:lang w:val="en-GB"/>
        </w:rPr>
        <w:t xml:space="preserve">, </w:t>
      </w:r>
      <w:r w:rsidRPr="00C67EFC">
        <w:rPr>
          <w:rFonts w:ascii="HelveticaNeueLT Pro 55 Roman" w:hAnsi="HelveticaNeueLT Pro 55 Roman" w:cs="Arial"/>
          <w:szCs w:val="24"/>
          <w:lang w:val="en-GB"/>
        </w:rPr>
        <w:t xml:space="preserve">2022 </w:t>
      </w:r>
      <w:r w:rsidR="00A066C6" w:rsidRPr="00C67EFC">
        <w:rPr>
          <w:rFonts w:ascii="HelveticaNeueLT Pro 55 Roman" w:hAnsi="HelveticaNeueLT Pro 55 Roman" w:cs="Arial"/>
          <w:szCs w:val="24"/>
          <w:lang w:val="en-GB"/>
        </w:rPr>
        <w:t>–</w:t>
      </w:r>
      <w:r w:rsidR="00292D95" w:rsidRPr="00C67EFC">
        <w:rPr>
          <w:rFonts w:ascii="HelveticaNeueLT Pro 55 Roman" w:hAnsi="HelveticaNeueLT Pro 55 Roman" w:cs="Arial"/>
          <w:szCs w:val="24"/>
          <w:lang w:val="en-GB"/>
        </w:rPr>
        <w:t xml:space="preserve"> </w:t>
      </w:r>
      <w:r w:rsidR="008B036A" w:rsidRPr="008B036A">
        <w:rPr>
          <w:rFonts w:ascii="HelveticaNeueLT Pro 55 Roman" w:hAnsi="HelveticaNeueLT Pro 55 Roman" w:cs="Arial"/>
          <w:szCs w:val="24"/>
          <w:lang w:val="en-GB"/>
        </w:rPr>
        <w:t>BR</w:t>
      </w:r>
      <w:r w:rsidR="00AD0E52">
        <w:rPr>
          <w:rFonts w:ascii="HelveticaNeueLT Pro 55 Roman" w:hAnsi="HelveticaNeueLT Pro 55 Roman" w:cs="Arial"/>
          <w:szCs w:val="24"/>
          <w:lang w:val="en-GB"/>
        </w:rPr>
        <w:t>U</w:t>
      </w:r>
      <w:r w:rsidR="008B036A" w:rsidRPr="008B036A">
        <w:rPr>
          <w:rFonts w:ascii="HelveticaNeueLT Pro 55 Roman" w:hAnsi="HelveticaNeueLT Pro 55 Roman" w:cs="Arial"/>
          <w:szCs w:val="24"/>
          <w:lang w:val="en-GB"/>
        </w:rPr>
        <w:t>GGOLEN</w:t>
      </w:r>
      <w:r w:rsidR="008B036A" w:rsidRPr="00AD0E52">
        <w:rPr>
          <w:rFonts w:ascii="HelveticaNeueLT Pro 55 Roman" w:hAnsi="HelveticaNeueLT Pro 55 Roman" w:cs="Arial"/>
          <w:szCs w:val="24"/>
          <w:vertAlign w:val="superscript"/>
          <w:lang w:val="en-GB"/>
        </w:rPr>
        <w:t>®</w:t>
      </w:r>
      <w:r w:rsidR="008B036A" w:rsidRPr="008B036A">
        <w:rPr>
          <w:rFonts w:ascii="HelveticaNeueLT Pro 55 Roman" w:hAnsi="HelveticaNeueLT Pro 55 Roman" w:cs="Arial"/>
          <w:szCs w:val="24"/>
          <w:lang w:val="en-GB"/>
        </w:rPr>
        <w:t xml:space="preserve"> TP-H1804 is a new, highly effective heat stabiliser from Brüggemann for use with aliphatic polyamides at continuous service temperatures between 160 °C and 190 °C. It complements BR</w:t>
      </w:r>
      <w:r w:rsidR="00AD0E52">
        <w:rPr>
          <w:rFonts w:ascii="HelveticaNeueLT Pro 55 Roman" w:hAnsi="HelveticaNeueLT Pro 55 Roman" w:cs="Arial"/>
          <w:szCs w:val="24"/>
          <w:lang w:val="en-GB"/>
        </w:rPr>
        <w:t>U</w:t>
      </w:r>
      <w:r w:rsidR="008B036A" w:rsidRPr="008B036A">
        <w:rPr>
          <w:rFonts w:ascii="HelveticaNeueLT Pro 55 Roman" w:hAnsi="HelveticaNeueLT Pro 55 Roman" w:cs="Arial"/>
          <w:szCs w:val="24"/>
          <w:lang w:val="en-GB"/>
        </w:rPr>
        <w:t>GGOLEN</w:t>
      </w:r>
      <w:r w:rsidR="008B036A" w:rsidRPr="008B036A">
        <w:rPr>
          <w:rFonts w:ascii="HelveticaNeueLT Pro 55 Roman" w:hAnsi="HelveticaNeueLT Pro 55 Roman" w:cs="Arial"/>
          <w:szCs w:val="24"/>
          <w:vertAlign w:val="superscript"/>
          <w:lang w:val="en-GB"/>
        </w:rPr>
        <w:t>®</w:t>
      </w:r>
      <w:r w:rsidR="008B036A" w:rsidRPr="008B036A">
        <w:rPr>
          <w:rFonts w:ascii="HelveticaNeueLT Pro 55 Roman" w:hAnsi="HelveticaNeueLT Pro 55 Roman" w:cs="Arial"/>
          <w:szCs w:val="24"/>
          <w:lang w:val="en-GB"/>
        </w:rPr>
        <w:t xml:space="preserve"> TP-H1805, introduced at K 2019, which stabilises reinforced </w:t>
      </w:r>
      <w:r w:rsidR="008B036A" w:rsidRPr="008B036A">
        <w:rPr>
          <w:rFonts w:ascii="HelveticaNeueLT Pro 55 Roman" w:hAnsi="HelveticaNeueLT Pro 55 Roman" w:cs="Arial"/>
          <w:szCs w:val="24"/>
          <w:lang w:val="en-GB"/>
        </w:rPr>
        <w:lastRenderedPageBreak/>
        <w:t>polyamides at temperatures above 200 °C.</w:t>
      </w:r>
      <w:r w:rsidR="008B036A">
        <w:rPr>
          <w:rFonts w:ascii="HelveticaNeueLT Pro 55 Roman" w:hAnsi="HelveticaNeueLT Pro 55 Roman" w:cs="Arial"/>
          <w:szCs w:val="24"/>
          <w:lang w:val="en-GB"/>
        </w:rPr>
        <w:t xml:space="preserve"> </w:t>
      </w:r>
      <w:r w:rsidR="00A327CB" w:rsidRPr="00AD0E52">
        <w:rPr>
          <w:rFonts w:ascii="HelveticaNeueLT Pro 55 Roman" w:hAnsi="HelveticaNeueLT Pro 55 Roman" w:cs="Arial"/>
          <w:szCs w:val="24"/>
          <w:lang w:val="en-GB"/>
        </w:rPr>
        <w:t>The masterbatch, s</w:t>
      </w:r>
      <w:r w:rsidR="008B036A" w:rsidRPr="00AD0E52">
        <w:rPr>
          <w:rFonts w:ascii="HelveticaNeueLT Pro 55 Roman" w:hAnsi="HelveticaNeueLT Pro 55 Roman" w:cs="Arial"/>
          <w:szCs w:val="24"/>
          <w:lang w:val="en-GB"/>
        </w:rPr>
        <w:t>upplied in granular form</w:t>
      </w:r>
      <w:r w:rsidR="00A327CB" w:rsidRPr="00AD0E52">
        <w:rPr>
          <w:rFonts w:ascii="HelveticaNeueLT Pro 55 Roman" w:hAnsi="HelveticaNeueLT Pro 55 Roman" w:cs="Arial"/>
          <w:szCs w:val="24"/>
          <w:lang w:val="en-GB"/>
        </w:rPr>
        <w:t xml:space="preserve">, </w:t>
      </w:r>
      <w:r w:rsidR="008B036A" w:rsidRPr="00AD0E52">
        <w:rPr>
          <w:rFonts w:ascii="HelveticaNeueLT Pro 55 Roman" w:hAnsi="HelveticaNeueLT Pro 55 Roman" w:cs="Arial"/>
          <w:szCs w:val="24"/>
          <w:lang w:val="en-GB"/>
        </w:rPr>
        <w:t xml:space="preserve">can be dosed very precisely, and thus in a very targeted manner. </w:t>
      </w:r>
    </w:p>
    <w:p w14:paraId="3AD02BA7" w14:textId="2DCB74A5" w:rsidR="003D02ED" w:rsidRDefault="008B036A" w:rsidP="00874B69">
      <w:pPr>
        <w:autoSpaceDE w:val="0"/>
        <w:autoSpaceDN w:val="0"/>
        <w:adjustRightInd w:val="0"/>
        <w:spacing w:before="0" w:after="120" w:line="340" w:lineRule="exact"/>
        <w:rPr>
          <w:rFonts w:ascii="HelveticaNeueLT Pro 55 Roman" w:hAnsi="HelveticaNeueLT Pro 55 Roman" w:cs="Arial"/>
          <w:szCs w:val="24"/>
          <w:lang w:val="en-GB"/>
        </w:rPr>
      </w:pPr>
      <w:r w:rsidRPr="008B036A">
        <w:rPr>
          <w:rFonts w:ascii="HelveticaNeueLT Pro 55 Roman" w:hAnsi="HelveticaNeueLT Pro 55 Roman" w:cs="Arial"/>
          <w:szCs w:val="24"/>
          <w:lang w:val="en-GB"/>
        </w:rPr>
        <w:t xml:space="preserve">As </w:t>
      </w:r>
      <w:r>
        <w:rPr>
          <w:rFonts w:ascii="HelveticaNeueLT Pro 55 Roman" w:hAnsi="HelveticaNeueLT Pro 55 Roman" w:cs="Arial"/>
          <w:szCs w:val="24"/>
          <w:lang w:val="en-GB"/>
        </w:rPr>
        <w:t>“b</w:t>
      </w:r>
      <w:r w:rsidRPr="008B036A">
        <w:rPr>
          <w:rFonts w:ascii="HelveticaNeueLT Pro 55 Roman" w:hAnsi="HelveticaNeueLT Pro 55 Roman" w:cs="Arial"/>
          <w:szCs w:val="24"/>
          <w:lang w:val="en-GB"/>
        </w:rPr>
        <w:t>est in class</w:t>
      </w:r>
      <w:r>
        <w:rPr>
          <w:rFonts w:ascii="HelveticaNeueLT Pro 55 Roman" w:hAnsi="HelveticaNeueLT Pro 55 Roman" w:cs="Arial"/>
          <w:szCs w:val="24"/>
          <w:lang w:val="en-GB"/>
        </w:rPr>
        <w:t>”</w:t>
      </w:r>
      <w:r w:rsidRPr="008B036A">
        <w:rPr>
          <w:rFonts w:ascii="HelveticaNeueLT Pro 55 Roman" w:hAnsi="HelveticaNeueLT Pro 55 Roman" w:cs="Arial"/>
          <w:szCs w:val="24"/>
          <w:lang w:val="en-GB"/>
        </w:rPr>
        <w:t xml:space="preserve">, </w:t>
      </w:r>
      <w:r w:rsidR="003D02ED" w:rsidRPr="00AD0E52">
        <w:rPr>
          <w:rFonts w:ascii="HelveticaNeueLT Pro 55 Roman" w:hAnsi="HelveticaNeueLT Pro 55 Roman" w:cs="Arial"/>
          <w:szCs w:val="24"/>
          <w:lang w:val="en-GB"/>
        </w:rPr>
        <w:t>BR</w:t>
      </w:r>
      <w:r w:rsidR="00AD0E52" w:rsidRPr="00AD0E52">
        <w:rPr>
          <w:rFonts w:ascii="HelveticaNeueLT Pro 55 Roman" w:hAnsi="HelveticaNeueLT Pro 55 Roman" w:cs="Arial"/>
          <w:szCs w:val="24"/>
          <w:lang w:val="en-GB"/>
        </w:rPr>
        <w:t>U</w:t>
      </w:r>
      <w:r w:rsidR="003D02ED" w:rsidRPr="00AD0E52">
        <w:rPr>
          <w:rFonts w:ascii="HelveticaNeueLT Pro 55 Roman" w:hAnsi="HelveticaNeueLT Pro 55 Roman" w:cs="Arial"/>
          <w:szCs w:val="24"/>
          <w:lang w:val="en-GB"/>
        </w:rPr>
        <w:t>GGOLEN</w:t>
      </w:r>
      <w:r w:rsidR="003D02ED" w:rsidRPr="00AD0E52">
        <w:rPr>
          <w:rFonts w:ascii="HelveticaNeueLT Pro 55 Roman" w:hAnsi="HelveticaNeueLT Pro 55 Roman" w:cs="Arial"/>
          <w:szCs w:val="24"/>
          <w:vertAlign w:val="superscript"/>
          <w:lang w:val="en-GB"/>
        </w:rPr>
        <w:t>®</w:t>
      </w:r>
      <w:r w:rsidR="003D02ED">
        <w:rPr>
          <w:rFonts w:ascii="HelveticaNeueLT Pro 55 Roman" w:hAnsi="HelveticaNeueLT Pro 55 Roman" w:cs="Arial"/>
          <w:szCs w:val="24"/>
          <w:lang w:val="en-GB"/>
        </w:rPr>
        <w:t xml:space="preserve"> </w:t>
      </w:r>
      <w:r w:rsidRPr="008B036A">
        <w:rPr>
          <w:rFonts w:ascii="HelveticaNeueLT Pro 55 Roman" w:hAnsi="HelveticaNeueLT Pro 55 Roman" w:cs="Arial"/>
          <w:szCs w:val="24"/>
          <w:lang w:val="en-GB"/>
        </w:rPr>
        <w:t>TP-H1804 significantly outperforms previously available copper salt-based stabilisers in terms of maintaining mechanical properties.</w:t>
      </w:r>
      <w:r>
        <w:rPr>
          <w:rFonts w:ascii="HelveticaNeueLT Pro 55 Roman" w:hAnsi="HelveticaNeueLT Pro 55 Roman" w:cs="Arial"/>
          <w:szCs w:val="24"/>
          <w:lang w:val="en-GB"/>
        </w:rPr>
        <w:t xml:space="preserve"> </w:t>
      </w:r>
      <w:r w:rsidRPr="008B036A">
        <w:rPr>
          <w:rFonts w:ascii="HelveticaNeueLT Pro 55 Roman" w:hAnsi="HelveticaNeueLT Pro 55 Roman" w:cs="Arial"/>
          <w:szCs w:val="24"/>
          <w:lang w:val="en-GB"/>
        </w:rPr>
        <w:t>For example, the tensile strength of a glass fibre reinforced PA6.6 with the addition of 5 % is still over 50 % of the initial value after 5,000 hours of heat ageing at 190 °C; the un-stabilised material barely reaches this limit at 1,000 hours.</w:t>
      </w:r>
      <w:r w:rsidR="00310786" w:rsidRPr="00310786">
        <w:rPr>
          <w:lang w:val="en-GB"/>
        </w:rPr>
        <w:t xml:space="preserve"> </w:t>
      </w:r>
      <w:r w:rsidR="00310786" w:rsidRPr="00310786">
        <w:rPr>
          <w:rFonts w:ascii="HelveticaNeueLT Pro 55 Roman" w:hAnsi="HelveticaNeueLT Pro 55 Roman" w:cs="Arial"/>
          <w:szCs w:val="24"/>
          <w:lang w:val="en-GB"/>
        </w:rPr>
        <w:t xml:space="preserve">At 170 °C, thanks to its outstanding efficiency, even 2.4 % is sufficient to exceed the 5,000-hour mark. </w:t>
      </w:r>
      <w:r w:rsidR="003D02ED" w:rsidRPr="00AD0E52">
        <w:rPr>
          <w:rFonts w:ascii="HelveticaNeueLT Pro 55 Roman" w:hAnsi="HelveticaNeueLT Pro 55 Roman" w:cs="Arial"/>
          <w:szCs w:val="24"/>
          <w:lang w:val="en-GB"/>
        </w:rPr>
        <w:t>Thus, BR</w:t>
      </w:r>
      <w:r w:rsidR="00AD0E52" w:rsidRPr="00AD0E52">
        <w:rPr>
          <w:rFonts w:ascii="HelveticaNeueLT Pro 55 Roman" w:hAnsi="HelveticaNeueLT Pro 55 Roman" w:cs="Arial"/>
          <w:szCs w:val="24"/>
          <w:lang w:val="en-GB"/>
        </w:rPr>
        <w:t>U</w:t>
      </w:r>
      <w:r w:rsidR="003D02ED" w:rsidRPr="00AD0E52">
        <w:rPr>
          <w:rFonts w:ascii="HelveticaNeueLT Pro 55 Roman" w:hAnsi="HelveticaNeueLT Pro 55 Roman" w:cs="Arial"/>
          <w:szCs w:val="24"/>
          <w:lang w:val="en-GB"/>
        </w:rPr>
        <w:t>GGOLEN</w:t>
      </w:r>
      <w:r w:rsidR="003D02ED" w:rsidRPr="00AD0E52">
        <w:rPr>
          <w:rFonts w:ascii="HelveticaNeueLT Pro 55 Roman" w:hAnsi="HelveticaNeueLT Pro 55 Roman" w:cs="Arial"/>
          <w:szCs w:val="24"/>
          <w:vertAlign w:val="superscript"/>
          <w:lang w:val="en-GB"/>
        </w:rPr>
        <w:t>®</w:t>
      </w:r>
      <w:r w:rsidR="003D02ED" w:rsidRPr="00AD0E52">
        <w:rPr>
          <w:rFonts w:ascii="HelveticaNeueLT Pro 55 Roman" w:hAnsi="HelveticaNeueLT Pro 55 Roman" w:cs="Arial"/>
          <w:szCs w:val="24"/>
          <w:lang w:val="en-GB"/>
        </w:rPr>
        <w:t xml:space="preserve"> TP-H1804</w:t>
      </w:r>
      <w:r w:rsidR="00AD0E52">
        <w:rPr>
          <w:rFonts w:ascii="HelveticaNeueLT Pro 55 Roman" w:hAnsi="HelveticaNeueLT Pro 55 Roman" w:cs="Arial"/>
          <w:szCs w:val="24"/>
          <w:lang w:val="en-GB"/>
        </w:rPr>
        <w:t xml:space="preserve"> is </w:t>
      </w:r>
      <w:r w:rsidR="003D02ED" w:rsidRPr="00AD0E52">
        <w:rPr>
          <w:rFonts w:ascii="HelveticaNeueLT Pro 55 Roman" w:hAnsi="HelveticaNeueLT Pro 55 Roman" w:cs="Arial"/>
          <w:szCs w:val="24"/>
          <w:lang w:val="en-GB"/>
        </w:rPr>
        <w:t xml:space="preserve">a product which, through its </w:t>
      </w:r>
      <w:r w:rsidR="00A374E8" w:rsidRPr="00AD0E52">
        <w:rPr>
          <w:rFonts w:ascii="HelveticaNeueLT Pro 55 Roman" w:hAnsi="HelveticaNeueLT Pro 55 Roman" w:cs="Arial"/>
          <w:szCs w:val="24"/>
          <w:lang w:val="en-GB"/>
        </w:rPr>
        <w:t>flexible dosing capability, allows moulded component service life to be adapted to expected thermal loads.</w:t>
      </w:r>
    </w:p>
    <w:bookmarkEnd w:id="0"/>
    <w:p w14:paraId="0C106351" w14:textId="537BDB7D" w:rsidR="00913FE0" w:rsidRPr="007959A1" w:rsidRDefault="00896AA0" w:rsidP="00B876C8">
      <w:pPr>
        <w:pStyle w:val="Default"/>
        <w:spacing w:before="240"/>
        <w:rPr>
          <w:rFonts w:ascii="HelveticaNeueLT Pro 55 Roman" w:hAnsi="HelveticaNeueLT Pro 55 Roman"/>
          <w:color w:val="auto"/>
          <w:sz w:val="20"/>
          <w:szCs w:val="20"/>
          <w:lang w:val="en-US"/>
        </w:rPr>
      </w:pPr>
      <w:r w:rsidRPr="00896AA0">
        <w:rPr>
          <w:rFonts w:ascii="HelveticaNeueLT Pro 55 Roman" w:hAnsi="HelveticaNeueLT Pro 55 Roman"/>
          <w:color w:val="auto"/>
          <w:sz w:val="20"/>
          <w:szCs w:val="20"/>
          <w:lang w:val="en-US"/>
        </w:rPr>
        <w:t xml:space="preserve">L. Brüggemann GmbH &amp; Co. KG, an independent family-owned company headquartered in Heilbronn (Germany), offers tailor-made solutions in the areas of polymer additives, industrial </w:t>
      </w:r>
      <w:proofErr w:type="gramStart"/>
      <w:r w:rsidRPr="00896AA0">
        <w:rPr>
          <w:rFonts w:ascii="HelveticaNeueLT Pro 55 Roman" w:hAnsi="HelveticaNeueLT Pro 55 Roman"/>
          <w:color w:val="auto"/>
          <w:sz w:val="20"/>
          <w:szCs w:val="20"/>
          <w:lang w:val="en-US"/>
        </w:rPr>
        <w:t>chemicals</w:t>
      </w:r>
      <w:proofErr w:type="gramEnd"/>
      <w:r w:rsidRPr="00896AA0">
        <w:rPr>
          <w:rFonts w:ascii="HelveticaNeueLT Pro 55 Roman" w:hAnsi="HelveticaNeueLT Pro 55 Roman"/>
          <w:color w:val="auto"/>
          <w:sz w:val="20"/>
          <w:szCs w:val="20"/>
          <w:lang w:val="en-US"/>
        </w:rPr>
        <w:t xml:space="preserve"> and ethanol. Brüggemann specializes in the development and production of high-performance additives for engineering thermoplastics with a focus on polyamides, as well as zinc derivatives and sulfur-based reducing agents. Customers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investments in know-how and production plants.</w:t>
      </w:r>
      <w:r w:rsidR="00D26497">
        <w:rPr>
          <w:rFonts w:ascii="HelveticaNeueLT Pro 55 Roman" w:hAnsi="HelveticaNeueLT Pro 55 Roman"/>
          <w:color w:val="auto"/>
          <w:sz w:val="20"/>
          <w:szCs w:val="20"/>
          <w:lang w:val="en-US"/>
        </w:rPr>
        <w:t xml:space="preserve"> </w:t>
      </w:r>
      <w:proofErr w:type="gramStart"/>
      <w:r w:rsidRPr="00896AA0">
        <w:rPr>
          <w:rFonts w:ascii="HelveticaNeueLT Pro 55 Roman" w:hAnsi="HelveticaNeueLT Pro 55 Roman"/>
          <w:color w:val="auto"/>
          <w:sz w:val="20"/>
          <w:szCs w:val="20"/>
          <w:lang w:val="en-US"/>
        </w:rPr>
        <w:t>Founded</w:t>
      </w:r>
      <w:proofErr w:type="gramEnd"/>
      <w:r w:rsidRPr="00896AA0">
        <w:rPr>
          <w:rFonts w:ascii="HelveticaNeueLT Pro 55 Roman" w:hAnsi="HelveticaNeueLT Pro 55 Roman"/>
          <w:color w:val="auto"/>
          <w:sz w:val="20"/>
          <w:szCs w:val="20"/>
          <w:lang w:val="en-US"/>
        </w:rPr>
        <w:t xml:space="preserve"> in Heilbronn in 1868, Brüggemann now supplies customers in more than 60 countries.</w:t>
      </w:r>
    </w:p>
    <w:p w14:paraId="6BBECB5A" w14:textId="77777777" w:rsidR="00913FE0" w:rsidRPr="00913FE0" w:rsidRDefault="00913FE0" w:rsidP="00913FE0">
      <w:pPr>
        <w:outlineLvl w:val="0"/>
        <w:rPr>
          <w:rFonts w:ascii="HelveticaNeueLT Pro 55 Roman" w:hAnsi="HelveticaNeueLT Pro 55 Roman" w:cs="Arial"/>
          <w:szCs w:val="24"/>
          <w:u w:val="single"/>
          <w:lang w:val="en-US"/>
        </w:rPr>
      </w:pPr>
      <w:r w:rsidRPr="00913FE0">
        <w:rPr>
          <w:rFonts w:ascii="HelveticaNeueLT Pro 55 Roman" w:hAnsi="HelveticaNeueLT Pro 55 Roman" w:cs="Arial"/>
          <w:szCs w:val="24"/>
          <w:u w:val="single"/>
          <w:lang w:val="en-US"/>
        </w:rPr>
        <w:t>Further information:</w:t>
      </w:r>
    </w:p>
    <w:p w14:paraId="118C2CFD" w14:textId="77777777" w:rsidR="00913FE0" w:rsidRPr="00913FE0" w:rsidRDefault="00913FE0" w:rsidP="00913FE0">
      <w:pPr>
        <w:spacing w:before="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Dr. Klaus Bergmann, Business Unit Manager Polymer Additives</w:t>
      </w:r>
    </w:p>
    <w:p w14:paraId="49A6B1F6" w14:textId="77777777" w:rsidR="00913FE0" w:rsidRPr="00913FE0" w:rsidRDefault="00913FE0" w:rsidP="00913FE0">
      <w:pPr>
        <w:pStyle w:val="Fuzeile"/>
        <w:tabs>
          <w:tab w:val="clear" w:pos="9072"/>
          <w:tab w:val="right" w:pos="8222"/>
        </w:tabs>
        <w:spacing w:before="0"/>
        <w:rPr>
          <w:rFonts w:ascii="HelveticaNeueLT Pro 55 Roman" w:hAnsi="HelveticaNeueLT Pro 55 Roman" w:cs="Arial"/>
          <w:szCs w:val="24"/>
          <w:lang w:val="en-US"/>
        </w:rPr>
      </w:pPr>
      <w:r w:rsidRPr="00913FE0">
        <w:rPr>
          <w:rFonts w:ascii="HelveticaNeueLT Pro 55 Roman" w:hAnsi="HelveticaNeueLT Pro 55 Roman" w:cs="Arial"/>
          <w:szCs w:val="24"/>
          <w:lang w:val="en-US"/>
        </w:rPr>
        <w:t xml:space="preserve">L. Brüggemann GmbH &amp; Co. KG, </w:t>
      </w:r>
      <w:proofErr w:type="spellStart"/>
      <w:r w:rsidRPr="00913FE0">
        <w:rPr>
          <w:rFonts w:ascii="HelveticaNeueLT Pro 55 Roman" w:hAnsi="HelveticaNeueLT Pro 55 Roman" w:cs="Arial"/>
          <w:szCs w:val="24"/>
          <w:lang w:val="en-US"/>
        </w:rPr>
        <w:t>Salzstraße</w:t>
      </w:r>
      <w:proofErr w:type="spellEnd"/>
      <w:r w:rsidRPr="00913FE0">
        <w:rPr>
          <w:rFonts w:ascii="HelveticaNeueLT Pro 55 Roman" w:hAnsi="HelveticaNeueLT Pro 55 Roman" w:cs="Arial"/>
          <w:szCs w:val="24"/>
          <w:lang w:val="en-US"/>
        </w:rPr>
        <w:t xml:space="preserve"> 131, 74076 Heilbronn, Germany</w:t>
      </w:r>
    </w:p>
    <w:p w14:paraId="1B061238" w14:textId="77777777" w:rsidR="00913FE0" w:rsidRPr="00913FE0" w:rsidRDefault="00913FE0" w:rsidP="00913FE0">
      <w:pPr>
        <w:spacing w:before="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Phone: +49 (0) 71 31 / 15 75 – 235, email: klaus.bergmann@brueggemann.com</w:t>
      </w:r>
    </w:p>
    <w:p w14:paraId="52F5BEBE" w14:textId="77777777" w:rsidR="00913FE0" w:rsidRPr="00913FE0" w:rsidRDefault="00913FE0" w:rsidP="00913FE0">
      <w:pPr>
        <w:outlineLvl w:val="0"/>
        <w:rPr>
          <w:rFonts w:ascii="Arial" w:hAnsi="Arial"/>
          <w:szCs w:val="24"/>
          <w:u w:val="single"/>
          <w:lang w:val="en-US"/>
        </w:rPr>
      </w:pPr>
      <w:r w:rsidRPr="00913FE0">
        <w:rPr>
          <w:rFonts w:ascii="Arial" w:hAnsi="Arial"/>
          <w:szCs w:val="24"/>
          <w:u w:val="single"/>
          <w:lang w:val="en-US"/>
        </w:rPr>
        <w:t>Editorial contact and please send voucher copies to:</w:t>
      </w:r>
    </w:p>
    <w:p w14:paraId="38A3550B" w14:textId="77777777" w:rsidR="00913FE0" w:rsidRPr="00913FE0" w:rsidRDefault="00913FE0" w:rsidP="00913FE0">
      <w:pPr>
        <w:spacing w:before="0"/>
        <w:rPr>
          <w:rFonts w:ascii="HelveticaNeueLT Pro 55 Roman" w:hAnsi="HelveticaNeueLT Pro 55 Roman" w:cs="Arial"/>
          <w:szCs w:val="24"/>
        </w:rPr>
      </w:pPr>
      <w:r w:rsidRPr="00913FE0">
        <w:rPr>
          <w:rFonts w:ascii="HelveticaNeueLT Pro 55 Roman" w:hAnsi="HelveticaNeueLT Pro 55 Roman" w:cs="Arial"/>
          <w:color w:val="auto"/>
          <w:szCs w:val="24"/>
        </w:rPr>
        <w:t>Dr.-Ing. Jörg Wolters, Konsens PR GmbH &amp; Co. KG,</w:t>
      </w:r>
    </w:p>
    <w:p w14:paraId="6D024E8D" w14:textId="77777777" w:rsidR="00913FE0" w:rsidRPr="00913FE0" w:rsidRDefault="00913FE0" w:rsidP="00913FE0">
      <w:pPr>
        <w:spacing w:before="0"/>
        <w:rPr>
          <w:rFonts w:ascii="HelveticaNeueLT Pro 55 Roman" w:hAnsi="HelveticaNeueLT Pro 55 Roman" w:cs="Arial"/>
          <w:szCs w:val="24"/>
        </w:rPr>
      </w:pPr>
      <w:r w:rsidRPr="00913FE0">
        <w:rPr>
          <w:rFonts w:ascii="HelveticaNeueLT Pro 55 Roman" w:hAnsi="HelveticaNeueLT Pro 55 Roman" w:cs="Arial"/>
          <w:szCs w:val="24"/>
        </w:rPr>
        <w:t>Im Kühlen Grund 10, 64823 Groß-Umstadt, Germany – www.konsens.de</w:t>
      </w:r>
    </w:p>
    <w:p w14:paraId="0C8C62F9" w14:textId="77777777" w:rsidR="00913FE0" w:rsidRPr="00913FE0" w:rsidRDefault="00913FE0" w:rsidP="00913FE0">
      <w:pPr>
        <w:spacing w:before="0" w:after="12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 xml:space="preserve">Phone: +49 (0) 60 78 / 93 63 - 13, email: </w:t>
      </w:r>
      <w:hyperlink r:id="rId12" w:history="1">
        <w:r w:rsidRPr="00913FE0">
          <w:rPr>
            <w:rStyle w:val="Hyperlink"/>
            <w:rFonts w:ascii="HelveticaNeueLT Pro 55 Roman" w:hAnsi="HelveticaNeueLT Pro 55 Roman" w:cs="Arial"/>
            <w:szCs w:val="24"/>
            <w:lang w:val="en-US"/>
          </w:rPr>
          <w:t>joerg.wolters@konsens.de</w:t>
        </w:r>
      </w:hyperlink>
    </w:p>
    <w:p w14:paraId="78E19D5C" w14:textId="3C72FC0E" w:rsidR="00F65FE9" w:rsidRPr="00896AA0" w:rsidRDefault="00913FE0" w:rsidP="00896AA0">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Cs w:val="24"/>
          <w:lang w:val="en-US"/>
        </w:rPr>
      </w:pPr>
      <w:r w:rsidRPr="00913FE0">
        <w:rPr>
          <w:rFonts w:ascii="Arial" w:hAnsi="Arial" w:cs="Arial"/>
          <w:i/>
          <w:iCs/>
          <w:szCs w:val="24"/>
          <w:lang w:val="en-US"/>
        </w:rPr>
        <w:t xml:space="preserve">Press releases from Brüggemann including text and pictures in printable resolution can be downloaded from: </w:t>
      </w:r>
      <w:r w:rsidRPr="00913FE0">
        <w:rPr>
          <w:rFonts w:ascii="Arial" w:hAnsi="Arial" w:cs="Arial"/>
          <w:b/>
          <w:bCs/>
          <w:i/>
          <w:iCs/>
          <w:szCs w:val="24"/>
          <w:lang w:val="en-US"/>
        </w:rPr>
        <w:t>www.konsens.de/brueggemann.html</w:t>
      </w:r>
    </w:p>
    <w:sectPr w:rsidR="00F65FE9" w:rsidRPr="00896AA0" w:rsidSect="00372631">
      <w:headerReference w:type="default" r:id="rId13"/>
      <w:footerReference w:type="default" r:id="rId14"/>
      <w:headerReference w:type="first" r:id="rId15"/>
      <w:footerReference w:type="first" r:id="rId16"/>
      <w:pgSz w:w="11907" w:h="16840" w:code="9"/>
      <w:pgMar w:top="1811" w:right="1134" w:bottom="709" w:left="1701" w:header="993" w:footer="3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9087" w14:textId="77777777" w:rsidR="00372F25" w:rsidRDefault="00372F25">
      <w:pPr>
        <w:spacing w:before="0"/>
      </w:pPr>
      <w:r>
        <w:separator/>
      </w:r>
    </w:p>
  </w:endnote>
  <w:endnote w:type="continuationSeparator" w:id="0">
    <w:p w14:paraId="6E8579C6" w14:textId="77777777" w:rsidR="00372F25" w:rsidRDefault="00372F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Arial"/>
    <w:charset w:val="00"/>
    <w:family w:val="swiss"/>
    <w:pitch w:val="variable"/>
    <w:sig w:usb0="00000001"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1" w:name="OLE_LINK1"/>
    <w:r w:rsidRPr="00EB56C0">
      <w:rPr>
        <w:rFonts w:ascii="HelveticaNeueLT Pro 55 Roman" w:hAnsi="HelveticaNeueLT Pro 55 Roman" w:cs="Arial"/>
        <w:color w:val="auto"/>
        <w:sz w:val="18"/>
        <w:szCs w:val="18"/>
      </w:rPr>
      <w:t xml:space="preserve">com </w:t>
    </w:r>
    <w:proofErr w:type="gramStart"/>
    <w:r w:rsidRPr="00EB56C0">
      <w:rPr>
        <w:rFonts w:ascii="HelveticaNeueLT Pro 55 Roman" w:hAnsi="HelveticaNeueLT Pro 55 Roman" w:cs="Arial"/>
        <w:color w:val="auto"/>
        <w:sz w:val="18"/>
        <w:szCs w:val="18"/>
      </w:rPr>
      <w:t xml:space="preserve">–  </w:t>
    </w:r>
    <w:r w:rsidRPr="00EB56C0">
      <w:rPr>
        <w:rFonts w:ascii="HelveticaNeueLT Pro 55 Roman" w:hAnsi="HelveticaNeueLT Pro 55 Roman" w:cs="Arial"/>
        <w:sz w:val="18"/>
        <w:szCs w:val="18"/>
      </w:rPr>
      <w:t>www.brueggemann.</w:t>
    </w:r>
    <w:bookmarkEnd w:id="1"/>
    <w:r w:rsidRPr="00EB56C0">
      <w:rPr>
        <w:rFonts w:ascii="HelveticaNeueLT Pro 55 Roman" w:hAnsi="HelveticaNeueLT Pro 55 Roman" w:cs="Arial"/>
        <w:sz w:val="18"/>
        <w:szCs w:val="18"/>
      </w:rPr>
      <w:t>com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w:t>
    </w:r>
    <w:proofErr w:type="gramStart"/>
    <w:r w:rsidRPr="00845190">
      <w:rPr>
        <w:rFonts w:ascii="HelveticaNeueLT Pro 55 Roman" w:hAnsi="HelveticaNeueLT Pro 55 Roman" w:cs="Arial"/>
        <w:color w:val="auto"/>
        <w:sz w:val="18"/>
        <w:szCs w:val="18"/>
      </w:rPr>
      <w:t xml:space="preserve">–  </w:t>
    </w:r>
    <w:r w:rsidRPr="00845190">
      <w:rPr>
        <w:rFonts w:ascii="HelveticaNeueLT Pro 55 Roman" w:hAnsi="HelveticaNeueLT Pro 55 Roman" w:cs="Arial"/>
        <w:sz w:val="18"/>
        <w:szCs w:val="18"/>
      </w:rPr>
      <w:t>www.brueggemann.com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9175" w14:textId="77777777" w:rsidR="00372F25" w:rsidRDefault="00372F25">
      <w:pPr>
        <w:spacing w:before="0"/>
      </w:pPr>
      <w:r>
        <w:separator/>
      </w:r>
    </w:p>
  </w:footnote>
  <w:footnote w:type="continuationSeparator" w:id="0">
    <w:p w14:paraId="7C0EDC61" w14:textId="77777777" w:rsidR="00372F25" w:rsidRDefault="00372F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34CCA301" w:rsidR="00482554" w:rsidRPr="00896AA0" w:rsidRDefault="00896AA0" w:rsidP="00B876C8">
    <w:pPr>
      <w:pStyle w:val="berschrift16p"/>
      <w:pBdr>
        <w:bottom w:val="single" w:sz="4" w:space="1" w:color="auto"/>
      </w:pBdr>
      <w:spacing w:before="120"/>
      <w:rPr>
        <w:rFonts w:ascii="HelveticaNeueLT Pro 55 Roman" w:hAnsi="HelveticaNeueLT Pro 55 Roman" w:cs="Arial"/>
        <w:sz w:val="18"/>
        <w:szCs w:val="18"/>
        <w:u w:val="single"/>
        <w:lang w:val="en-GB"/>
      </w:rPr>
    </w:pPr>
    <w:r>
      <w:rPr>
        <w:rFonts w:ascii="HelveticaNeueLT Pro 55 Roman" w:hAnsi="HelveticaNeueLT Pro 55 Roman"/>
        <w:b w:val="0"/>
        <w:sz w:val="18"/>
        <w:szCs w:val="18"/>
        <w:lang w:val="en-GB"/>
      </w:rPr>
      <w:t>Page</w:t>
    </w:r>
    <w:r w:rsidR="00482554" w:rsidRPr="00896AA0">
      <w:rPr>
        <w:rFonts w:ascii="HelveticaNeueLT Pro 55 Roman" w:hAnsi="HelveticaNeueLT Pro 55 Roman"/>
        <w:b w:val="0"/>
        <w:sz w:val="18"/>
        <w:szCs w:val="18"/>
        <w:lang w:val="en-GB"/>
      </w:rPr>
      <w:t xml:space="preserve"> </w:t>
    </w:r>
    <w:r w:rsidR="00482554" w:rsidRPr="00845190">
      <w:rPr>
        <w:rStyle w:val="Seitenzahl"/>
        <w:rFonts w:ascii="HelveticaNeueLT Pro 55 Roman" w:hAnsi="HelveticaNeueLT Pro 55 Roman" w:cs="Arial"/>
        <w:b w:val="0"/>
        <w:sz w:val="18"/>
        <w:szCs w:val="18"/>
      </w:rPr>
      <w:fldChar w:fldCharType="begin"/>
    </w:r>
    <w:r w:rsidR="00482554" w:rsidRPr="00896AA0">
      <w:rPr>
        <w:rStyle w:val="Seitenzahl"/>
        <w:rFonts w:ascii="HelveticaNeueLT Pro 55 Roman" w:hAnsi="HelveticaNeueLT Pro 55 Roman" w:cs="Arial"/>
        <w:b w:val="0"/>
        <w:sz w:val="18"/>
        <w:szCs w:val="18"/>
        <w:lang w:val="en-GB"/>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2C5ADD" w:rsidRPr="00896AA0">
      <w:rPr>
        <w:rStyle w:val="Seitenzahl"/>
        <w:rFonts w:ascii="HelveticaNeueLT Pro 55 Roman" w:hAnsi="HelveticaNeueLT Pro 55 Roman" w:cs="Arial"/>
        <w:b w:val="0"/>
        <w:noProof/>
        <w:sz w:val="18"/>
        <w:szCs w:val="18"/>
        <w:lang w:val="en-GB"/>
      </w:rPr>
      <w:t>3</w:t>
    </w:r>
    <w:r w:rsidR="00482554" w:rsidRPr="00845190">
      <w:rPr>
        <w:rStyle w:val="Seitenzahl"/>
        <w:rFonts w:ascii="HelveticaNeueLT Pro 55 Roman" w:hAnsi="HelveticaNeueLT Pro 55 Roman" w:cs="Arial"/>
        <w:b w:val="0"/>
        <w:sz w:val="18"/>
        <w:szCs w:val="18"/>
      </w:rPr>
      <w:fldChar w:fldCharType="end"/>
    </w:r>
    <w:r w:rsidR="00482554" w:rsidRPr="00896AA0">
      <w:rPr>
        <w:rFonts w:ascii="HelveticaNeueLT Pro 55 Roman" w:hAnsi="HelveticaNeueLT Pro 55 Roman"/>
        <w:b w:val="0"/>
        <w:sz w:val="18"/>
        <w:szCs w:val="18"/>
        <w:lang w:val="en-GB"/>
      </w:rPr>
      <w:t xml:space="preserve"> </w:t>
    </w:r>
    <w:r>
      <w:rPr>
        <w:rFonts w:ascii="HelveticaNeueLT Pro 55 Roman" w:hAnsi="HelveticaNeueLT Pro 55 Roman"/>
        <w:b w:val="0"/>
        <w:sz w:val="18"/>
        <w:szCs w:val="18"/>
        <w:lang w:val="en-GB"/>
      </w:rPr>
      <w:t>of the press release</w:t>
    </w:r>
    <w:r w:rsidR="00482554" w:rsidRPr="00896AA0">
      <w:rPr>
        <w:rFonts w:ascii="HelveticaNeueLT Pro 55 Roman" w:hAnsi="HelveticaNeueLT Pro 55 Roman"/>
        <w:b w:val="0"/>
        <w:sz w:val="18"/>
        <w:szCs w:val="18"/>
        <w:lang w:val="en-GB"/>
      </w:rPr>
      <w:t xml:space="preserve">:  </w:t>
    </w:r>
    <w:r w:rsidR="00270777" w:rsidRPr="00896AA0">
      <w:rPr>
        <w:rFonts w:ascii="HelveticaNeueLT Pro 55 Roman" w:hAnsi="HelveticaNeueLT Pro 55 Roman"/>
        <w:b w:val="0"/>
        <w:sz w:val="18"/>
        <w:szCs w:val="18"/>
        <w:lang w:val="en-GB"/>
      </w:rPr>
      <w:t>B</w:t>
    </w:r>
    <w:r w:rsidR="00D97D00" w:rsidRPr="00896AA0">
      <w:rPr>
        <w:rFonts w:ascii="HelveticaNeueLT Pro 55 Roman" w:hAnsi="HelveticaNeueLT Pro 55 Roman"/>
        <w:b w:val="0"/>
        <w:sz w:val="18"/>
        <w:szCs w:val="18"/>
        <w:lang w:val="en-GB"/>
      </w:rPr>
      <w:t xml:space="preserve">rüggemann </w:t>
    </w:r>
    <w:r w:rsidRPr="00896AA0">
      <w:rPr>
        <w:rFonts w:ascii="HelveticaNeueLT Pro 55 Roman" w:hAnsi="HelveticaNeueLT Pro 55 Roman"/>
        <w:b w:val="0"/>
        <w:sz w:val="18"/>
        <w:szCs w:val="18"/>
        <w:lang w:val="en-GB"/>
      </w:rPr>
      <w:t>at</w:t>
    </w:r>
    <w:r w:rsidR="00D97D00" w:rsidRPr="00896AA0">
      <w:rPr>
        <w:rFonts w:ascii="HelveticaNeueLT Pro 55 Roman" w:hAnsi="HelveticaNeueLT Pro 55 Roman"/>
        <w:b w:val="0"/>
        <w:sz w:val="18"/>
        <w:szCs w:val="18"/>
        <w:lang w:val="en-GB"/>
      </w:rPr>
      <w:t xml:space="preserve"> K 20</w:t>
    </w:r>
    <w:r w:rsidR="005736C4" w:rsidRPr="00896AA0">
      <w:rPr>
        <w:rFonts w:ascii="HelveticaNeueLT Pro 55 Roman" w:hAnsi="HelveticaNeueLT Pro 55 Roman"/>
        <w:b w:val="0"/>
        <w:sz w:val="18"/>
        <w:szCs w:val="18"/>
        <w:lang w:val="en-GB"/>
      </w:rPr>
      <w:t>22</w:t>
    </w:r>
    <w:r w:rsidR="00270777" w:rsidRPr="00896AA0">
      <w:rPr>
        <w:rFonts w:ascii="HelveticaNeueLT Pro 55 Roman" w:hAnsi="HelveticaNeueLT Pro 55 Roman"/>
        <w:b w:val="0"/>
        <w:sz w:val="18"/>
        <w:szCs w:val="18"/>
        <w:lang w:val="en-GB"/>
      </w:rPr>
      <w:t>:</w:t>
    </w:r>
    <w:r w:rsidR="0074178E" w:rsidRPr="00896AA0">
      <w:rPr>
        <w:rFonts w:ascii="HelveticaNeueLT Pro 55 Roman" w:hAnsi="HelveticaNeueLT Pro 55 Roman"/>
        <w:b w:val="0"/>
        <w:sz w:val="18"/>
        <w:szCs w:val="18"/>
        <w:lang w:val="en-GB"/>
      </w:rPr>
      <w:t xml:space="preserve"> </w:t>
    </w:r>
    <w:r w:rsidR="0074178E" w:rsidRPr="00896AA0">
      <w:rPr>
        <w:rFonts w:ascii="HelveticaNeueLT Pro 55 Roman" w:hAnsi="HelveticaNeueLT Pro 55 Roman"/>
        <w:b w:val="0"/>
        <w:sz w:val="18"/>
        <w:szCs w:val="18"/>
        <w:lang w:val="en-GB"/>
      </w:rPr>
      <w:br/>
    </w:r>
    <w:r w:rsidR="00B876C8" w:rsidRPr="00B876C8">
      <w:rPr>
        <w:rFonts w:ascii="HelveticaNeueLT Pro 55 Roman" w:hAnsi="HelveticaNeueLT Pro 55 Roman" w:cs="Arial"/>
        <w:b w:val="0"/>
        <w:sz w:val="18"/>
        <w:szCs w:val="18"/>
        <w:lang w:val="en-GB"/>
      </w:rPr>
      <w:t>Longer service life at high temperatures:</w:t>
    </w:r>
    <w:r w:rsidR="00B876C8">
      <w:rPr>
        <w:rFonts w:ascii="HelveticaNeueLT Pro 55 Roman" w:hAnsi="HelveticaNeueLT Pro 55 Roman" w:cs="Arial"/>
        <w:b w:val="0"/>
        <w:sz w:val="18"/>
        <w:szCs w:val="18"/>
        <w:lang w:val="en-GB"/>
      </w:rPr>
      <w:t xml:space="preserve"> </w:t>
    </w:r>
    <w:r w:rsidR="00B876C8" w:rsidRPr="00B876C8">
      <w:rPr>
        <w:rFonts w:ascii="HelveticaNeueLT Pro 55 Roman" w:hAnsi="HelveticaNeueLT Pro 55 Roman" w:cs="Arial"/>
        <w:b w:val="0"/>
        <w:sz w:val="18"/>
        <w:szCs w:val="18"/>
        <w:lang w:val="en-GB"/>
      </w:rPr>
      <w:t>“Best in Class” stabilisation of aliphatic polyamides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6"/>
      <w:gridCol w:w="4806"/>
    </w:tblGrid>
    <w:tr w:rsidR="00A72CAE" w:rsidRPr="00AE7FC0" w14:paraId="3FFBDE48" w14:textId="77777777" w:rsidTr="00AE7FC0">
      <w:tc>
        <w:tcPr>
          <w:tcW w:w="4606" w:type="dxa"/>
          <w:shd w:val="clear" w:color="auto" w:fill="auto"/>
        </w:tcPr>
        <w:p w14:paraId="46F15348" w14:textId="6D3B708D" w:rsidR="008F5644" w:rsidRDefault="00BE2C90" w:rsidP="00AE7FC0">
          <w:pPr>
            <w:pStyle w:val="Kopfzeile"/>
            <w:tabs>
              <w:tab w:val="clear" w:pos="4536"/>
            </w:tabs>
            <w:spacing w:before="0"/>
            <w:ind w:right="-284"/>
            <w:rPr>
              <w:rFonts w:ascii="Arial" w:hAnsi="Arial" w:cs="Arial"/>
              <w:b/>
              <w:szCs w:val="24"/>
            </w:rPr>
          </w:pPr>
          <w:r>
            <w:rPr>
              <w:rFonts w:asciiTheme="minorHAnsi" w:hAnsiTheme="minorHAnsi"/>
              <w:i/>
              <w:noProof/>
              <w:color w:val="2B579A"/>
              <w:shd w:val="clear" w:color="auto" w:fill="E6E6E6"/>
            </w:rPr>
            <w:drawing>
              <wp:inline distT="0" distB="0" distL="0" distR="0" wp14:anchorId="1C59D027" wp14:editId="3C93369E">
                <wp:extent cx="1440000" cy="1573200"/>
                <wp:effectExtent l="0" t="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sidR="00A72CAE" w:rsidRPr="00AE7FC0">
            <w:rPr>
              <w:rFonts w:ascii="Arial" w:hAnsi="Arial" w:cs="Arial"/>
              <w:b/>
              <w:szCs w:val="24"/>
            </w:rPr>
            <w:t xml:space="preserve"> </w:t>
          </w:r>
        </w:p>
        <w:p w14:paraId="3314D317" w14:textId="440B25A1"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 xml:space="preserve">Hall 8a / </w:t>
          </w:r>
          <w:r w:rsidR="00C67EFC">
            <w:rPr>
              <w:rFonts w:ascii="HelveticaNeueLT Pro 55 Roman" w:hAnsi="HelveticaNeueLT Pro 55 Roman" w:cs="Arial"/>
              <w:b/>
              <w:szCs w:val="24"/>
            </w:rPr>
            <w:t xml:space="preserve">Booth </w:t>
          </w:r>
          <w:r w:rsidRPr="00EB56C0">
            <w:rPr>
              <w:rFonts w:ascii="HelveticaNeueLT Pro 55 Roman" w:hAnsi="HelveticaNeueLT Pro 55 Roman" w:cs="Arial"/>
              <w:b/>
              <w:szCs w:val="24"/>
            </w:rPr>
            <w:t>D08</w:t>
          </w:r>
        </w:p>
      </w:tc>
      <w:tc>
        <w:tcPr>
          <w:tcW w:w="4606" w:type="dxa"/>
          <w:shd w:val="clear" w:color="auto" w:fill="auto"/>
        </w:tcPr>
        <w:p w14:paraId="40F2DC57"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7AEADF5C" wp14:editId="1F87BE04">
                <wp:extent cx="2914554" cy="11811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8B407B" w14:textId="77777777" w:rsidR="00482554" w:rsidRDefault="00482554" w:rsidP="00E67F0F">
    <w:pPr>
      <w:pStyle w:val="Kopfzeile"/>
      <w:tabs>
        <w:tab w:val="clear" w:pos="4536"/>
      </w:tabs>
      <w:spacing w:before="0"/>
      <w:ind w:right="-284"/>
      <w:jc w:val="right"/>
      <w:rPr>
        <w:rFonts w:ascii="Arial" w:hAnsi="Arial" w:cs="Arial"/>
        <w:color w:val="auto"/>
        <w:sz w:val="20"/>
      </w:rPr>
    </w:pPr>
  </w:p>
  <w:p w14:paraId="45357DBC" w14:textId="3454724D"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C67EFC">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195"/>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C29"/>
    <w:rsid w:val="00091FCC"/>
    <w:rsid w:val="00092A06"/>
    <w:rsid w:val="0009613A"/>
    <w:rsid w:val="0009675A"/>
    <w:rsid w:val="00096AA2"/>
    <w:rsid w:val="00096D10"/>
    <w:rsid w:val="000A2C5D"/>
    <w:rsid w:val="000A387C"/>
    <w:rsid w:val="000A4DF0"/>
    <w:rsid w:val="000A4E7A"/>
    <w:rsid w:val="000A556A"/>
    <w:rsid w:val="000A6663"/>
    <w:rsid w:val="000A7789"/>
    <w:rsid w:val="000B1DAA"/>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46CF"/>
    <w:rsid w:val="000D5AEB"/>
    <w:rsid w:val="000D5CFE"/>
    <w:rsid w:val="000D5F28"/>
    <w:rsid w:val="000E0B48"/>
    <w:rsid w:val="000E13D9"/>
    <w:rsid w:val="000E191F"/>
    <w:rsid w:val="000E1E5F"/>
    <w:rsid w:val="000E2111"/>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15F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49B0"/>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605FE"/>
    <w:rsid w:val="0026165C"/>
    <w:rsid w:val="00261AD1"/>
    <w:rsid w:val="00262693"/>
    <w:rsid w:val="0026478E"/>
    <w:rsid w:val="00264BFF"/>
    <w:rsid w:val="00265476"/>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2D95"/>
    <w:rsid w:val="00293205"/>
    <w:rsid w:val="00293B43"/>
    <w:rsid w:val="00295AEB"/>
    <w:rsid w:val="002962A3"/>
    <w:rsid w:val="002971C3"/>
    <w:rsid w:val="00297551"/>
    <w:rsid w:val="002A0A2A"/>
    <w:rsid w:val="002A0B19"/>
    <w:rsid w:val="002A2643"/>
    <w:rsid w:val="002A2721"/>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2184"/>
    <w:rsid w:val="002F3D27"/>
    <w:rsid w:val="002F5E93"/>
    <w:rsid w:val="002F63E7"/>
    <w:rsid w:val="0030177B"/>
    <w:rsid w:val="00301B88"/>
    <w:rsid w:val="00302B80"/>
    <w:rsid w:val="003039E7"/>
    <w:rsid w:val="003042AD"/>
    <w:rsid w:val="0030667C"/>
    <w:rsid w:val="00310786"/>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5F5C"/>
    <w:rsid w:val="003365A8"/>
    <w:rsid w:val="00340C11"/>
    <w:rsid w:val="00344891"/>
    <w:rsid w:val="0034708C"/>
    <w:rsid w:val="00350DBD"/>
    <w:rsid w:val="00353004"/>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2631"/>
    <w:rsid w:val="00372F2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2ED"/>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89B"/>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6AF5"/>
    <w:rsid w:val="004273CE"/>
    <w:rsid w:val="0043088D"/>
    <w:rsid w:val="00430AAB"/>
    <w:rsid w:val="00431E18"/>
    <w:rsid w:val="00431EAD"/>
    <w:rsid w:val="004323D3"/>
    <w:rsid w:val="00433297"/>
    <w:rsid w:val="004356EC"/>
    <w:rsid w:val="00435B41"/>
    <w:rsid w:val="00441276"/>
    <w:rsid w:val="00442707"/>
    <w:rsid w:val="00442C7E"/>
    <w:rsid w:val="00443372"/>
    <w:rsid w:val="004442CC"/>
    <w:rsid w:val="00446186"/>
    <w:rsid w:val="004503D2"/>
    <w:rsid w:val="0045144A"/>
    <w:rsid w:val="00452621"/>
    <w:rsid w:val="00454F53"/>
    <w:rsid w:val="004555FC"/>
    <w:rsid w:val="00461B21"/>
    <w:rsid w:val="0046529F"/>
    <w:rsid w:val="00466F41"/>
    <w:rsid w:val="004670DD"/>
    <w:rsid w:val="00467136"/>
    <w:rsid w:val="00467338"/>
    <w:rsid w:val="00467408"/>
    <w:rsid w:val="004675A6"/>
    <w:rsid w:val="00467C7B"/>
    <w:rsid w:val="00467F3B"/>
    <w:rsid w:val="004730F6"/>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0B1A"/>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240"/>
    <w:rsid w:val="004C6962"/>
    <w:rsid w:val="004D1233"/>
    <w:rsid w:val="004D42E8"/>
    <w:rsid w:val="004D6214"/>
    <w:rsid w:val="004D6BF4"/>
    <w:rsid w:val="004E09B7"/>
    <w:rsid w:val="004E0D10"/>
    <w:rsid w:val="004E24E7"/>
    <w:rsid w:val="004E3F04"/>
    <w:rsid w:val="004E4881"/>
    <w:rsid w:val="004E60A3"/>
    <w:rsid w:val="004E6839"/>
    <w:rsid w:val="004E7D64"/>
    <w:rsid w:val="004F072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D0"/>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2F1"/>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17A94"/>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56C9F"/>
    <w:rsid w:val="00660659"/>
    <w:rsid w:val="006607B3"/>
    <w:rsid w:val="00661E7D"/>
    <w:rsid w:val="00662F60"/>
    <w:rsid w:val="00664BA1"/>
    <w:rsid w:val="00665085"/>
    <w:rsid w:val="006701E1"/>
    <w:rsid w:val="00670437"/>
    <w:rsid w:val="00670B52"/>
    <w:rsid w:val="00673082"/>
    <w:rsid w:val="006731B8"/>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4D4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178E"/>
    <w:rsid w:val="0074363E"/>
    <w:rsid w:val="007446F4"/>
    <w:rsid w:val="007462B4"/>
    <w:rsid w:val="007466FE"/>
    <w:rsid w:val="00750105"/>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3FC8"/>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3662F"/>
    <w:rsid w:val="00840B12"/>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B69"/>
    <w:rsid w:val="00874FD6"/>
    <w:rsid w:val="00875772"/>
    <w:rsid w:val="008765BE"/>
    <w:rsid w:val="00880683"/>
    <w:rsid w:val="0088086B"/>
    <w:rsid w:val="008808E2"/>
    <w:rsid w:val="008809FD"/>
    <w:rsid w:val="00880CA5"/>
    <w:rsid w:val="00880CFA"/>
    <w:rsid w:val="00881057"/>
    <w:rsid w:val="00882063"/>
    <w:rsid w:val="00882904"/>
    <w:rsid w:val="008834F7"/>
    <w:rsid w:val="00883679"/>
    <w:rsid w:val="00886F1A"/>
    <w:rsid w:val="00890578"/>
    <w:rsid w:val="00891285"/>
    <w:rsid w:val="00891930"/>
    <w:rsid w:val="00892505"/>
    <w:rsid w:val="00893267"/>
    <w:rsid w:val="00893A4F"/>
    <w:rsid w:val="008946A2"/>
    <w:rsid w:val="00895181"/>
    <w:rsid w:val="0089561D"/>
    <w:rsid w:val="00895D15"/>
    <w:rsid w:val="00896AA0"/>
    <w:rsid w:val="008A05DB"/>
    <w:rsid w:val="008A1A2B"/>
    <w:rsid w:val="008A2C85"/>
    <w:rsid w:val="008A77A2"/>
    <w:rsid w:val="008B036A"/>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B6"/>
    <w:rsid w:val="0090730B"/>
    <w:rsid w:val="00910BC1"/>
    <w:rsid w:val="009122BC"/>
    <w:rsid w:val="009122EB"/>
    <w:rsid w:val="009132D0"/>
    <w:rsid w:val="009134AB"/>
    <w:rsid w:val="00913FE0"/>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413D8"/>
    <w:rsid w:val="0094153D"/>
    <w:rsid w:val="00946A1E"/>
    <w:rsid w:val="00946D4C"/>
    <w:rsid w:val="00950AC8"/>
    <w:rsid w:val="00951A3E"/>
    <w:rsid w:val="00953780"/>
    <w:rsid w:val="009542EA"/>
    <w:rsid w:val="0095484F"/>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D80"/>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66C6"/>
    <w:rsid w:val="00A071C3"/>
    <w:rsid w:val="00A07293"/>
    <w:rsid w:val="00A14D96"/>
    <w:rsid w:val="00A16887"/>
    <w:rsid w:val="00A2045B"/>
    <w:rsid w:val="00A20DB1"/>
    <w:rsid w:val="00A20F41"/>
    <w:rsid w:val="00A21738"/>
    <w:rsid w:val="00A21C18"/>
    <w:rsid w:val="00A24282"/>
    <w:rsid w:val="00A26DCC"/>
    <w:rsid w:val="00A327CB"/>
    <w:rsid w:val="00A368E2"/>
    <w:rsid w:val="00A374E8"/>
    <w:rsid w:val="00A40168"/>
    <w:rsid w:val="00A40871"/>
    <w:rsid w:val="00A4263C"/>
    <w:rsid w:val="00A45FB0"/>
    <w:rsid w:val="00A465BE"/>
    <w:rsid w:val="00A4675C"/>
    <w:rsid w:val="00A46DEF"/>
    <w:rsid w:val="00A4797A"/>
    <w:rsid w:val="00A53F0F"/>
    <w:rsid w:val="00A5585A"/>
    <w:rsid w:val="00A56A01"/>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0E52"/>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27870"/>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6C8"/>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3D71"/>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0B82"/>
    <w:rsid w:val="00C12A68"/>
    <w:rsid w:val="00C14850"/>
    <w:rsid w:val="00C1730D"/>
    <w:rsid w:val="00C177B2"/>
    <w:rsid w:val="00C21532"/>
    <w:rsid w:val="00C218DF"/>
    <w:rsid w:val="00C222BF"/>
    <w:rsid w:val="00C228B5"/>
    <w:rsid w:val="00C232AD"/>
    <w:rsid w:val="00C25DDB"/>
    <w:rsid w:val="00C26439"/>
    <w:rsid w:val="00C2775A"/>
    <w:rsid w:val="00C31C97"/>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67EFC"/>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167"/>
    <w:rsid w:val="00D07935"/>
    <w:rsid w:val="00D07B67"/>
    <w:rsid w:val="00D07F0C"/>
    <w:rsid w:val="00D11E52"/>
    <w:rsid w:val="00D12F01"/>
    <w:rsid w:val="00D13924"/>
    <w:rsid w:val="00D1428D"/>
    <w:rsid w:val="00D14D35"/>
    <w:rsid w:val="00D1514D"/>
    <w:rsid w:val="00D155E0"/>
    <w:rsid w:val="00D168C4"/>
    <w:rsid w:val="00D17D9C"/>
    <w:rsid w:val="00D2057A"/>
    <w:rsid w:val="00D21FF5"/>
    <w:rsid w:val="00D26497"/>
    <w:rsid w:val="00D26DF0"/>
    <w:rsid w:val="00D27C0F"/>
    <w:rsid w:val="00D31BCD"/>
    <w:rsid w:val="00D31DC9"/>
    <w:rsid w:val="00D32B22"/>
    <w:rsid w:val="00D348B0"/>
    <w:rsid w:val="00D358E8"/>
    <w:rsid w:val="00D359D2"/>
    <w:rsid w:val="00D35BD4"/>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B139D"/>
    <w:rsid w:val="00DB1630"/>
    <w:rsid w:val="00DB3DD1"/>
    <w:rsid w:val="00DB7114"/>
    <w:rsid w:val="00DB79C1"/>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9C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57AB"/>
    <w:rsid w:val="00E96FB9"/>
    <w:rsid w:val="00E97F55"/>
    <w:rsid w:val="00EA0071"/>
    <w:rsid w:val="00EA159F"/>
    <w:rsid w:val="00EA1726"/>
    <w:rsid w:val="00EA1C42"/>
    <w:rsid w:val="00EA2217"/>
    <w:rsid w:val="00EA41EC"/>
    <w:rsid w:val="00EA506D"/>
    <w:rsid w:val="00EA7746"/>
    <w:rsid w:val="00EA7F45"/>
    <w:rsid w:val="00EB1A48"/>
    <w:rsid w:val="00EB56C0"/>
    <w:rsid w:val="00EB5D0B"/>
    <w:rsid w:val="00EB64F9"/>
    <w:rsid w:val="00EB6B9E"/>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1A2A"/>
    <w:rsid w:val="00F12428"/>
    <w:rsid w:val="00F134D8"/>
    <w:rsid w:val="00F1409F"/>
    <w:rsid w:val="00F147F8"/>
    <w:rsid w:val="00F15199"/>
    <w:rsid w:val="00F15596"/>
    <w:rsid w:val="00F16A1F"/>
    <w:rsid w:val="00F17638"/>
    <w:rsid w:val="00F17DEF"/>
    <w:rsid w:val="00F216B3"/>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8678">
      <w:bodyDiv w:val="1"/>
      <w:marLeft w:val="0"/>
      <w:marRight w:val="0"/>
      <w:marTop w:val="0"/>
      <w:marBottom w:val="0"/>
      <w:divBdr>
        <w:top w:val="none" w:sz="0" w:space="0" w:color="auto"/>
        <w:left w:val="none" w:sz="0" w:space="0" w:color="auto"/>
        <w:bottom w:val="none" w:sz="0" w:space="0" w:color="auto"/>
        <w:right w:val="none" w:sz="0" w:space="0" w:color="auto"/>
      </w:divBdr>
      <w:divsChild>
        <w:div w:id="795098692">
          <w:marLeft w:val="346"/>
          <w:marRight w:val="0"/>
          <w:marTop w:val="360"/>
          <w:marBottom w:val="0"/>
          <w:divBdr>
            <w:top w:val="none" w:sz="0" w:space="0" w:color="auto"/>
            <w:left w:val="none" w:sz="0" w:space="0" w:color="auto"/>
            <w:bottom w:val="none" w:sz="0" w:space="0" w:color="auto"/>
            <w:right w:val="none" w:sz="0" w:space="0" w:color="auto"/>
          </w:divBdr>
        </w:div>
        <w:div w:id="1123575098">
          <w:marLeft w:val="734"/>
          <w:marRight w:val="0"/>
          <w:marTop w:val="120"/>
          <w:marBottom w:val="0"/>
          <w:divBdr>
            <w:top w:val="none" w:sz="0" w:space="0" w:color="auto"/>
            <w:left w:val="none" w:sz="0" w:space="0" w:color="auto"/>
            <w:bottom w:val="none" w:sz="0" w:space="0" w:color="auto"/>
            <w:right w:val="none" w:sz="0" w:space="0" w:color="auto"/>
          </w:divBdr>
        </w:div>
        <w:div w:id="479271826">
          <w:marLeft w:val="734"/>
          <w:marRight w:val="0"/>
          <w:marTop w:val="120"/>
          <w:marBottom w:val="0"/>
          <w:divBdr>
            <w:top w:val="none" w:sz="0" w:space="0" w:color="auto"/>
            <w:left w:val="none" w:sz="0" w:space="0" w:color="auto"/>
            <w:bottom w:val="none" w:sz="0" w:space="0" w:color="auto"/>
            <w:right w:val="none" w:sz="0" w:space="0" w:color="auto"/>
          </w:divBdr>
        </w:div>
        <w:div w:id="494881203">
          <w:marLeft w:val="734"/>
          <w:marRight w:val="0"/>
          <w:marTop w:val="120"/>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F1913CC50191B42969754F728945B6E" ma:contentTypeVersion="2" ma:contentTypeDescription="Ein neues Dokument erstellen." ma:contentTypeScope="" ma:versionID="c5a03fd27e7c0a938c0fd10026b0bc26">
  <xsd:schema xmlns:xsd="http://www.w3.org/2001/XMLSchema" xmlns:xs="http://www.w3.org/2001/XMLSchema" xmlns:p="http://schemas.microsoft.com/office/2006/metadata/properties" xmlns:ns3="ae142e5b-57a7-4390-a9bd-5012f60d5a8e" targetNamespace="http://schemas.microsoft.com/office/2006/metadata/properties" ma:root="true" ma:fieldsID="6f2f4d423b8288a83d4c0225ed473408" ns3:_="">
    <xsd:import namespace="ae142e5b-57a7-4390-a9bd-5012f60d5a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2e5b-57a7-4390-a9bd-5012f60d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customXml/itemProps2.xml><?xml version="1.0" encoding="utf-8"?>
<ds:datastoreItem xmlns:ds="http://schemas.openxmlformats.org/officeDocument/2006/customXml" ds:itemID="{CAA8164B-2F66-4CEB-9651-6985ADD5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2e5b-57a7-4390-a9bd-5012f60d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BF93-A425-43D4-988D-CC59D9002CD4}">
  <ds:schemaRefs>
    <ds:schemaRef ds:uri="http://schemas.microsoft.com/sharepoint/v3/contenttype/forms"/>
  </ds:schemaRefs>
</ds:datastoreItem>
</file>

<file path=customXml/itemProps4.xml><?xml version="1.0" encoding="utf-8"?>
<ds:datastoreItem xmlns:ds="http://schemas.openxmlformats.org/officeDocument/2006/customXml" ds:itemID="{9484ECA3-9CFF-4C50-A59D-01C814658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2909</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2022-10-17T08:34:00Z</cp:lastPrinted>
  <dcterms:created xsi:type="dcterms:W3CDTF">2022-10-17T08:33:00Z</dcterms:created>
  <dcterms:modified xsi:type="dcterms:W3CDTF">2022-10-17T08:45:00Z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0x0101008F1913CC50191B42969754F728945B6E</vt:lpwstr>
  </property>
</Properties>
</file>