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DD8CF" w14:textId="77777777" w:rsidR="00B97450" w:rsidRDefault="00B97450" w:rsidP="007C0EA4">
      <w:pPr>
        <w:jc w:val="both"/>
        <w:rPr>
          <w:b/>
          <w:sz w:val="28"/>
        </w:rPr>
      </w:pPr>
    </w:p>
    <w:p w14:paraId="43F8F988" w14:textId="3F920FC2" w:rsidR="0011264B" w:rsidRPr="002F0DF7" w:rsidRDefault="0011264B" w:rsidP="007C0EA4">
      <w:pPr>
        <w:jc w:val="both"/>
        <w:rPr>
          <w:sz w:val="20"/>
        </w:rPr>
      </w:pPr>
      <w:r w:rsidRPr="002F0DF7">
        <w:rPr>
          <w:b/>
          <w:sz w:val="28"/>
        </w:rPr>
        <w:t>PCR in</w:t>
      </w:r>
      <w:r w:rsidR="000D3F0F">
        <w:rPr>
          <w:b/>
          <w:sz w:val="28"/>
        </w:rPr>
        <w:t xml:space="preserve"> Kosmetikverpackungen</w:t>
      </w:r>
      <w:r w:rsidRPr="002F0DF7">
        <w:rPr>
          <w:b/>
          <w:sz w:val="28"/>
        </w:rPr>
        <w:t>? Alles eine Frage der</w:t>
      </w:r>
      <w:r w:rsidR="002F0DF7" w:rsidRPr="002F0DF7">
        <w:rPr>
          <w:b/>
          <w:sz w:val="28"/>
        </w:rPr>
        <w:t xml:space="preserve"> Technologie</w:t>
      </w:r>
      <w:r w:rsidR="00B542E5" w:rsidRPr="002F0DF7">
        <w:rPr>
          <w:b/>
          <w:sz w:val="28"/>
        </w:rPr>
        <w:t>.</w:t>
      </w:r>
    </w:p>
    <w:p w14:paraId="4189A395" w14:textId="2434B83B" w:rsidR="000638A7" w:rsidRPr="00D84020" w:rsidRDefault="0046138A" w:rsidP="007C0EA4">
      <w:pPr>
        <w:jc w:val="both"/>
        <w:rPr>
          <w:b/>
        </w:rPr>
      </w:pPr>
      <w:r>
        <w:rPr>
          <w:b/>
        </w:rPr>
        <w:t>Troisdorf, M</w:t>
      </w:r>
      <w:r w:rsidR="00026A31">
        <w:rPr>
          <w:b/>
        </w:rPr>
        <w:t>ärz</w:t>
      </w:r>
      <w:r>
        <w:rPr>
          <w:b/>
        </w:rPr>
        <w:t xml:space="preserve"> 2021 </w:t>
      </w:r>
      <w:r w:rsidR="00BC7893">
        <w:rPr>
          <w:b/>
        </w:rPr>
        <w:t xml:space="preserve">– </w:t>
      </w:r>
      <w:r w:rsidR="000638A7" w:rsidRPr="00D84020">
        <w:rPr>
          <w:b/>
        </w:rPr>
        <w:t xml:space="preserve">Der Blasformspezialist </w:t>
      </w:r>
      <w:bookmarkStart w:id="0" w:name="_Hlk61430361"/>
      <w:r w:rsidR="000638A7" w:rsidRPr="00D84020">
        <w:rPr>
          <w:b/>
        </w:rPr>
        <w:t>W. M</w:t>
      </w:r>
      <w:r w:rsidR="00EC1314">
        <w:rPr>
          <w:b/>
        </w:rPr>
        <w:t>ÜLLER</w:t>
      </w:r>
      <w:r w:rsidR="000638A7" w:rsidRPr="00D84020">
        <w:rPr>
          <w:b/>
        </w:rPr>
        <w:t xml:space="preserve"> </w:t>
      </w:r>
      <w:bookmarkEnd w:id="0"/>
      <w:r w:rsidR="000638A7" w:rsidRPr="00D84020">
        <w:rPr>
          <w:b/>
        </w:rPr>
        <w:t>hat zwei Methoden zur Verwendung von Post-Consumer-Rezyklaten (PCR) in</w:t>
      </w:r>
      <w:r w:rsidR="00B45092">
        <w:rPr>
          <w:b/>
        </w:rPr>
        <w:t xml:space="preserve"> Verpackungen</w:t>
      </w:r>
      <w:r w:rsidR="000638A7" w:rsidRPr="00D84020">
        <w:rPr>
          <w:b/>
        </w:rPr>
        <w:t xml:space="preserve"> getestet. </w:t>
      </w:r>
      <w:r w:rsidR="00485AAE">
        <w:rPr>
          <w:b/>
        </w:rPr>
        <w:t xml:space="preserve">Bei der ersten untersuchten Variante ist die PCR-Schicht von zwei Schichten aus </w:t>
      </w:r>
      <w:r w:rsidR="00D84020" w:rsidRPr="00D84020">
        <w:rPr>
          <w:b/>
        </w:rPr>
        <w:t xml:space="preserve">Neuware </w:t>
      </w:r>
      <w:r w:rsidR="00485AAE">
        <w:rPr>
          <w:b/>
        </w:rPr>
        <w:t xml:space="preserve">umgeben, bei der zweiten Variante mit einer </w:t>
      </w:r>
      <w:r w:rsidR="00D84020" w:rsidRPr="00D84020">
        <w:rPr>
          <w:b/>
        </w:rPr>
        <w:t xml:space="preserve">innen  aufgebrachten </w:t>
      </w:r>
      <w:r w:rsidR="0015326A">
        <w:rPr>
          <w:b/>
        </w:rPr>
        <w:t>Plasma</w:t>
      </w:r>
      <w:r w:rsidR="00D84020" w:rsidRPr="00D84020">
        <w:rPr>
          <w:b/>
        </w:rPr>
        <w:t>-Beschichtung</w:t>
      </w:r>
      <w:r w:rsidR="0015326A">
        <w:rPr>
          <w:b/>
        </w:rPr>
        <w:t xml:space="preserve"> </w:t>
      </w:r>
      <w:r w:rsidR="00D84020" w:rsidRPr="00D84020">
        <w:rPr>
          <w:b/>
        </w:rPr>
        <w:t>abgeschirmt. Beide Varianten wiesen im Ergebnis erheblich niedrigere Migrationswerte auf</w:t>
      </w:r>
      <w:r w:rsidR="00485AAE">
        <w:rPr>
          <w:b/>
        </w:rPr>
        <w:t xml:space="preserve"> als Hohlkörper aus reinem PCR</w:t>
      </w:r>
      <w:r w:rsidR="00D84020" w:rsidRPr="00D84020">
        <w:rPr>
          <w:b/>
        </w:rPr>
        <w:t>.</w:t>
      </w:r>
    </w:p>
    <w:p w14:paraId="585573E1" w14:textId="31802A9F" w:rsidR="0011264B" w:rsidRDefault="0011264B" w:rsidP="007C0EA4">
      <w:pPr>
        <w:jc w:val="both"/>
      </w:pPr>
      <w:r>
        <w:t>W. M</w:t>
      </w:r>
      <w:r w:rsidR="00EC1314">
        <w:t>ÜLLER</w:t>
      </w:r>
      <w:r>
        <w:t xml:space="preserve"> </w:t>
      </w:r>
      <w:r w:rsidR="008C7B35">
        <w:t>verfüg</w:t>
      </w:r>
      <w:r w:rsidR="005A402C">
        <w:t>t</w:t>
      </w:r>
      <w:r w:rsidR="00966EE0">
        <w:t xml:space="preserve"> </w:t>
      </w:r>
      <w:r w:rsidR="008C7B35">
        <w:t>über</w:t>
      </w:r>
      <w:r w:rsidR="00966EE0">
        <w:t xml:space="preserve"> jahrelange</w:t>
      </w:r>
      <w:r>
        <w:t xml:space="preserve"> Erfahrung mit dem Einsatz von PCR</w:t>
      </w:r>
      <w:r w:rsidR="001E3C80">
        <w:t xml:space="preserve"> zur Herstellung von Hohlkörpern im Blasformverfahren</w:t>
      </w:r>
      <w:r>
        <w:t>. Mit dem hauseigenen ReCo3 genannten 3-Schicht-</w:t>
      </w:r>
      <w:r w:rsidR="005A402C">
        <w:t>Co-</w:t>
      </w:r>
      <w:r>
        <w:t xml:space="preserve">Extrusionssystem können </w:t>
      </w:r>
      <w:r w:rsidR="001E3C80">
        <w:t>Flaschen</w:t>
      </w:r>
      <w:r>
        <w:t xml:space="preserve"> hergestellt werden, die aus einer </w:t>
      </w:r>
      <w:r w:rsidR="00D30089">
        <w:t>PCR-Schicht</w:t>
      </w:r>
      <w:r w:rsidR="005A402C">
        <w:t xml:space="preserve"> bestehen</w:t>
      </w:r>
      <w:r w:rsidR="00D30089">
        <w:t xml:space="preserve">, die innen und außen von einer Neuware-Schicht umgeben </w:t>
      </w:r>
      <w:r w:rsidR="00D84020">
        <w:t>ist</w:t>
      </w:r>
      <w:r w:rsidR="00D30089">
        <w:t xml:space="preserve">. </w:t>
      </w:r>
      <w:r w:rsidR="00D30089" w:rsidRPr="005341A5">
        <w:t xml:space="preserve">Auf diese Weise kann </w:t>
      </w:r>
      <w:r w:rsidR="00B542E5" w:rsidRPr="005341A5">
        <w:t xml:space="preserve">in der Verarbeitung </w:t>
      </w:r>
      <w:r w:rsidR="00D30089" w:rsidRPr="005341A5">
        <w:t xml:space="preserve">Neuware durch PCR ersetzt, </w:t>
      </w:r>
      <w:r w:rsidR="008E7E7A" w:rsidRPr="005341A5">
        <w:t xml:space="preserve">und </w:t>
      </w:r>
      <w:r w:rsidR="00EC1314">
        <w:t>trotzdem</w:t>
      </w:r>
      <w:r w:rsidR="00D30089" w:rsidRPr="005341A5">
        <w:t xml:space="preserve"> </w:t>
      </w:r>
      <w:r w:rsidR="00966EE0" w:rsidRPr="005341A5">
        <w:t>unerwünschte Migration</w:t>
      </w:r>
      <w:r w:rsidR="00EC1314">
        <w:t xml:space="preserve"> aus dem PCR</w:t>
      </w:r>
      <w:r w:rsidR="008E7E7A" w:rsidRPr="005341A5">
        <w:t xml:space="preserve"> reduzier</w:t>
      </w:r>
      <w:r w:rsidR="0015326A" w:rsidRPr="005341A5">
        <w:t>t</w:t>
      </w:r>
      <w:r w:rsidR="00966EE0" w:rsidRPr="005341A5">
        <w:t xml:space="preserve"> </w:t>
      </w:r>
      <w:r w:rsidR="005341A5" w:rsidRPr="005341A5">
        <w:t>werden</w:t>
      </w:r>
      <w:r w:rsidR="00966EE0" w:rsidRPr="005341A5">
        <w:t>.</w:t>
      </w:r>
    </w:p>
    <w:p w14:paraId="4A905A7C" w14:textId="2B3E8EE7" w:rsidR="004647F9" w:rsidRDefault="00317C85" w:rsidP="007C0EA4">
      <w:pPr>
        <w:jc w:val="both"/>
        <w:rPr>
          <w:rFonts w:cstheme="minorHAnsi"/>
        </w:rPr>
      </w:pPr>
      <w:r w:rsidRPr="0079675F">
        <w:rPr>
          <w:rFonts w:cstheme="minorHAnsi"/>
        </w:rPr>
        <w:t xml:space="preserve">Das Unternehmen hat testen lassen, wie sich das Migrationsverhalten von Rundflaschen mit einem Volumen von 1l aus 100% Rezyklat von solchen unterscheidet, die mit dem ReCo3-Verfahren hergestellt wurden. Dafür wurden zwei zertifizierte PCR-Typen ausgewählt </w:t>
      </w:r>
      <w:r w:rsidR="00942A6C" w:rsidRPr="00934201">
        <w:rPr>
          <w:rFonts w:cstheme="minorHAnsi"/>
        </w:rPr>
        <w:t>(eines davon</w:t>
      </w:r>
      <w:r w:rsidRPr="00934201">
        <w:rPr>
          <w:rFonts w:cstheme="minorHAnsi"/>
        </w:rPr>
        <w:t xml:space="preserve"> </w:t>
      </w:r>
      <w:proofErr w:type="spellStart"/>
      <w:r w:rsidRPr="00934201">
        <w:rPr>
          <w:rFonts w:cstheme="minorHAnsi"/>
        </w:rPr>
        <w:t>Recylen</w:t>
      </w:r>
      <w:proofErr w:type="spellEnd"/>
      <w:r w:rsidRPr="00934201">
        <w:rPr>
          <w:rFonts w:cstheme="minorHAnsi"/>
        </w:rPr>
        <w:t xml:space="preserve"> BM 948-30</w:t>
      </w:r>
      <w:r w:rsidR="00714967" w:rsidRPr="00934201">
        <w:rPr>
          <w:rFonts w:cstheme="minorHAnsi"/>
        </w:rPr>
        <w:t xml:space="preserve">, gesponsert </w:t>
      </w:r>
      <w:r w:rsidRPr="00934201">
        <w:rPr>
          <w:rFonts w:cstheme="minorHAnsi"/>
        </w:rPr>
        <w:t>von OPG Holding, Teningen)</w:t>
      </w:r>
      <w:bookmarkStart w:id="1" w:name="_GoBack"/>
      <w:bookmarkEnd w:id="1"/>
      <w:r w:rsidRPr="0079675F">
        <w:rPr>
          <w:rFonts w:cstheme="minorHAnsi"/>
        </w:rPr>
        <w:t xml:space="preserve"> und daraus jeweils eine Flasche aus dem reinen Material und eine mit Neuwareüberzug produziert. Am SGS INSTITUT FRESENIUS, Taunusstein, wurde</w:t>
      </w:r>
      <w:r w:rsidR="005B67C7" w:rsidRPr="0079675F">
        <w:rPr>
          <w:rFonts w:cstheme="minorHAnsi"/>
        </w:rPr>
        <w:t>n unterschiedliche</w:t>
      </w:r>
      <w:r w:rsidR="0079675F" w:rsidRPr="0079675F">
        <w:rPr>
          <w:rFonts w:cstheme="minorHAnsi"/>
        </w:rPr>
        <w:t xml:space="preserve"> </w:t>
      </w:r>
      <w:r w:rsidR="005B67C7" w:rsidRPr="0079675F">
        <w:rPr>
          <w:rFonts w:cstheme="minorHAnsi"/>
        </w:rPr>
        <w:t xml:space="preserve">Migrationsprüfungen, wie Globalmigration und </w:t>
      </w:r>
      <w:r w:rsidR="00BC7893">
        <w:rPr>
          <w:rFonts w:eastAsia="Times New Roman" w:cstheme="minorHAnsi"/>
        </w:rPr>
        <w:t xml:space="preserve">Screening auf potenziell </w:t>
      </w:r>
      <w:proofErr w:type="spellStart"/>
      <w:r w:rsidR="0079675F" w:rsidRPr="0079675F">
        <w:rPr>
          <w:rFonts w:eastAsia="Times New Roman" w:cstheme="minorHAnsi"/>
        </w:rPr>
        <w:t>migrierfähige</w:t>
      </w:r>
      <w:proofErr w:type="spellEnd"/>
      <w:r w:rsidR="0079675F" w:rsidRPr="0079675F">
        <w:rPr>
          <w:rFonts w:eastAsia="Times New Roman" w:cstheme="minorHAnsi"/>
        </w:rPr>
        <w:t xml:space="preserve"> Verunreinigungen, Reaktions- und Abbauprodukte (engl.: non-</w:t>
      </w:r>
      <w:proofErr w:type="spellStart"/>
      <w:r w:rsidR="0079675F" w:rsidRPr="0079675F">
        <w:rPr>
          <w:rFonts w:eastAsia="Times New Roman" w:cstheme="minorHAnsi"/>
        </w:rPr>
        <w:t>intentionally</w:t>
      </w:r>
      <w:proofErr w:type="spellEnd"/>
      <w:r w:rsidR="0079675F" w:rsidRPr="0079675F">
        <w:rPr>
          <w:rFonts w:eastAsia="Times New Roman" w:cstheme="minorHAnsi"/>
        </w:rPr>
        <w:t xml:space="preserve"> </w:t>
      </w:r>
      <w:proofErr w:type="spellStart"/>
      <w:r w:rsidR="0079675F" w:rsidRPr="0079675F">
        <w:rPr>
          <w:rFonts w:eastAsia="Times New Roman" w:cstheme="minorHAnsi"/>
        </w:rPr>
        <w:t>added</w:t>
      </w:r>
      <w:proofErr w:type="spellEnd"/>
      <w:r w:rsidR="0079675F" w:rsidRPr="0079675F">
        <w:rPr>
          <w:rFonts w:eastAsia="Times New Roman" w:cstheme="minorHAnsi"/>
        </w:rPr>
        <w:t xml:space="preserve"> </w:t>
      </w:r>
      <w:proofErr w:type="spellStart"/>
      <w:r w:rsidR="0079675F" w:rsidRPr="0079675F">
        <w:rPr>
          <w:rFonts w:eastAsia="Times New Roman" w:cstheme="minorHAnsi"/>
        </w:rPr>
        <w:t>substances</w:t>
      </w:r>
      <w:proofErr w:type="spellEnd"/>
      <w:r w:rsidR="00BC7893">
        <w:rPr>
          <w:rFonts w:eastAsia="Times New Roman" w:cstheme="minorHAnsi"/>
        </w:rPr>
        <w:t>,</w:t>
      </w:r>
      <w:r w:rsidR="0079675F" w:rsidRPr="0079675F">
        <w:rPr>
          <w:rFonts w:eastAsia="Times New Roman" w:cstheme="minorHAnsi"/>
        </w:rPr>
        <w:t xml:space="preserve"> </w:t>
      </w:r>
      <w:r w:rsidR="00BC7893">
        <w:rPr>
          <w:rFonts w:eastAsia="Times New Roman" w:cstheme="minorHAnsi"/>
        </w:rPr>
        <w:t>NIAS</w:t>
      </w:r>
      <w:r w:rsidR="0079675F" w:rsidRPr="0079675F">
        <w:rPr>
          <w:rFonts w:eastAsia="Times New Roman" w:cstheme="minorHAnsi"/>
        </w:rPr>
        <w:t xml:space="preserve">) </w:t>
      </w:r>
      <w:r w:rsidR="005B67C7" w:rsidRPr="0079675F">
        <w:rPr>
          <w:rFonts w:cstheme="minorHAnsi"/>
        </w:rPr>
        <w:t>durchgeführt</w:t>
      </w:r>
      <w:r w:rsidR="0079675F" w:rsidRPr="0079675F">
        <w:rPr>
          <w:rFonts w:cstheme="minorHAnsi"/>
        </w:rPr>
        <w:t>.</w:t>
      </w:r>
      <w:r w:rsidRPr="0079675F">
        <w:rPr>
          <w:rFonts w:cstheme="minorHAnsi"/>
        </w:rPr>
        <w:t xml:space="preserve"> </w:t>
      </w:r>
      <w:r w:rsidRPr="0079675F">
        <w:rPr>
          <w:rFonts w:eastAsia="Times New Roman" w:cstheme="minorHAnsi"/>
          <w:lang w:eastAsia="de-DE"/>
        </w:rPr>
        <w:t xml:space="preserve">Die Globalmigration wurde nach DIN EN 1186 2002-07 getestet und die Ergebnisse lagen in allen Fällen unter der gesetzlichen Anforderung </w:t>
      </w:r>
      <w:r w:rsidR="0079675F" w:rsidRPr="0079675F">
        <w:rPr>
          <w:rFonts w:eastAsia="Times New Roman" w:cstheme="minorHAnsi"/>
          <w:lang w:eastAsia="de-DE"/>
        </w:rPr>
        <w:t xml:space="preserve">der Verordnung (EU) Nr. 10/2011 </w:t>
      </w:r>
      <w:r w:rsidRPr="0079675F">
        <w:rPr>
          <w:rFonts w:eastAsia="Times New Roman" w:cstheme="minorHAnsi"/>
          <w:lang w:eastAsia="de-DE"/>
        </w:rPr>
        <w:t xml:space="preserve">von </w:t>
      </w:r>
      <w:r w:rsidRPr="0079675F">
        <w:rPr>
          <w:rFonts w:cstheme="minorHAnsi"/>
        </w:rPr>
        <w:t xml:space="preserve">10 mg/dm². </w:t>
      </w:r>
    </w:p>
    <w:p w14:paraId="4890F678" w14:textId="5521A3AF" w:rsidR="001701F5" w:rsidRPr="0079675F" w:rsidRDefault="004647F9" w:rsidP="007C0EA4">
      <w:pPr>
        <w:jc w:val="both"/>
        <w:rPr>
          <w:rFonts w:cstheme="minorHAnsi"/>
        </w:rPr>
      </w:pPr>
      <w:r>
        <w:rPr>
          <w:rFonts w:eastAsia="Times New Roman" w:cstheme="minorHAnsi"/>
        </w:rPr>
        <w:t xml:space="preserve">Jedoch konnte </w:t>
      </w:r>
      <w:r w:rsidR="00E734E6" w:rsidRPr="00E734E6">
        <w:rPr>
          <w:rFonts w:eastAsia="Times New Roman" w:cstheme="minorHAnsi"/>
        </w:rPr>
        <w:t xml:space="preserve">W. MÜLLER </w:t>
      </w:r>
      <w:r>
        <w:rPr>
          <w:rFonts w:eastAsia="Times New Roman" w:cstheme="minorHAnsi"/>
        </w:rPr>
        <w:t xml:space="preserve">an Hand der Prüfungen zeigen, dass die </w:t>
      </w:r>
      <w:r w:rsidR="005B67C7" w:rsidRPr="0079675F">
        <w:rPr>
          <w:rFonts w:eastAsia="Times New Roman" w:cstheme="minorHAnsi"/>
        </w:rPr>
        <w:t>ReCo3-Flaschen</w:t>
      </w:r>
      <w:r w:rsidR="007C0EA4">
        <w:rPr>
          <w:rFonts w:eastAsia="Times New Roman" w:cstheme="minorHAnsi"/>
        </w:rPr>
        <w:t xml:space="preserve"> </w:t>
      </w:r>
      <w:r w:rsidR="007C0EA4" w:rsidRPr="0079675F">
        <w:rPr>
          <w:rFonts w:eastAsia="Times New Roman" w:cstheme="minorHAnsi"/>
        </w:rPr>
        <w:t>im Vergleich zu den Flaschen aus reinem Rezyklat</w:t>
      </w:r>
      <w:r w:rsidR="005B67C7" w:rsidRPr="0079675F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eine </w:t>
      </w:r>
      <w:r w:rsidR="005B67C7" w:rsidRPr="0079675F">
        <w:rPr>
          <w:rFonts w:eastAsia="Times New Roman" w:cstheme="minorHAnsi"/>
        </w:rPr>
        <w:t>geringere Globalmigration auf</w:t>
      </w:r>
      <w:r>
        <w:rPr>
          <w:rFonts w:eastAsia="Times New Roman" w:cstheme="minorHAnsi"/>
        </w:rPr>
        <w:t>weisen</w:t>
      </w:r>
      <w:r w:rsidR="005B67C7" w:rsidRPr="0079675F">
        <w:rPr>
          <w:rFonts w:eastAsia="Times New Roman" w:cstheme="minorHAnsi"/>
        </w:rPr>
        <w:t xml:space="preserve">. Dies </w:t>
      </w:r>
      <w:r w:rsidR="00E734E6">
        <w:rPr>
          <w:rFonts w:eastAsia="Times New Roman" w:cstheme="minorHAnsi"/>
        </w:rPr>
        <w:t xml:space="preserve">bestätigt sich auch in einer </w:t>
      </w:r>
      <w:r w:rsidR="005B67C7" w:rsidRPr="0079675F">
        <w:rPr>
          <w:rFonts w:eastAsia="Times New Roman" w:cstheme="minorHAnsi"/>
        </w:rPr>
        <w:t>deutlichen Reduktion der Anzahl und Konzentration</w:t>
      </w:r>
      <w:r w:rsidR="00A64AB3">
        <w:rPr>
          <w:rFonts w:eastAsia="Times New Roman" w:cstheme="minorHAnsi"/>
        </w:rPr>
        <w:t>en</w:t>
      </w:r>
      <w:r w:rsidR="005B67C7" w:rsidRPr="0079675F">
        <w:rPr>
          <w:rFonts w:eastAsia="Times New Roman" w:cstheme="minorHAnsi"/>
        </w:rPr>
        <w:t xml:space="preserve"> der migrationsfähigen</w:t>
      </w:r>
      <w:r w:rsidR="0079675F" w:rsidRPr="0079675F">
        <w:rPr>
          <w:rFonts w:eastAsia="Times New Roman" w:cstheme="minorHAnsi"/>
        </w:rPr>
        <w:t xml:space="preserve"> </w:t>
      </w:r>
      <w:r w:rsidR="005B67C7" w:rsidRPr="0079675F">
        <w:rPr>
          <w:rFonts w:eastAsia="Times New Roman" w:cstheme="minorHAnsi"/>
        </w:rPr>
        <w:t>NIAS</w:t>
      </w:r>
      <w:r w:rsidR="007C0EA4">
        <w:rPr>
          <w:rFonts w:eastAsia="Times New Roman" w:cstheme="minorHAnsi"/>
        </w:rPr>
        <w:t>.</w:t>
      </w:r>
    </w:p>
    <w:p w14:paraId="386974B0" w14:textId="77777777" w:rsidR="00714967" w:rsidRDefault="00E433DE" w:rsidP="007C0EA4">
      <w:pPr>
        <w:jc w:val="both"/>
      </w:pPr>
      <w:r>
        <w:t xml:space="preserve">Um den </w:t>
      </w:r>
      <w:proofErr w:type="spellStart"/>
      <w:r>
        <w:t>Rezyklatanteil</w:t>
      </w:r>
      <w:proofErr w:type="spellEnd"/>
      <w:r>
        <w:t xml:space="preserve"> in solchen Drei-Schicht-Systemen zu erhöhen, müssen die umgebenden Schichten möglichst dünn und dennoch stabil sein. Neben Schichten aus Kunststoff kommen </w:t>
      </w:r>
      <w:r w:rsidR="00983D94">
        <w:t xml:space="preserve">daher </w:t>
      </w:r>
      <w:r>
        <w:t>auch Plasmabeschichtungen für den Zweck der Abschirmung in Frage. In einer zweiten Versuchs</w:t>
      </w:r>
      <w:r w:rsidR="00991E28">
        <w:t>reihe wurde</w:t>
      </w:r>
      <w:r w:rsidR="003B176A">
        <w:t xml:space="preserve"> </w:t>
      </w:r>
      <w:r w:rsidR="008E7E7A">
        <w:t>bei</w:t>
      </w:r>
      <w:r w:rsidR="0015326A">
        <w:t xml:space="preserve"> der </w:t>
      </w:r>
      <w:r w:rsidR="00983D94" w:rsidRPr="00983D94">
        <w:t>FABES Forschungs-GmbH</w:t>
      </w:r>
      <w:r w:rsidR="00983D94">
        <w:t>, München</w:t>
      </w:r>
      <w:r w:rsidR="00FF6EE7">
        <w:t>,</w:t>
      </w:r>
      <w:r w:rsidR="0015326A">
        <w:t xml:space="preserve"> </w:t>
      </w:r>
      <w:r w:rsidR="00991E28">
        <w:t>untersucht, wie sich eine</w:t>
      </w:r>
      <w:r w:rsidR="000D3F0F">
        <w:t xml:space="preserve"> von </w:t>
      </w:r>
      <w:r w:rsidR="00FF6EE7">
        <w:t xml:space="preserve">dem belgischen Unternehmen </w:t>
      </w:r>
      <w:r w:rsidR="000D3F0F">
        <w:t>Delta Engineering</w:t>
      </w:r>
      <w:r w:rsidR="00991E28">
        <w:t xml:space="preserve"> </w:t>
      </w:r>
      <w:r w:rsidR="00FF6EE7">
        <w:t>auf der I</w:t>
      </w:r>
      <w:r w:rsidR="00991E28">
        <w:t>nnen</w:t>
      </w:r>
      <w:r w:rsidR="00FF6EE7">
        <w:t>seite</w:t>
      </w:r>
      <w:r w:rsidR="00991E28">
        <w:t xml:space="preserve"> aufgebrachte</w:t>
      </w:r>
      <w:r>
        <w:t xml:space="preserve"> </w:t>
      </w:r>
      <w:r w:rsidR="00991E28">
        <w:t xml:space="preserve">CHF-Schicht </w:t>
      </w:r>
      <w:r w:rsidR="000D3F0F">
        <w:t xml:space="preserve">(CHF steht dabei für Kohlenstoff – C, Wasserstoff – H und Fluor – F) </w:t>
      </w:r>
      <w:r w:rsidR="00991E28" w:rsidRPr="00991E28">
        <w:t>auf das Migrationsverhalten auswirkt.</w:t>
      </w:r>
      <w:r w:rsidR="00991E28">
        <w:t xml:space="preserve"> </w:t>
      </w:r>
      <w:r w:rsidR="000D3F0F">
        <w:t>Mit Hilfe von Plasma wird bei d</w:t>
      </w:r>
      <w:r w:rsidR="00E326E8">
        <w:t>ies</w:t>
      </w:r>
      <w:r w:rsidR="000D3F0F">
        <w:t>em Verfahren eine Barriere erzeugt.</w:t>
      </w:r>
      <w:r w:rsidR="00BD3FA7">
        <w:t xml:space="preserve"> Die verwendeten Flaschen wurden aus </w:t>
      </w:r>
      <w:proofErr w:type="spellStart"/>
      <w:r w:rsidR="00BD3FA7">
        <w:t>Systalen</w:t>
      </w:r>
      <w:proofErr w:type="spellEnd"/>
      <w:r w:rsidR="00BD3FA7">
        <w:t xml:space="preserve"> 70000 na 002 HDPE hergestellt</w:t>
      </w:r>
      <w:r w:rsidR="00B320BE">
        <w:t>, welches vom Grünen Punkt zur Verfügung gestellt wurde</w:t>
      </w:r>
      <w:r w:rsidR="00BD3FA7">
        <w:t>.</w:t>
      </w:r>
    </w:p>
    <w:p w14:paraId="471AD148" w14:textId="77777777" w:rsidR="00B97450" w:rsidRDefault="00BD3FA7" w:rsidP="007C0EA4">
      <w:pPr>
        <w:jc w:val="both"/>
      </w:pPr>
      <w:r>
        <w:t>Die Versuche ergaben</w:t>
      </w:r>
      <w:r w:rsidR="00991E28" w:rsidRPr="00E326E8">
        <w:t>, dass die Beschichtung die Migration drastisch reduziert. Während an der unbeschichteten Flasche 76 Substanzen festgestellt wurden</w:t>
      </w:r>
      <w:r w:rsidR="00FF6EE7" w:rsidRPr="00E326E8">
        <w:t>,</w:t>
      </w:r>
      <w:r w:rsidR="00991E28" w:rsidRPr="00E326E8">
        <w:t xml:space="preserve"> waren es bei der mit </w:t>
      </w:r>
      <w:r w:rsidR="00983D94" w:rsidRPr="00E326E8">
        <w:t>CHF-</w:t>
      </w:r>
      <w:r w:rsidR="00991E28" w:rsidRPr="00E326E8">
        <w:t>Beschichtung nur noch 5. Da für die CHF</w:t>
      </w:r>
      <w:r w:rsidR="00FF6EE7" w:rsidRPr="00E326E8">
        <w:t>-</w:t>
      </w:r>
      <w:r w:rsidR="00991E28" w:rsidRPr="00E326E8">
        <w:t>Beschichtung Fluor</w:t>
      </w:r>
      <w:r w:rsidR="007F5AAB">
        <w:t xml:space="preserve"> </w:t>
      </w:r>
      <w:r w:rsidR="00626CC2" w:rsidRPr="00E326E8">
        <w:t>verwendet</w:t>
      </w:r>
      <w:r w:rsidR="000D3F0F" w:rsidRPr="00E326E8">
        <w:t xml:space="preserve"> </w:t>
      </w:r>
      <w:r w:rsidR="00991E28" w:rsidRPr="00E326E8">
        <w:t xml:space="preserve">wird, wurden zusätzliche Tests </w:t>
      </w:r>
      <w:r w:rsidR="005341A5" w:rsidRPr="00E326E8">
        <w:t xml:space="preserve">mit </w:t>
      </w:r>
      <w:r w:rsidR="00991E28" w:rsidRPr="00E326E8">
        <w:t>der beschichteten Flasche durchgeführt</w:t>
      </w:r>
      <w:r w:rsidR="00E03A93">
        <w:t xml:space="preserve">, um sicherzustellen, dass </w:t>
      </w:r>
      <w:r w:rsidR="00714967">
        <w:t>s</w:t>
      </w:r>
      <w:r w:rsidR="00E03A93">
        <w:t>ich keine Rückstände gebildet haben</w:t>
      </w:r>
      <w:r w:rsidR="00991E28" w:rsidRPr="00E326E8">
        <w:t xml:space="preserve">. </w:t>
      </w:r>
    </w:p>
    <w:p w14:paraId="03BB1F4C" w14:textId="77777777" w:rsidR="00B97450" w:rsidRDefault="00B97450" w:rsidP="007C0EA4">
      <w:pPr>
        <w:jc w:val="both"/>
      </w:pPr>
    </w:p>
    <w:p w14:paraId="3CAC51FE" w14:textId="77777777" w:rsidR="00B97450" w:rsidRDefault="00B97450" w:rsidP="007C0EA4">
      <w:pPr>
        <w:jc w:val="both"/>
      </w:pPr>
    </w:p>
    <w:p w14:paraId="22303BD6" w14:textId="6ADB8CF2" w:rsidR="00991E28" w:rsidRDefault="00626CC2" w:rsidP="007C0EA4">
      <w:pPr>
        <w:jc w:val="both"/>
      </w:pPr>
      <w:r w:rsidRPr="00E326E8">
        <w:t>Im Ergebnis w</w:t>
      </w:r>
      <w:r w:rsidR="00E03A93">
        <w:t>ar</w:t>
      </w:r>
      <w:r w:rsidRPr="00E326E8">
        <w:t xml:space="preserve">en </w:t>
      </w:r>
      <w:r w:rsidR="00E326E8">
        <w:t xml:space="preserve">dabei </w:t>
      </w:r>
      <w:r w:rsidRPr="00E326E8">
        <w:t>k</w:t>
      </w:r>
      <w:r w:rsidR="00991E28" w:rsidRPr="00E326E8">
        <w:t xml:space="preserve">eine Stoffe </w:t>
      </w:r>
      <w:r w:rsidR="00E03A93">
        <w:t>feststellbar</w:t>
      </w:r>
      <w:r w:rsidR="005341A5" w:rsidRPr="00E326E8">
        <w:t>. Die Flaschen sind</w:t>
      </w:r>
      <w:r w:rsidRPr="00E326E8">
        <w:t xml:space="preserve"> somit</w:t>
      </w:r>
      <w:r w:rsidR="00E03A93">
        <w:t xml:space="preserve"> </w:t>
      </w:r>
      <w:r w:rsidR="00926751">
        <w:t xml:space="preserve">ebenfalls </w:t>
      </w:r>
      <w:r w:rsidR="00991E28" w:rsidRPr="00E326E8">
        <w:t>konform für</w:t>
      </w:r>
      <w:r w:rsidR="005341A5" w:rsidRPr="00E326E8">
        <w:t xml:space="preserve"> den</w:t>
      </w:r>
      <w:r w:rsidR="00991E28" w:rsidRPr="00E326E8">
        <w:t xml:space="preserve"> </w:t>
      </w:r>
      <w:r w:rsidR="00E03A93">
        <w:t xml:space="preserve">direkten </w:t>
      </w:r>
      <w:r w:rsidR="00991E28" w:rsidRPr="00E326E8">
        <w:t>Kontakt mit „</w:t>
      </w:r>
      <w:proofErr w:type="spellStart"/>
      <w:r w:rsidR="00991E28" w:rsidRPr="00E326E8">
        <w:t>Rinse</w:t>
      </w:r>
      <w:proofErr w:type="spellEnd"/>
      <w:r w:rsidR="00991E28" w:rsidRPr="00E326E8">
        <w:t>-Off“ Produkte</w:t>
      </w:r>
      <w:r w:rsidR="005341A5" w:rsidRPr="00E326E8">
        <w:t>n</w:t>
      </w:r>
      <w:r w:rsidR="00991E28" w:rsidRPr="00E326E8">
        <w:t xml:space="preserve"> wie Duschgel.</w:t>
      </w:r>
    </w:p>
    <w:p w14:paraId="2F744CCC" w14:textId="5FF9C4C0" w:rsidR="00485AAE" w:rsidRDefault="00991E28" w:rsidP="00485AAE">
      <w:pPr>
        <w:jc w:val="both"/>
      </w:pPr>
      <w:r>
        <w:t xml:space="preserve">Die </w:t>
      </w:r>
      <w:r w:rsidR="0015326A">
        <w:t>beteiligten Forschungsi</w:t>
      </w:r>
      <w:r>
        <w:t xml:space="preserve">nstitute weisen darauf hin, dass </w:t>
      </w:r>
      <w:r w:rsidR="0015326A">
        <w:t>Anwender</w:t>
      </w:r>
      <w:r w:rsidR="005341A5">
        <w:t xml:space="preserve"> </w:t>
      </w:r>
      <w:r w:rsidR="00E326E8">
        <w:t xml:space="preserve">jeweils </w:t>
      </w:r>
      <w:r w:rsidRPr="00991E28">
        <w:t>eigene Risikobewertung</w:t>
      </w:r>
      <w:r w:rsidR="00E326E8">
        <w:t>en</w:t>
      </w:r>
      <w:r w:rsidRPr="00991E28">
        <w:t xml:space="preserve"> </w:t>
      </w:r>
      <w:r w:rsidR="00E326E8">
        <w:t xml:space="preserve">vornehmen </w:t>
      </w:r>
      <w:r>
        <w:t>müssen</w:t>
      </w:r>
      <w:r w:rsidR="00B65AFD">
        <w:t>, denn</w:t>
      </w:r>
      <w:r>
        <w:t xml:space="preserve"> </w:t>
      </w:r>
      <w:r w:rsidR="00B65AFD">
        <w:t>d</w:t>
      </w:r>
      <w:r>
        <w:t>ie</w:t>
      </w:r>
      <w:r w:rsidRPr="00991E28">
        <w:t xml:space="preserve"> Ergebnisse sind </w:t>
      </w:r>
      <w:r w:rsidR="005667FC">
        <w:t xml:space="preserve">beispielsweise </w:t>
      </w:r>
      <w:r w:rsidRPr="00991E28">
        <w:t>von</w:t>
      </w:r>
      <w:r>
        <w:t xml:space="preserve"> der</w:t>
      </w:r>
      <w:r w:rsidRPr="00991E28">
        <w:t xml:space="preserve"> Flaschengröße und</w:t>
      </w:r>
      <w:r>
        <w:t xml:space="preserve"> dem Verwendungszweck abhängig</w:t>
      </w:r>
      <w:r w:rsidR="00B65AFD">
        <w:t>, und d</w:t>
      </w:r>
      <w:r w:rsidRPr="00991E28">
        <w:t xml:space="preserve">ie Ausgangstoffe könnten sich von Batch zu Batch ändern. </w:t>
      </w:r>
    </w:p>
    <w:p w14:paraId="1BB2EF99" w14:textId="2399DA4E" w:rsidR="008C7B35" w:rsidRDefault="00B65AFD" w:rsidP="00230F02">
      <w:pPr>
        <w:jc w:val="both"/>
      </w:pPr>
      <w:r>
        <w:t>Dazu Geschäftsführer C</w:t>
      </w:r>
      <w:r w:rsidR="005341A5">
        <w:t xml:space="preserve">hristian </w:t>
      </w:r>
      <w:r>
        <w:t>M</w:t>
      </w:r>
      <w:r w:rsidR="005341A5">
        <w:t xml:space="preserve">üller: </w:t>
      </w:r>
      <w:r w:rsidR="008C7B35">
        <w:t>„</w:t>
      </w:r>
      <w:r w:rsidR="008C7B35" w:rsidRPr="00E326E8">
        <w:t xml:space="preserve">Wir </w:t>
      </w:r>
      <w:r w:rsidR="005667FC" w:rsidRPr="00E326E8">
        <w:t>konn</w:t>
      </w:r>
      <w:r w:rsidR="008C7B35" w:rsidRPr="00E326E8">
        <w:t>ten</w:t>
      </w:r>
      <w:r w:rsidR="005667FC" w:rsidRPr="00E326E8">
        <w:t xml:space="preserve"> mit den Versuchen zeigen, dass der Einsatz von Kunststoff-Rezyklaten für Verpackungen</w:t>
      </w:r>
      <w:r w:rsidR="00626CC2" w:rsidRPr="00E326E8">
        <w:t xml:space="preserve"> von sensiblen Produkten</w:t>
      </w:r>
      <w:r w:rsidR="005667FC" w:rsidRPr="00E326E8">
        <w:t xml:space="preserve"> </w:t>
      </w:r>
      <w:r w:rsidR="00230F02" w:rsidRPr="00E326E8">
        <w:t>möglich ist</w:t>
      </w:r>
      <w:r w:rsidR="00230F02">
        <w:t>. Mit der richtigen Technologie besteht kein</w:t>
      </w:r>
      <w:r w:rsidR="00E03A93">
        <w:t xml:space="preserve"> nachweisbares</w:t>
      </w:r>
      <w:r w:rsidR="00230F02">
        <w:t xml:space="preserve"> </w:t>
      </w:r>
      <w:r w:rsidR="005667FC">
        <w:t xml:space="preserve">Risiko einer Migration aus dem Rezyklat ins Füllgut. Die </w:t>
      </w:r>
      <w:r w:rsidR="00230F02">
        <w:t>Untersuchungse</w:t>
      </w:r>
      <w:r w:rsidR="005667FC">
        <w:t>rgebnisse bestätigen, dass unser</w:t>
      </w:r>
      <w:r w:rsidR="00230F02">
        <w:t xml:space="preserve"> bewährtes</w:t>
      </w:r>
      <w:r w:rsidR="005667FC">
        <w:t xml:space="preserve"> ReCo3-Verfahren </w:t>
      </w:r>
      <w:r w:rsidR="00230F02">
        <w:t xml:space="preserve">diese Anforderungen voll erfüllt. </w:t>
      </w:r>
      <w:r w:rsidR="005667FC">
        <w:t>Mit der Plasmabeschichtung haben</w:t>
      </w:r>
      <w:r w:rsidR="00230F02">
        <w:t xml:space="preserve"> wir eine </w:t>
      </w:r>
      <w:r>
        <w:t>weitere</w:t>
      </w:r>
      <w:r w:rsidR="00230F02">
        <w:t xml:space="preserve"> Möglichkeit der Abschirmung </w:t>
      </w:r>
      <w:r>
        <w:t>geprüft</w:t>
      </w:r>
      <w:r w:rsidR="00230F02">
        <w:t>. Die Ergebnisse haben uns darin bestärkt, diese Technologie in Zukunft bei Interesse als Ergänzung anzubieten. Gemeinsam mit unserem Partner Delta Engineering wollen wir unseren Kunden so den Rezyklateinsatz erleichtern.</w:t>
      </w:r>
      <w:r w:rsidR="008C7B35">
        <w:t xml:space="preserve">“ </w:t>
      </w:r>
    </w:p>
    <w:p w14:paraId="3A9E90FB" w14:textId="77777777" w:rsidR="002F0DF7" w:rsidRPr="00B97450" w:rsidRDefault="002F0DF7" w:rsidP="002F0DF7">
      <w:pPr>
        <w:rPr>
          <w:b/>
        </w:rPr>
      </w:pPr>
      <w:r w:rsidRPr="00B97450">
        <w:rPr>
          <w:b/>
        </w:rPr>
        <w:t>Bildmaterial:</w:t>
      </w:r>
    </w:p>
    <w:p w14:paraId="565ED9F4" w14:textId="77777777" w:rsidR="00B97450" w:rsidRDefault="00D63D81" w:rsidP="003B0E85">
      <w:r>
        <w:rPr>
          <w:noProof/>
          <w:lang w:eastAsia="de-DE"/>
        </w:rPr>
        <w:drawing>
          <wp:inline distT="0" distB="0" distL="0" distR="0" wp14:anchorId="59FAEDB9" wp14:editId="6A436783">
            <wp:extent cx="2819400" cy="375633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7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96974" w14:textId="0FDC5822" w:rsidR="00DD5AE9" w:rsidRDefault="00DD5AE9" w:rsidP="003B0E85">
      <w:r>
        <w:t>Bildunterschrift: Für die Versuchsreihe wurden Flaschen aus reinem PCR hergestellt (links), sowie mit dem ReCo3-Verfahren Flaschen, die innen und außen eine Schicht aus Neuware aufwiesen. Foto: W. Müller</w:t>
      </w:r>
    </w:p>
    <w:p w14:paraId="1B5F263D" w14:textId="77777777" w:rsidR="002F0DF7" w:rsidRDefault="002F0DF7" w:rsidP="003B0E85"/>
    <w:p w14:paraId="36E70A18" w14:textId="77777777" w:rsidR="00B97450" w:rsidRDefault="00B97450" w:rsidP="003B0E85"/>
    <w:p w14:paraId="2C4AB440" w14:textId="77777777" w:rsidR="00DD5AE9" w:rsidRDefault="00DD5AE9" w:rsidP="003B0E85">
      <w:r>
        <w:rPr>
          <w:noProof/>
          <w:lang w:eastAsia="de-DE"/>
        </w:rPr>
        <w:drawing>
          <wp:inline distT="0" distB="0" distL="0" distR="0" wp14:anchorId="2BD25D3A" wp14:editId="404F40A7">
            <wp:extent cx="4329112" cy="3176588"/>
            <wp:effectExtent l="0" t="0" r="0" b="5080"/>
            <wp:docPr id="5" name="Grafik 3" descr="Ein Bild, das drinnen, Tasse, Essen, Tisch enthält.&#10;&#10;Automatisch generierte Beschreibung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BE77ACE-7341-4C5A-ACAD-3A3AB5690A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3" descr="Ein Bild, das drinnen, Tasse, Essen, Tisch enthält.&#10;&#10;Automatisch generierte Beschreibung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BE77ACE-7341-4C5A-ACAD-3A3AB5690AD6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9112" cy="317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1C50E" w14:textId="0017628E" w:rsidR="00DD5AE9" w:rsidRDefault="002F0DF7" w:rsidP="003B0E85">
      <w:r>
        <w:t>Bildunterschrift: Die beiden Flaschen für die zweite Versuchsreihe bestehen komplett aus PCR. Die Flasche rechts wurde innen mit einer CHF-Beschichtung von Delta Engineering versehen. Foto: W. Müller</w:t>
      </w:r>
    </w:p>
    <w:p w14:paraId="4C9FA389" w14:textId="77777777" w:rsidR="002D79CB" w:rsidRDefault="002D79CB" w:rsidP="003B0E85"/>
    <w:p w14:paraId="2C92E11A" w14:textId="2FD24B51" w:rsidR="002D79CB" w:rsidRDefault="002D79CB" w:rsidP="003B0E85">
      <w:r>
        <w:rPr>
          <w:noProof/>
          <w:lang w:eastAsia="de-DE"/>
        </w:rPr>
        <w:drawing>
          <wp:inline distT="0" distB="0" distL="0" distR="0" wp14:anchorId="53D69377" wp14:editId="2351947D">
            <wp:extent cx="4281487" cy="3211115"/>
            <wp:effectExtent l="0" t="0" r="5080" b="8890"/>
            <wp:docPr id="4" name="Grafik 4" descr="G:\1_Projekte\W. Müller\2020-00262 PCR Beschichtung\Input\Bild PCR Querschni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_Projekte\W. Müller\2020-00262 PCR Beschichtung\Input\Bild PCR Querschnit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072" cy="321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3E8BD" w14:textId="126066FD" w:rsidR="002D79CB" w:rsidRDefault="002D79CB" w:rsidP="002D79CB">
      <w:r>
        <w:t>Bildunterschrift: Im Querschnitt durch eine mit ReCo3 hergestellte Flasche werden die beiden außenliegenden Neuware-Schichten, sowie die innenliegende PCR-Schicht sichtbar.  Foto: W. Müller</w:t>
      </w:r>
    </w:p>
    <w:p w14:paraId="0FE483C4" w14:textId="77777777" w:rsidR="002D79CB" w:rsidRDefault="002D79CB" w:rsidP="002D79CB"/>
    <w:p w14:paraId="18E157D9" w14:textId="77777777" w:rsidR="002D79CB" w:rsidRDefault="002D79CB" w:rsidP="003B0E85"/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820"/>
      </w:tblGrid>
      <w:tr w:rsidR="002F0DF7" w:rsidRPr="00BA4C9F" w14:paraId="4061568E" w14:textId="77777777" w:rsidTr="00DA3013">
        <w:tc>
          <w:tcPr>
            <w:tcW w:w="4219" w:type="dxa"/>
            <w:shd w:val="clear" w:color="auto" w:fill="auto"/>
          </w:tcPr>
          <w:p w14:paraId="7E2180B3" w14:textId="77777777" w:rsidR="002F0DF7" w:rsidRPr="009B1FDA" w:rsidRDefault="002F0DF7" w:rsidP="00DA3013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9B1FDA">
              <w:rPr>
                <w:rFonts w:ascii="Arial" w:eastAsia="Times New Roman" w:hAnsi="Arial" w:cs="Arial"/>
                <w:color w:val="000000"/>
                <w:u w:val="single"/>
              </w:rPr>
              <w:t>Weitere Informationen:</w:t>
            </w:r>
          </w:p>
          <w:p w14:paraId="66535254" w14:textId="77777777" w:rsidR="002F0DF7" w:rsidRPr="009B1FDA" w:rsidRDefault="002F0DF7" w:rsidP="00DA3013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</w:rPr>
            </w:pPr>
            <w:r w:rsidRPr="009B1FDA">
              <w:rPr>
                <w:rFonts w:ascii="Arial" w:eastAsia="Times New Roman" w:hAnsi="Arial" w:cs="Arial"/>
                <w:color w:val="000000"/>
              </w:rPr>
              <w:t>Annina Schumann</w:t>
            </w:r>
          </w:p>
          <w:p w14:paraId="258A51BC" w14:textId="77777777" w:rsidR="002F0DF7" w:rsidRPr="009B1FDA" w:rsidRDefault="002F0DF7" w:rsidP="00DA3013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</w:rPr>
            </w:pPr>
            <w:r w:rsidRPr="009B1FDA">
              <w:rPr>
                <w:rFonts w:ascii="Arial" w:eastAsia="Times New Roman" w:hAnsi="Arial" w:cs="Arial"/>
                <w:color w:val="000000"/>
              </w:rPr>
              <w:t>W. MÜLLER GmbH</w:t>
            </w:r>
          </w:p>
          <w:p w14:paraId="466E5E61" w14:textId="77777777" w:rsidR="002F0DF7" w:rsidRPr="009B1FDA" w:rsidRDefault="002F0DF7" w:rsidP="00DA3013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</w:rPr>
            </w:pPr>
            <w:r w:rsidRPr="009B1FDA">
              <w:rPr>
                <w:rFonts w:ascii="Arial" w:eastAsia="Times New Roman" w:hAnsi="Arial" w:cs="Arial"/>
                <w:color w:val="000000"/>
              </w:rPr>
              <w:t>Am Senkelsgraben 20</w:t>
            </w:r>
          </w:p>
          <w:p w14:paraId="13279B37" w14:textId="77777777" w:rsidR="002F0DF7" w:rsidRPr="009B1FDA" w:rsidRDefault="002F0DF7" w:rsidP="00DA3013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492"/>
              <w:rPr>
                <w:rFonts w:ascii="Arial" w:eastAsia="Times New Roman" w:hAnsi="Arial" w:cs="Arial"/>
                <w:color w:val="000000"/>
              </w:rPr>
            </w:pPr>
            <w:r w:rsidRPr="009B1FDA">
              <w:rPr>
                <w:rFonts w:ascii="Arial" w:eastAsia="Times New Roman" w:hAnsi="Arial" w:cs="Arial"/>
                <w:color w:val="000000"/>
              </w:rPr>
              <w:t>D-53842 Troisdorf-Spich</w:t>
            </w:r>
          </w:p>
          <w:p w14:paraId="717A36A3" w14:textId="77777777" w:rsidR="002F0DF7" w:rsidRPr="009B1FDA" w:rsidRDefault="002F0DF7" w:rsidP="00DA3013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492"/>
              <w:rPr>
                <w:rFonts w:ascii="Arial" w:eastAsia="Times New Roman" w:hAnsi="Arial" w:cs="Arial"/>
                <w:color w:val="000000"/>
              </w:rPr>
            </w:pPr>
            <w:r w:rsidRPr="009B1FDA">
              <w:rPr>
                <w:rFonts w:ascii="Arial" w:eastAsia="Times New Roman" w:hAnsi="Arial" w:cs="Arial"/>
                <w:color w:val="000000"/>
              </w:rPr>
              <w:t>Tel.: +49 (0) 22 41 / 96 33-0</w:t>
            </w:r>
          </w:p>
          <w:p w14:paraId="788F0B1D" w14:textId="77777777" w:rsidR="002F0DF7" w:rsidRPr="009B1FDA" w:rsidRDefault="00934201" w:rsidP="00DA3013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</w:rPr>
            </w:pPr>
            <w:hyperlink r:id="rId12" w:history="1">
              <w:r w:rsidR="002F0DF7" w:rsidRPr="009B1FDA">
                <w:rPr>
                  <w:rStyle w:val="Hyperlink"/>
                  <w:rFonts w:ascii="Arial" w:eastAsia="Times New Roman" w:hAnsi="Arial" w:cs="Arial"/>
                </w:rPr>
                <w:t>a-schumann@w-mueller-gmbh.de</w:t>
              </w:r>
            </w:hyperlink>
          </w:p>
          <w:p w14:paraId="22AA5A23" w14:textId="77777777" w:rsidR="002F0DF7" w:rsidRPr="009B1FDA" w:rsidRDefault="002F0DF7" w:rsidP="00DA3013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9B1FDA">
              <w:rPr>
                <w:rFonts w:ascii="Arial" w:eastAsia="Times New Roman" w:hAnsi="Arial" w:cs="Arial"/>
                <w:color w:val="000000"/>
              </w:rPr>
              <w:t>www.w-mueller-gmbh.de</w:t>
            </w:r>
          </w:p>
        </w:tc>
        <w:tc>
          <w:tcPr>
            <w:tcW w:w="4820" w:type="dxa"/>
            <w:shd w:val="clear" w:color="auto" w:fill="auto"/>
          </w:tcPr>
          <w:p w14:paraId="7C50BB44" w14:textId="77777777" w:rsidR="002F0DF7" w:rsidRPr="00BA4C9F" w:rsidRDefault="002F0DF7" w:rsidP="00DA3013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BA4C9F">
              <w:rPr>
                <w:rFonts w:ascii="Arial" w:eastAsia="Times New Roman" w:hAnsi="Arial" w:cs="Arial"/>
                <w:color w:val="000000"/>
                <w:u w:val="single"/>
              </w:rPr>
              <w:t xml:space="preserve">Redaktioneller Kontakt,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B</w:t>
            </w:r>
            <w:r w:rsidRPr="00BA4C9F">
              <w:rPr>
                <w:rFonts w:ascii="Arial" w:eastAsia="Times New Roman" w:hAnsi="Arial" w:cs="Arial"/>
                <w:color w:val="000000"/>
                <w:u w:val="single"/>
              </w:rPr>
              <w:t>elegexemplare:</w:t>
            </w:r>
          </w:p>
          <w:p w14:paraId="402D15A4" w14:textId="77777777" w:rsidR="002F0DF7" w:rsidRPr="00BA4C9F" w:rsidRDefault="002F0DF7" w:rsidP="00DA3013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</w:rPr>
            </w:pPr>
            <w:r w:rsidRPr="00BA4C9F">
              <w:rPr>
                <w:rFonts w:ascii="Arial" w:eastAsia="Times New Roman" w:hAnsi="Arial" w:cs="Arial"/>
                <w:color w:val="000000"/>
              </w:rPr>
              <w:t>Konsens PR GmbH &amp; Co. KG</w:t>
            </w:r>
          </w:p>
          <w:p w14:paraId="1CA40AD3" w14:textId="77777777" w:rsidR="002F0DF7" w:rsidRPr="00BA4C9F" w:rsidRDefault="002F0DF7" w:rsidP="00DA3013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</w:rPr>
            </w:pPr>
            <w:r w:rsidRPr="00BA4C9F">
              <w:rPr>
                <w:rFonts w:ascii="Arial" w:eastAsia="Times New Roman" w:hAnsi="Arial" w:cs="Arial"/>
                <w:color w:val="000000"/>
              </w:rPr>
              <w:t>Philipp Lubos</w:t>
            </w:r>
            <w:r w:rsidRPr="00BA4C9F">
              <w:rPr>
                <w:rFonts w:ascii="Arial" w:eastAsia="Times New Roman" w:hAnsi="Arial" w:cs="Arial"/>
                <w:color w:val="000000"/>
              </w:rPr>
              <w:br/>
              <w:t>Im Kühlen Grund 10</w:t>
            </w:r>
          </w:p>
          <w:p w14:paraId="5C3FF6C0" w14:textId="77777777" w:rsidR="002F0DF7" w:rsidRPr="00BA4C9F" w:rsidRDefault="002F0DF7" w:rsidP="00DA3013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</w:rPr>
            </w:pPr>
            <w:r w:rsidRPr="00BA4C9F">
              <w:rPr>
                <w:rFonts w:ascii="Arial" w:eastAsia="Times New Roman" w:hAnsi="Arial" w:cs="Arial"/>
                <w:color w:val="000000"/>
              </w:rPr>
              <w:t>D-64823 Groß-Umstadt</w:t>
            </w:r>
          </w:p>
          <w:p w14:paraId="1CEA0323" w14:textId="77777777" w:rsidR="002F0DF7" w:rsidRPr="00BA4C9F" w:rsidRDefault="002F0DF7" w:rsidP="00DA3013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</w:rPr>
            </w:pPr>
            <w:r w:rsidRPr="00BA4C9F">
              <w:rPr>
                <w:rFonts w:ascii="Arial" w:eastAsia="Times New Roman" w:hAnsi="Arial" w:cs="Arial"/>
                <w:color w:val="000000"/>
              </w:rPr>
              <w:t>Tel.: +49 (0) 60 78/93 63-0, Fax: -20</w:t>
            </w:r>
          </w:p>
          <w:p w14:paraId="588711F5" w14:textId="77777777" w:rsidR="002F0DF7" w:rsidRDefault="00934201" w:rsidP="00DA3013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</w:rPr>
            </w:pPr>
            <w:hyperlink r:id="rId13" w:history="1">
              <w:r w:rsidR="002F0DF7" w:rsidRPr="00BA4C9F">
                <w:rPr>
                  <w:rFonts w:ascii="Arial" w:eastAsia="Times New Roman" w:hAnsi="Arial" w:cs="Arial"/>
                  <w:color w:val="0000FF"/>
                  <w:u w:val="single"/>
                </w:rPr>
                <w:t>mail@konsens.de</w:t>
              </w:r>
            </w:hyperlink>
          </w:p>
          <w:p w14:paraId="50C8BF57" w14:textId="77777777" w:rsidR="002F0DF7" w:rsidRPr="00BA4C9F" w:rsidRDefault="002F0DF7" w:rsidP="00DA3013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BA4C9F">
              <w:rPr>
                <w:rFonts w:ascii="Arial" w:eastAsia="Times New Roman" w:hAnsi="Arial" w:cs="Arial"/>
                <w:color w:val="000000"/>
              </w:rPr>
              <w:t>w</w:t>
            </w:r>
            <w:r>
              <w:rPr>
                <w:rFonts w:ascii="Arial" w:eastAsia="Times New Roman" w:hAnsi="Arial" w:cs="Arial"/>
                <w:color w:val="000000"/>
              </w:rPr>
              <w:t>w</w:t>
            </w:r>
            <w:r w:rsidRPr="00BA4C9F">
              <w:rPr>
                <w:rFonts w:ascii="Arial" w:eastAsia="Times New Roman" w:hAnsi="Arial" w:cs="Arial"/>
                <w:color w:val="000000"/>
              </w:rPr>
              <w:t>w.konsens.de</w:t>
            </w:r>
          </w:p>
        </w:tc>
      </w:tr>
    </w:tbl>
    <w:p w14:paraId="71425947" w14:textId="77777777" w:rsidR="002F0DF7" w:rsidRPr="00BA4C9F" w:rsidRDefault="002F0DF7" w:rsidP="002F0DF7">
      <w:pPr>
        <w:shd w:val="clear" w:color="auto" w:fill="DDF3FF"/>
        <w:tabs>
          <w:tab w:val="left" w:pos="7020"/>
          <w:tab w:val="right" w:pos="8789"/>
        </w:tabs>
        <w:suppressAutoHyphens/>
        <w:spacing w:before="240" w:after="0" w:line="240" w:lineRule="auto"/>
        <w:ind w:right="567"/>
        <w:jc w:val="center"/>
        <w:rPr>
          <w:rFonts w:ascii="Arial" w:hAnsi="Arial" w:cs="Arial"/>
          <w:sz w:val="24"/>
          <w:szCs w:val="24"/>
        </w:rPr>
      </w:pPr>
      <w:r w:rsidRPr="00BA4C9F">
        <w:rPr>
          <w:rFonts w:ascii="Arial" w:eastAsia="Times New Roman" w:hAnsi="Arial" w:cs="Arial"/>
          <w:color w:val="000000"/>
          <w:sz w:val="24"/>
          <w:szCs w:val="20"/>
        </w:rPr>
        <w:t xml:space="preserve">Sie finden diese </w:t>
      </w:r>
      <w:r w:rsidRPr="00BA4C9F">
        <w:rPr>
          <w:rFonts w:ascii="Arial" w:eastAsia="Times New Roman" w:hAnsi="Arial" w:cs="Arial"/>
          <w:color w:val="000000"/>
          <w:sz w:val="24"/>
          <w:szCs w:val="20"/>
          <w:u w:val="single"/>
        </w:rPr>
        <w:t xml:space="preserve">Presseinformation als </w:t>
      </w:r>
      <w:proofErr w:type="spellStart"/>
      <w:r w:rsidRPr="00BA4C9F">
        <w:rPr>
          <w:rFonts w:ascii="Arial" w:eastAsia="Times New Roman" w:hAnsi="Arial" w:cs="Arial"/>
          <w:color w:val="000000"/>
          <w:sz w:val="24"/>
          <w:szCs w:val="20"/>
          <w:u w:val="single"/>
        </w:rPr>
        <w:t>doc</w:t>
      </w:r>
      <w:proofErr w:type="spellEnd"/>
      <w:r w:rsidRPr="00BA4C9F">
        <w:rPr>
          <w:rFonts w:ascii="Arial" w:eastAsia="Times New Roman" w:hAnsi="Arial" w:cs="Arial"/>
          <w:color w:val="000000"/>
          <w:sz w:val="24"/>
          <w:szCs w:val="20"/>
          <w:u w:val="single"/>
        </w:rPr>
        <w:t xml:space="preserve">-Datei </w:t>
      </w:r>
      <w:r w:rsidRPr="00BA4C9F">
        <w:rPr>
          <w:rFonts w:ascii="Arial" w:eastAsia="Times New Roman" w:hAnsi="Arial" w:cs="Arial"/>
          <w:color w:val="000000"/>
          <w:sz w:val="24"/>
          <w:szCs w:val="20"/>
        </w:rPr>
        <w:t xml:space="preserve">sowie </w:t>
      </w:r>
      <w:r w:rsidRPr="00BA4C9F">
        <w:rPr>
          <w:rFonts w:ascii="Arial" w:eastAsia="Times New Roman" w:hAnsi="Arial" w:cs="Arial"/>
          <w:color w:val="000000"/>
          <w:sz w:val="24"/>
          <w:szCs w:val="20"/>
          <w:u w:val="single"/>
        </w:rPr>
        <w:t>die Bilder in druckfähiger Auflösung</w:t>
      </w:r>
      <w:r w:rsidRPr="00BA4C9F">
        <w:rPr>
          <w:rFonts w:ascii="Arial" w:eastAsia="Times New Roman" w:hAnsi="Arial" w:cs="Arial"/>
          <w:color w:val="000000"/>
          <w:sz w:val="24"/>
          <w:szCs w:val="20"/>
        </w:rPr>
        <w:t xml:space="preserve"> zum Herunterladen unter </w:t>
      </w:r>
      <w:r>
        <w:rPr>
          <w:rFonts w:ascii="Arial" w:eastAsia="Times New Roman" w:hAnsi="Arial" w:cs="Arial"/>
          <w:color w:val="000000"/>
          <w:sz w:val="24"/>
          <w:szCs w:val="20"/>
        </w:rPr>
        <w:br/>
      </w:r>
      <w:hyperlink r:id="rId14" w:history="1">
        <w:r w:rsidRPr="00E141BE">
          <w:rPr>
            <w:rStyle w:val="Hyperlink"/>
            <w:rFonts w:ascii="Arial" w:eastAsia="Times New Roman" w:hAnsi="Arial" w:cs="Arial"/>
            <w:sz w:val="24"/>
            <w:szCs w:val="20"/>
          </w:rPr>
          <w:t>https://www.konsens.de/pressemitteilungen/w-mueller</w:t>
        </w:r>
      </w:hyperlink>
    </w:p>
    <w:p w14:paraId="1967F4E0" w14:textId="77777777" w:rsidR="002F0DF7" w:rsidRDefault="002F0DF7" w:rsidP="003B0E85"/>
    <w:sectPr w:rsidR="002F0DF7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0D669" w14:textId="77777777" w:rsidR="002030D3" w:rsidRDefault="002030D3" w:rsidP="00485AAE">
      <w:pPr>
        <w:spacing w:after="0" w:line="240" w:lineRule="auto"/>
      </w:pPr>
      <w:r>
        <w:separator/>
      </w:r>
    </w:p>
  </w:endnote>
  <w:endnote w:type="continuationSeparator" w:id="0">
    <w:p w14:paraId="303AD93F" w14:textId="77777777" w:rsidR="002030D3" w:rsidRDefault="002030D3" w:rsidP="0048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1E8D2" w14:textId="77777777" w:rsidR="002030D3" w:rsidRDefault="002030D3" w:rsidP="00485AAE">
      <w:pPr>
        <w:spacing w:after="0" w:line="240" w:lineRule="auto"/>
      </w:pPr>
      <w:r>
        <w:separator/>
      </w:r>
    </w:p>
  </w:footnote>
  <w:footnote w:type="continuationSeparator" w:id="0">
    <w:p w14:paraId="617B69F6" w14:textId="77777777" w:rsidR="002030D3" w:rsidRDefault="002030D3" w:rsidP="00485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E71C3" w14:textId="77777777" w:rsidR="00485AAE" w:rsidRDefault="00485AAE">
    <w:pPr>
      <w:pStyle w:val="Kopfzeile"/>
    </w:pPr>
    <w:r>
      <w:rPr>
        <w:noProof/>
        <w:lang w:eastAsia="de-DE"/>
      </w:rPr>
      <w:drawing>
        <wp:inline distT="0" distB="0" distL="0" distR="0" wp14:anchorId="7E509231" wp14:editId="74055E41">
          <wp:extent cx="2100263" cy="952203"/>
          <wp:effectExtent l="0" t="0" r="0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990" cy="953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E3330"/>
    <w:multiLevelType w:val="hybridMultilevel"/>
    <w:tmpl w:val="E862B142"/>
    <w:lvl w:ilvl="0" w:tplc="D038A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262C5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12A0A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DFA29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3F634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64690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4F60F4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CD05D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C10A9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4B"/>
    <w:rsid w:val="00000DB1"/>
    <w:rsid w:val="00016366"/>
    <w:rsid w:val="00026A31"/>
    <w:rsid w:val="000638A7"/>
    <w:rsid w:val="000D3F0F"/>
    <w:rsid w:val="000E3366"/>
    <w:rsid w:val="00100536"/>
    <w:rsid w:val="0011264B"/>
    <w:rsid w:val="00123679"/>
    <w:rsid w:val="0015326A"/>
    <w:rsid w:val="001701F5"/>
    <w:rsid w:val="001E3C80"/>
    <w:rsid w:val="002030D3"/>
    <w:rsid w:val="00230F02"/>
    <w:rsid w:val="00246248"/>
    <w:rsid w:val="00250619"/>
    <w:rsid w:val="0025167F"/>
    <w:rsid w:val="002A2354"/>
    <w:rsid w:val="002D79CB"/>
    <w:rsid w:val="002F0DF7"/>
    <w:rsid w:val="00317C85"/>
    <w:rsid w:val="003277BE"/>
    <w:rsid w:val="003B0E85"/>
    <w:rsid w:val="003B176A"/>
    <w:rsid w:val="0046138A"/>
    <w:rsid w:val="004647F9"/>
    <w:rsid w:val="00485AAE"/>
    <w:rsid w:val="005341A5"/>
    <w:rsid w:val="005667FC"/>
    <w:rsid w:val="005A402C"/>
    <w:rsid w:val="005B67C7"/>
    <w:rsid w:val="0060643E"/>
    <w:rsid w:val="00626CC2"/>
    <w:rsid w:val="006431CA"/>
    <w:rsid w:val="00665309"/>
    <w:rsid w:val="00714967"/>
    <w:rsid w:val="007321E4"/>
    <w:rsid w:val="007361A1"/>
    <w:rsid w:val="00783894"/>
    <w:rsid w:val="0079675F"/>
    <w:rsid w:val="007C0EA4"/>
    <w:rsid w:val="007F5AAB"/>
    <w:rsid w:val="008227DE"/>
    <w:rsid w:val="008610F2"/>
    <w:rsid w:val="0086132F"/>
    <w:rsid w:val="00867103"/>
    <w:rsid w:val="008A628C"/>
    <w:rsid w:val="008C7B35"/>
    <w:rsid w:val="008E7E7A"/>
    <w:rsid w:val="00926751"/>
    <w:rsid w:val="00934201"/>
    <w:rsid w:val="00942A6C"/>
    <w:rsid w:val="00966EE0"/>
    <w:rsid w:val="00972310"/>
    <w:rsid w:val="00983D94"/>
    <w:rsid w:val="00991E28"/>
    <w:rsid w:val="009F3127"/>
    <w:rsid w:val="00A13C8C"/>
    <w:rsid w:val="00A15177"/>
    <w:rsid w:val="00A51861"/>
    <w:rsid w:val="00A64AB3"/>
    <w:rsid w:val="00AB6EFF"/>
    <w:rsid w:val="00B100F5"/>
    <w:rsid w:val="00B320BE"/>
    <w:rsid w:val="00B36C75"/>
    <w:rsid w:val="00B45092"/>
    <w:rsid w:val="00B542E5"/>
    <w:rsid w:val="00B65AFD"/>
    <w:rsid w:val="00B71070"/>
    <w:rsid w:val="00B97450"/>
    <w:rsid w:val="00BC5B9E"/>
    <w:rsid w:val="00BC7893"/>
    <w:rsid w:val="00BD3FA7"/>
    <w:rsid w:val="00C50E13"/>
    <w:rsid w:val="00D25774"/>
    <w:rsid w:val="00D30089"/>
    <w:rsid w:val="00D47471"/>
    <w:rsid w:val="00D63D81"/>
    <w:rsid w:val="00D84020"/>
    <w:rsid w:val="00DA40AE"/>
    <w:rsid w:val="00DC50BD"/>
    <w:rsid w:val="00DD5AE9"/>
    <w:rsid w:val="00DF6637"/>
    <w:rsid w:val="00E03A93"/>
    <w:rsid w:val="00E27729"/>
    <w:rsid w:val="00E326E8"/>
    <w:rsid w:val="00E433DE"/>
    <w:rsid w:val="00E734E6"/>
    <w:rsid w:val="00E91048"/>
    <w:rsid w:val="00EC1314"/>
    <w:rsid w:val="00EE6C34"/>
    <w:rsid w:val="00F357AC"/>
    <w:rsid w:val="00F66BF0"/>
    <w:rsid w:val="00F707D2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8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85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5AAE"/>
  </w:style>
  <w:style w:type="paragraph" w:styleId="Fuzeile">
    <w:name w:val="footer"/>
    <w:basedOn w:val="Standard"/>
    <w:link w:val="FuzeileZchn"/>
    <w:uiPriority w:val="99"/>
    <w:unhideWhenUsed/>
    <w:rsid w:val="00485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5A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AA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F0DF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7E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7E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7E7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7E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7E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85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5AAE"/>
  </w:style>
  <w:style w:type="paragraph" w:styleId="Fuzeile">
    <w:name w:val="footer"/>
    <w:basedOn w:val="Standard"/>
    <w:link w:val="FuzeileZchn"/>
    <w:uiPriority w:val="99"/>
    <w:unhideWhenUsed/>
    <w:rsid w:val="00485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5A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AA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F0DF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7E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7E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7E7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7E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7E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il@konsens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-schumann@w-mueller-gmbh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konsens.de/pressemitteilungen/w-muell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64C12-149F-4763-BF7A-AD774D20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4ADFCBB9.dotm</Template>
  <TotalTime>0</TotalTime>
  <Pages>4</Pages>
  <Words>781</Words>
  <Characters>4927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Lubos</dc:creator>
  <cp:lastModifiedBy>Ursula Herrmann</cp:lastModifiedBy>
  <cp:revision>2</cp:revision>
  <dcterms:created xsi:type="dcterms:W3CDTF">2021-03-18T08:59:00Z</dcterms:created>
  <dcterms:modified xsi:type="dcterms:W3CDTF">2021-03-18T08:59:00Z</dcterms:modified>
</cp:coreProperties>
</file>