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EFF79" w14:textId="77777777" w:rsidR="00BC6D18" w:rsidRPr="005C7453" w:rsidRDefault="00BC6D18" w:rsidP="008B4719">
      <w:pPr>
        <w:pStyle w:val="KeinLeerraum"/>
        <w:spacing w:line="276" w:lineRule="auto"/>
        <w:rPr>
          <w:rFonts w:ascii="Century Gothic" w:hAnsi="Century Gothic"/>
          <w:b/>
          <w:bCs/>
          <w:sz w:val="28"/>
          <w:szCs w:val="28"/>
          <w:lang w:val="de-DE"/>
        </w:rPr>
      </w:pPr>
      <w:bookmarkStart w:id="0" w:name="_GoBack"/>
      <w:bookmarkEnd w:id="0"/>
      <w:r w:rsidRPr="00DE0190">
        <w:rPr>
          <w:rFonts w:ascii="Century Gothic" w:hAnsi="Century Gothic"/>
          <w:b/>
          <w:bCs/>
          <w:i/>
          <w:sz w:val="28"/>
          <w:szCs w:val="28"/>
          <w:lang w:val="de-DE"/>
        </w:rPr>
        <w:t xml:space="preserve">Für Lebensmittelverpackungen, Konsumgüter, Medizin und Pharma: </w:t>
      </w:r>
      <w:r w:rsidRPr="00DE0190">
        <w:rPr>
          <w:rFonts w:ascii="Century Gothic" w:hAnsi="Century Gothic"/>
          <w:b/>
          <w:bCs/>
          <w:i/>
          <w:sz w:val="28"/>
          <w:szCs w:val="28"/>
          <w:lang w:val="de-DE"/>
        </w:rPr>
        <w:br/>
      </w:r>
      <w:r>
        <w:rPr>
          <w:rFonts w:ascii="Century Gothic" w:hAnsi="Century Gothic"/>
          <w:b/>
          <w:bCs/>
          <w:sz w:val="28"/>
          <w:szCs w:val="28"/>
          <w:lang w:val="de-DE"/>
        </w:rPr>
        <w:t>Neue nachhaltige Polyolefine mit reduziertem ökologischem Fußabdruck</w:t>
      </w:r>
      <w:r w:rsidRPr="005C7453">
        <w:rPr>
          <w:rFonts w:ascii="Century Gothic" w:hAnsi="Century Gothic"/>
          <w:b/>
          <w:bCs/>
          <w:sz w:val="28"/>
          <w:szCs w:val="28"/>
          <w:lang w:val="de-DE"/>
        </w:rPr>
        <w:t xml:space="preserve"> </w:t>
      </w:r>
    </w:p>
    <w:p w14:paraId="30B4AFB7" w14:textId="4FB86187" w:rsidR="00DE0190" w:rsidRDefault="00743533" w:rsidP="00743533">
      <w:pPr>
        <w:pStyle w:val="KeinLeerraum"/>
        <w:spacing w:before="240" w:line="276" w:lineRule="auto"/>
        <w:rPr>
          <w:rFonts w:ascii="Century Gothic" w:hAnsi="Century Gothic"/>
          <w:i/>
          <w:color w:val="000000"/>
          <w:lang w:val="de-DE"/>
        </w:rPr>
      </w:pPr>
      <w:r>
        <w:rPr>
          <w:rFonts w:ascii="Century Gothic" w:hAnsi="Century Gothic"/>
          <w:i/>
          <w:noProof/>
          <w:color w:val="000000"/>
          <w:lang w:val="de-DE" w:eastAsia="de-DE"/>
        </w:rPr>
        <w:drawing>
          <wp:inline distT="0" distB="0" distL="0" distR="0" wp14:anchorId="6F8249B6" wp14:editId="017C1EDD">
            <wp:extent cx="5733415" cy="4140200"/>
            <wp:effectExtent l="0" t="0" r="63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0229 Pharm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414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8BCFF" w14:textId="2C1736AA" w:rsidR="00BC6F9B" w:rsidRDefault="00DE0190" w:rsidP="005C7453">
      <w:pPr>
        <w:pStyle w:val="KeinLeerraum"/>
        <w:spacing w:line="276" w:lineRule="auto"/>
        <w:rPr>
          <w:rFonts w:ascii="Century Gothic" w:hAnsi="Century Gothic"/>
          <w:i/>
          <w:color w:val="000000"/>
          <w:lang w:val="de-DE"/>
        </w:rPr>
      </w:pPr>
      <w:r>
        <w:rPr>
          <w:rFonts w:ascii="Century Gothic" w:hAnsi="Century Gothic"/>
          <w:i/>
          <w:color w:val="000000"/>
          <w:lang w:val="de-DE"/>
        </w:rPr>
        <w:t>Mögliche</w:t>
      </w:r>
      <w:r w:rsidRPr="00DE0190">
        <w:rPr>
          <w:rFonts w:ascii="Century Gothic" w:hAnsi="Century Gothic"/>
          <w:i/>
          <w:color w:val="000000"/>
          <w:lang w:val="de-DE"/>
        </w:rPr>
        <w:t xml:space="preserve"> CO</w:t>
      </w:r>
      <w:r w:rsidRPr="00F02C5D">
        <w:rPr>
          <w:rFonts w:ascii="Century Gothic" w:hAnsi="Century Gothic"/>
          <w:i/>
          <w:color w:val="000000"/>
          <w:vertAlign w:val="subscript"/>
          <w:lang w:val="de-DE"/>
        </w:rPr>
        <w:t>2</w:t>
      </w:r>
      <w:r w:rsidRPr="00DE0190">
        <w:rPr>
          <w:rFonts w:ascii="Century Gothic" w:hAnsi="Century Gothic"/>
          <w:i/>
          <w:color w:val="000000"/>
          <w:lang w:val="de-DE"/>
        </w:rPr>
        <w:t xml:space="preserve">-Einsparung pro Tonne produzierter </w:t>
      </w:r>
      <w:r w:rsidRPr="00DE0190">
        <w:rPr>
          <w:rFonts w:ascii="Century Gothic" w:hAnsi="Century Gothic"/>
          <w:i/>
          <w:iCs/>
          <w:color w:val="000000"/>
          <w:lang w:val="de-DE"/>
        </w:rPr>
        <w:t>Circulen</w:t>
      </w:r>
      <w:r w:rsidR="00743533">
        <w:rPr>
          <w:rFonts w:ascii="Century Gothic" w:hAnsi="Century Gothic"/>
          <w:i/>
          <w:color w:val="000000"/>
          <w:lang w:val="de-DE"/>
        </w:rPr>
        <w:t>Renew-</w:t>
      </w:r>
      <w:r w:rsidRPr="00DE0190">
        <w:rPr>
          <w:rFonts w:ascii="Century Gothic" w:hAnsi="Century Gothic"/>
          <w:i/>
          <w:color w:val="000000"/>
          <w:lang w:val="de-DE"/>
        </w:rPr>
        <w:t xml:space="preserve">Typen </w:t>
      </w:r>
      <w:r>
        <w:rPr>
          <w:rFonts w:ascii="Century Gothic" w:hAnsi="Century Gothic"/>
          <w:i/>
          <w:color w:val="000000"/>
          <w:lang w:val="de-DE"/>
        </w:rPr>
        <w:t xml:space="preserve">mit </w:t>
      </w:r>
      <w:r w:rsidR="00F02C5D">
        <w:rPr>
          <w:rFonts w:ascii="Century Gothic" w:hAnsi="Century Gothic"/>
          <w:i/>
          <w:color w:val="000000"/>
          <w:lang w:val="de-DE"/>
        </w:rPr>
        <w:t>Mass-Balance-</w:t>
      </w:r>
      <w:r w:rsidR="00F02C5D" w:rsidRPr="00F02C5D">
        <w:rPr>
          <w:rFonts w:ascii="Century Gothic" w:hAnsi="Century Gothic"/>
          <w:i/>
          <w:color w:val="000000"/>
          <w:lang w:val="de-DE"/>
        </w:rPr>
        <w:t xml:space="preserve">Zertifikat über </w:t>
      </w:r>
      <w:r>
        <w:rPr>
          <w:rFonts w:ascii="Century Gothic" w:hAnsi="Century Gothic"/>
          <w:i/>
          <w:color w:val="000000"/>
          <w:lang w:val="de-DE"/>
        </w:rPr>
        <w:t xml:space="preserve">100 % </w:t>
      </w:r>
      <w:r w:rsidR="00F02C5D">
        <w:rPr>
          <w:rFonts w:ascii="Century Gothic" w:hAnsi="Century Gothic"/>
          <w:i/>
          <w:color w:val="000000"/>
          <w:lang w:val="de-DE"/>
        </w:rPr>
        <w:t>erneuerbare Anteile,</w:t>
      </w:r>
      <w:r>
        <w:rPr>
          <w:rFonts w:ascii="Century Gothic" w:hAnsi="Century Gothic"/>
          <w:i/>
          <w:color w:val="000000"/>
          <w:lang w:val="de-DE"/>
        </w:rPr>
        <w:t xml:space="preserve"> </w:t>
      </w:r>
      <w:r w:rsidR="00F02C5D">
        <w:rPr>
          <w:rFonts w:ascii="Century Gothic" w:hAnsi="Century Gothic"/>
          <w:i/>
          <w:color w:val="000000"/>
          <w:lang w:val="de-DE"/>
        </w:rPr>
        <w:t xml:space="preserve">verglichen mit </w:t>
      </w:r>
      <w:r w:rsidRPr="00DE0190">
        <w:rPr>
          <w:rFonts w:ascii="Century Gothic" w:hAnsi="Century Gothic"/>
          <w:i/>
          <w:color w:val="000000"/>
          <w:lang w:val="de-DE"/>
        </w:rPr>
        <w:t>ihren fossilbasierte</w:t>
      </w:r>
      <w:r>
        <w:rPr>
          <w:rFonts w:ascii="Century Gothic" w:hAnsi="Century Gothic"/>
          <w:i/>
          <w:color w:val="000000"/>
          <w:lang w:val="de-DE"/>
        </w:rPr>
        <w:t>n</w:t>
      </w:r>
      <w:r w:rsidRPr="00DE0190">
        <w:rPr>
          <w:rFonts w:ascii="Century Gothic" w:hAnsi="Century Gothic"/>
          <w:i/>
          <w:color w:val="000000"/>
          <w:lang w:val="de-DE"/>
        </w:rPr>
        <w:t xml:space="preserve"> Pendants; Quelle: LyondellBasell</w:t>
      </w:r>
      <w:r>
        <w:rPr>
          <w:rFonts w:ascii="Century Gothic" w:hAnsi="Century Gothic"/>
          <w:i/>
          <w:color w:val="000000"/>
          <w:lang w:val="de-DE"/>
        </w:rPr>
        <w:t xml:space="preserve">, © </w:t>
      </w:r>
      <w:r w:rsidR="009E1538">
        <w:rPr>
          <w:rFonts w:ascii="Century Gothic" w:hAnsi="Century Gothic"/>
          <w:i/>
          <w:color w:val="000000"/>
          <w:lang w:val="de-DE"/>
        </w:rPr>
        <w:t>Ultrapolymers</w:t>
      </w:r>
    </w:p>
    <w:p w14:paraId="18F3948B" w14:textId="77777777" w:rsidR="00BC6F9B" w:rsidRPr="00BC6F9B" w:rsidRDefault="00BC6F9B" w:rsidP="005C7453">
      <w:pPr>
        <w:pStyle w:val="KeinLeerraum"/>
        <w:spacing w:line="276" w:lineRule="auto"/>
        <w:rPr>
          <w:rFonts w:ascii="Century Gothic" w:hAnsi="Century Gothic"/>
          <w:color w:val="000000"/>
          <w:lang w:val="de-DE"/>
        </w:rPr>
      </w:pPr>
    </w:p>
    <w:p w14:paraId="13B9BD41" w14:textId="54076498" w:rsidR="008F547A" w:rsidRPr="005C7453" w:rsidRDefault="00410E96" w:rsidP="005C7453">
      <w:pPr>
        <w:pStyle w:val="KeinLeerraum"/>
        <w:spacing w:line="276" w:lineRule="auto"/>
        <w:rPr>
          <w:rFonts w:ascii="Century Gothic" w:hAnsi="Century Gothic"/>
          <w:lang w:val="de-DE"/>
        </w:rPr>
      </w:pPr>
      <w:r w:rsidRPr="005C7453">
        <w:rPr>
          <w:rFonts w:ascii="Century Gothic" w:hAnsi="Century Gothic"/>
          <w:lang w:val="de-DE"/>
        </w:rPr>
        <w:t>Augsburg</w:t>
      </w:r>
      <w:r w:rsidR="00BE537D" w:rsidRPr="005C7453">
        <w:rPr>
          <w:rFonts w:ascii="Century Gothic" w:hAnsi="Century Gothic"/>
          <w:lang w:val="de-DE"/>
        </w:rPr>
        <w:t>,</w:t>
      </w:r>
      <w:r w:rsidR="00A56E9F" w:rsidRPr="005C7453">
        <w:rPr>
          <w:rFonts w:ascii="Century Gothic" w:hAnsi="Century Gothic"/>
          <w:lang w:val="de-DE"/>
        </w:rPr>
        <w:t xml:space="preserve"> </w:t>
      </w:r>
      <w:r w:rsidR="00BC6D18">
        <w:rPr>
          <w:rFonts w:ascii="Century Gothic" w:hAnsi="Century Gothic"/>
          <w:lang w:val="de-DE"/>
        </w:rPr>
        <w:t>Januar 2022</w:t>
      </w:r>
    </w:p>
    <w:p w14:paraId="201303B1" w14:textId="1D9A89B6" w:rsidR="004E7B91" w:rsidRPr="00DE0190" w:rsidRDefault="0083041E" w:rsidP="009C5D22">
      <w:pPr>
        <w:rPr>
          <w:rFonts w:ascii="Century Gothic" w:hAnsi="Century Gothic"/>
          <w:b/>
          <w:i/>
          <w:lang w:val="de-DE"/>
        </w:rPr>
      </w:pPr>
      <w:r>
        <w:rPr>
          <w:rFonts w:ascii="Century Gothic" w:hAnsi="Century Gothic"/>
          <w:b/>
          <w:i/>
          <w:lang w:val="de-DE"/>
        </w:rPr>
        <w:t>D</w:t>
      </w:r>
      <w:r w:rsidR="00410E96" w:rsidRPr="005C7453">
        <w:rPr>
          <w:rFonts w:ascii="Century Gothic" w:hAnsi="Century Gothic"/>
          <w:b/>
          <w:i/>
          <w:lang w:val="de-DE"/>
        </w:rPr>
        <w:t xml:space="preserve">er </w:t>
      </w:r>
      <w:r w:rsidR="00A63279" w:rsidRPr="005C7453">
        <w:rPr>
          <w:rFonts w:ascii="Century Gothic" w:hAnsi="Century Gothic"/>
          <w:b/>
          <w:i/>
          <w:lang w:val="de-DE"/>
        </w:rPr>
        <w:t>D</w:t>
      </w:r>
      <w:r w:rsidR="00410E96" w:rsidRPr="005C7453">
        <w:rPr>
          <w:rFonts w:ascii="Century Gothic" w:hAnsi="Century Gothic"/>
          <w:b/>
          <w:i/>
          <w:lang w:val="de-DE"/>
        </w:rPr>
        <w:t>istributor Ultrapoly</w:t>
      </w:r>
      <w:r w:rsidR="004E7B91" w:rsidRPr="005C7453">
        <w:rPr>
          <w:rFonts w:ascii="Century Gothic" w:hAnsi="Century Gothic"/>
          <w:b/>
          <w:i/>
          <w:lang w:val="de-DE"/>
        </w:rPr>
        <w:t>m</w:t>
      </w:r>
      <w:r w:rsidR="00410E96" w:rsidRPr="005C7453">
        <w:rPr>
          <w:rFonts w:ascii="Century Gothic" w:hAnsi="Century Gothic"/>
          <w:b/>
          <w:i/>
          <w:lang w:val="de-DE"/>
        </w:rPr>
        <w:t xml:space="preserve">ers </w:t>
      </w:r>
      <w:r>
        <w:rPr>
          <w:rFonts w:ascii="Century Gothic" w:hAnsi="Century Gothic"/>
          <w:b/>
          <w:i/>
          <w:lang w:val="de-DE"/>
        </w:rPr>
        <w:t>hat sein Portfolio um</w:t>
      </w:r>
      <w:r w:rsidR="00E31DE0">
        <w:rPr>
          <w:rFonts w:ascii="Century Gothic" w:hAnsi="Century Gothic"/>
          <w:b/>
          <w:i/>
          <w:lang w:val="de-DE"/>
        </w:rPr>
        <w:t xml:space="preserve"> </w:t>
      </w:r>
      <w:r w:rsidR="00DE0190">
        <w:rPr>
          <w:rFonts w:ascii="Century Gothic" w:hAnsi="Century Gothic"/>
          <w:b/>
          <w:i/>
          <w:lang w:val="de-DE"/>
        </w:rPr>
        <w:t xml:space="preserve">die </w:t>
      </w:r>
      <w:r w:rsidR="00B41CA0">
        <w:rPr>
          <w:rFonts w:ascii="Century Gothic" w:hAnsi="Century Gothic"/>
          <w:b/>
          <w:i/>
          <w:lang w:val="de-DE"/>
        </w:rPr>
        <w:t>Pol</w:t>
      </w:r>
      <w:r w:rsidR="00F02C5D">
        <w:rPr>
          <w:rFonts w:ascii="Century Gothic" w:hAnsi="Century Gothic"/>
          <w:b/>
          <w:i/>
          <w:lang w:val="de-DE"/>
        </w:rPr>
        <w:t>y</w:t>
      </w:r>
      <w:r w:rsidR="00B41CA0" w:rsidRPr="00F02C5D">
        <w:rPr>
          <w:rFonts w:ascii="Century Gothic" w:hAnsi="Century Gothic"/>
          <w:b/>
          <w:i/>
          <w:lang w:val="de-DE"/>
        </w:rPr>
        <w:t>o</w:t>
      </w:r>
      <w:r w:rsidR="00B41CA0">
        <w:rPr>
          <w:rFonts w:ascii="Century Gothic" w:hAnsi="Century Gothic"/>
          <w:b/>
          <w:i/>
          <w:lang w:val="de-DE"/>
        </w:rPr>
        <w:t xml:space="preserve">lefine </w:t>
      </w:r>
      <w:r w:rsidR="00743533">
        <w:rPr>
          <w:rFonts w:ascii="Century Gothic" w:hAnsi="Century Gothic"/>
          <w:b/>
          <w:i/>
          <w:lang w:val="de-DE"/>
        </w:rPr>
        <w:t>einer</w:t>
      </w:r>
      <w:r w:rsidR="00DE0190">
        <w:rPr>
          <w:rFonts w:ascii="Century Gothic" w:hAnsi="Century Gothic"/>
          <w:b/>
          <w:i/>
          <w:lang w:val="de-DE"/>
        </w:rPr>
        <w:t xml:space="preserve"> neuen </w:t>
      </w:r>
      <w:r w:rsidR="00E31DE0">
        <w:rPr>
          <w:rFonts w:ascii="Century Gothic" w:hAnsi="Century Gothic"/>
          <w:b/>
          <w:i/>
          <w:lang w:val="de-DE"/>
        </w:rPr>
        <w:t>Produkt</w:t>
      </w:r>
      <w:r w:rsidR="00743533">
        <w:rPr>
          <w:rFonts w:ascii="Century Gothic" w:hAnsi="Century Gothic"/>
          <w:b/>
          <w:i/>
          <w:lang w:val="de-DE"/>
        </w:rPr>
        <w:t xml:space="preserve">familie </w:t>
      </w:r>
      <w:r w:rsidR="00DE0190">
        <w:rPr>
          <w:rFonts w:ascii="Century Gothic" w:hAnsi="Century Gothic"/>
          <w:b/>
          <w:i/>
          <w:lang w:val="de-DE"/>
        </w:rPr>
        <w:t>von</w:t>
      </w:r>
      <w:r w:rsidR="00A11FDE">
        <w:rPr>
          <w:rFonts w:ascii="Century Gothic" w:hAnsi="Century Gothic"/>
          <w:b/>
          <w:i/>
          <w:lang w:val="de-DE"/>
        </w:rPr>
        <w:t xml:space="preserve"> LyondellBasell</w:t>
      </w:r>
      <w:r>
        <w:rPr>
          <w:rFonts w:ascii="Century Gothic" w:hAnsi="Century Gothic"/>
          <w:b/>
          <w:i/>
          <w:lang w:val="de-DE"/>
        </w:rPr>
        <w:t xml:space="preserve"> </w:t>
      </w:r>
      <w:r w:rsidR="00DE0190">
        <w:rPr>
          <w:rFonts w:ascii="Century Gothic" w:hAnsi="Century Gothic"/>
          <w:b/>
          <w:i/>
          <w:lang w:val="de-DE"/>
        </w:rPr>
        <w:t>für Spritzguss oder Extrusion</w:t>
      </w:r>
      <w:r w:rsidR="00B41CA0">
        <w:rPr>
          <w:rFonts w:ascii="Century Gothic" w:hAnsi="Century Gothic"/>
          <w:b/>
          <w:i/>
          <w:lang w:val="de-DE"/>
        </w:rPr>
        <w:t xml:space="preserve"> </w:t>
      </w:r>
      <w:r w:rsidR="00DE0190">
        <w:rPr>
          <w:rFonts w:ascii="Century Gothic" w:hAnsi="Century Gothic"/>
          <w:b/>
          <w:i/>
          <w:lang w:val="de-DE"/>
        </w:rPr>
        <w:t>erweitert, die sich durch einen</w:t>
      </w:r>
      <w:r>
        <w:rPr>
          <w:rFonts w:ascii="Century Gothic" w:hAnsi="Century Gothic"/>
          <w:b/>
          <w:i/>
          <w:lang w:val="de-DE"/>
        </w:rPr>
        <w:t xml:space="preserve"> deutlich verringerte</w:t>
      </w:r>
      <w:r w:rsidR="00DE0190">
        <w:rPr>
          <w:rFonts w:ascii="Century Gothic" w:hAnsi="Century Gothic"/>
          <w:b/>
          <w:i/>
          <w:lang w:val="de-DE"/>
        </w:rPr>
        <w:t>n</w:t>
      </w:r>
      <w:r w:rsidRPr="00870375">
        <w:rPr>
          <w:rFonts w:ascii="Century Gothic" w:hAnsi="Century Gothic"/>
          <w:b/>
          <w:i/>
          <w:lang w:val="de-DE"/>
        </w:rPr>
        <w:t xml:space="preserve"> </w:t>
      </w:r>
      <w:r>
        <w:rPr>
          <w:rFonts w:ascii="Century Gothic" w:hAnsi="Century Gothic"/>
          <w:b/>
          <w:i/>
          <w:lang w:val="de-DE"/>
        </w:rPr>
        <w:t>CO</w:t>
      </w:r>
      <w:r w:rsidRPr="00CC7BFC">
        <w:rPr>
          <w:rFonts w:ascii="Century Gothic" w:hAnsi="Century Gothic"/>
          <w:b/>
          <w:i/>
          <w:vertAlign w:val="subscript"/>
          <w:lang w:val="de-DE"/>
        </w:rPr>
        <w:t>2</w:t>
      </w:r>
      <w:r>
        <w:rPr>
          <w:rFonts w:ascii="Century Gothic" w:hAnsi="Century Gothic"/>
          <w:b/>
          <w:i/>
          <w:lang w:val="de-DE"/>
        </w:rPr>
        <w:t>-</w:t>
      </w:r>
      <w:r w:rsidRPr="00870375">
        <w:rPr>
          <w:rFonts w:ascii="Century Gothic" w:hAnsi="Century Gothic"/>
          <w:b/>
          <w:i/>
          <w:lang w:val="de-DE"/>
        </w:rPr>
        <w:t>Fußabdruck</w:t>
      </w:r>
      <w:r w:rsidR="00DE0190">
        <w:rPr>
          <w:rFonts w:ascii="Century Gothic" w:hAnsi="Century Gothic"/>
          <w:b/>
          <w:i/>
          <w:lang w:val="de-DE"/>
        </w:rPr>
        <w:t xml:space="preserve"> auszeichnen</w:t>
      </w:r>
      <w:r w:rsidR="00D7435B">
        <w:rPr>
          <w:rFonts w:ascii="Century Gothic" w:hAnsi="Century Gothic"/>
          <w:b/>
          <w:i/>
          <w:lang w:val="de-DE"/>
        </w:rPr>
        <w:t xml:space="preserve">. Im </w:t>
      </w:r>
      <w:r w:rsidR="007F072A">
        <w:rPr>
          <w:rFonts w:ascii="Century Gothic" w:hAnsi="Century Gothic"/>
          <w:b/>
          <w:i/>
          <w:lang w:val="de-DE"/>
        </w:rPr>
        <w:t>Mittelpunkt</w:t>
      </w:r>
      <w:r w:rsidR="00D7435B">
        <w:rPr>
          <w:rFonts w:ascii="Century Gothic" w:hAnsi="Century Gothic"/>
          <w:b/>
          <w:i/>
          <w:lang w:val="de-DE"/>
        </w:rPr>
        <w:t xml:space="preserve"> stehen dabei biobasierte PP- und PE-LD-Typen aus der </w:t>
      </w:r>
      <w:r w:rsidR="00B849A3" w:rsidRPr="00B849A3">
        <w:rPr>
          <w:rFonts w:ascii="Century Gothic" w:hAnsi="Century Gothic"/>
          <w:b/>
          <w:i/>
          <w:lang w:val="de-DE"/>
        </w:rPr>
        <w:t>Circulen</w:t>
      </w:r>
      <w:r w:rsidR="00DE0190">
        <w:rPr>
          <w:rFonts w:ascii="Century Gothic" w:hAnsi="Century Gothic"/>
          <w:b/>
          <w:i/>
          <w:lang w:val="de-DE"/>
        </w:rPr>
        <w:t>Renew-</w:t>
      </w:r>
      <w:r w:rsidR="00DE0190" w:rsidRPr="00D7435B">
        <w:rPr>
          <w:rFonts w:ascii="Century Gothic" w:hAnsi="Century Gothic"/>
          <w:b/>
          <w:i/>
          <w:lang w:val="de-DE"/>
        </w:rPr>
        <w:t>C14</w:t>
      </w:r>
      <w:r w:rsidR="00DE0190">
        <w:rPr>
          <w:rFonts w:ascii="Century Gothic" w:hAnsi="Century Gothic"/>
          <w:b/>
          <w:i/>
          <w:lang w:val="de-DE"/>
        </w:rPr>
        <w:t>-</w:t>
      </w:r>
      <w:r w:rsidR="00B522C9">
        <w:rPr>
          <w:rFonts w:ascii="Century Gothic" w:hAnsi="Century Gothic"/>
          <w:b/>
          <w:i/>
          <w:lang w:val="de-DE"/>
        </w:rPr>
        <w:t>Familie</w:t>
      </w:r>
      <w:r w:rsidR="00DE0190">
        <w:rPr>
          <w:rFonts w:ascii="Century Gothic" w:hAnsi="Century Gothic"/>
          <w:b/>
          <w:i/>
          <w:lang w:val="de-DE"/>
        </w:rPr>
        <w:t xml:space="preserve"> mit festen b</w:t>
      </w:r>
      <w:r w:rsidR="00B522C9" w:rsidRPr="00DE0190">
        <w:rPr>
          <w:rFonts w:ascii="Century Gothic" w:hAnsi="Century Gothic"/>
          <w:b/>
          <w:i/>
          <w:lang w:val="de-DE"/>
        </w:rPr>
        <w:t>iobasierenden Anteilen</w:t>
      </w:r>
      <w:r w:rsidR="00B522C9">
        <w:rPr>
          <w:rFonts w:ascii="Century Gothic" w:hAnsi="Century Gothic"/>
          <w:b/>
          <w:i/>
          <w:color w:val="FF0000"/>
          <w:lang w:val="de-DE"/>
        </w:rPr>
        <w:t xml:space="preserve"> </w:t>
      </w:r>
      <w:r>
        <w:rPr>
          <w:rFonts w:ascii="Century Gothic" w:hAnsi="Century Gothic"/>
          <w:b/>
          <w:i/>
          <w:lang w:val="de-DE"/>
        </w:rPr>
        <w:t xml:space="preserve">sowie nach dem Mass-Balance-Prinzip bewertete </w:t>
      </w:r>
      <w:r w:rsidR="00B849A3" w:rsidRPr="00B849A3">
        <w:rPr>
          <w:rFonts w:ascii="Century Gothic" w:hAnsi="Century Gothic"/>
          <w:b/>
          <w:i/>
        </w:rPr>
        <w:t>Circulen</w:t>
      </w:r>
      <w:r w:rsidRPr="002D4FC4">
        <w:rPr>
          <w:rFonts w:ascii="Century Gothic" w:hAnsi="Century Gothic"/>
          <w:b/>
          <w:i/>
        </w:rPr>
        <w:t>Renew</w:t>
      </w:r>
      <w:r w:rsidR="00DE0190">
        <w:rPr>
          <w:rFonts w:ascii="Century Gothic" w:hAnsi="Century Gothic"/>
          <w:b/>
          <w:i/>
        </w:rPr>
        <w:t>-</w:t>
      </w:r>
      <w:r w:rsidR="00F0246F">
        <w:rPr>
          <w:rFonts w:ascii="Century Gothic" w:hAnsi="Century Gothic"/>
          <w:b/>
          <w:i/>
        </w:rPr>
        <w:t>Typen.</w:t>
      </w:r>
      <w:r w:rsidR="00BE2FDB" w:rsidRPr="00BE2FDB">
        <w:rPr>
          <w:rFonts w:ascii="Century Gothic" w:hAnsi="Century Gothic"/>
          <w:b/>
          <w:bCs/>
          <w:sz w:val="28"/>
          <w:szCs w:val="28"/>
          <w:lang w:val="de-DE"/>
        </w:rPr>
        <w:t xml:space="preserve"> </w:t>
      </w:r>
      <w:r w:rsidR="00DE0190" w:rsidRPr="00DE0190">
        <w:rPr>
          <w:rFonts w:ascii="Century Gothic" w:hAnsi="Century Gothic"/>
          <w:b/>
          <w:i/>
          <w:lang w:val="de-DE"/>
        </w:rPr>
        <w:t xml:space="preserve">Zu den </w:t>
      </w:r>
      <w:r w:rsidR="00DE0190">
        <w:rPr>
          <w:rFonts w:ascii="Century Gothic" w:hAnsi="Century Gothic"/>
          <w:b/>
          <w:i/>
          <w:lang w:val="de-DE"/>
        </w:rPr>
        <w:t xml:space="preserve">Hauptanwendungen gehören </w:t>
      </w:r>
      <w:r w:rsidR="00DE0190" w:rsidRPr="00DE0190">
        <w:rPr>
          <w:rFonts w:ascii="Century Gothic" w:hAnsi="Century Gothic"/>
          <w:b/>
          <w:i/>
          <w:lang w:val="de-DE"/>
        </w:rPr>
        <w:t>Lebensmittelverpackungen, Konsumgüter</w:t>
      </w:r>
      <w:r w:rsidR="00DE0190">
        <w:rPr>
          <w:rFonts w:ascii="Century Gothic" w:hAnsi="Century Gothic"/>
          <w:b/>
          <w:i/>
          <w:lang w:val="de-DE"/>
        </w:rPr>
        <w:t xml:space="preserve"> sowie </w:t>
      </w:r>
      <w:r w:rsidR="00B41CA0">
        <w:rPr>
          <w:rFonts w:ascii="Century Gothic" w:hAnsi="Century Gothic"/>
          <w:b/>
          <w:i/>
          <w:lang w:val="de-DE"/>
        </w:rPr>
        <w:t xml:space="preserve">die </w:t>
      </w:r>
      <w:r w:rsidR="00DE0190">
        <w:rPr>
          <w:rFonts w:ascii="Century Gothic" w:hAnsi="Century Gothic"/>
          <w:b/>
          <w:i/>
          <w:lang w:val="de-DE"/>
        </w:rPr>
        <w:t>Bereich</w:t>
      </w:r>
      <w:r w:rsidR="00B41CA0">
        <w:rPr>
          <w:rFonts w:ascii="Century Gothic" w:hAnsi="Century Gothic"/>
          <w:b/>
          <w:i/>
          <w:lang w:val="de-DE"/>
        </w:rPr>
        <w:t>e</w:t>
      </w:r>
      <w:r w:rsidR="00DE0190">
        <w:rPr>
          <w:rFonts w:ascii="Century Gothic" w:hAnsi="Century Gothic"/>
          <w:b/>
          <w:i/>
          <w:lang w:val="de-DE"/>
        </w:rPr>
        <w:t xml:space="preserve"> </w:t>
      </w:r>
      <w:r w:rsidR="00DE0190" w:rsidRPr="00DE0190">
        <w:rPr>
          <w:rFonts w:ascii="Century Gothic" w:hAnsi="Century Gothic"/>
          <w:b/>
          <w:i/>
          <w:lang w:val="de-DE"/>
        </w:rPr>
        <w:t>Medizin und Pharma</w:t>
      </w:r>
      <w:r w:rsidR="00DE0190">
        <w:rPr>
          <w:rFonts w:ascii="Century Gothic" w:hAnsi="Century Gothic"/>
          <w:b/>
          <w:i/>
          <w:lang w:val="de-DE"/>
        </w:rPr>
        <w:t>.</w:t>
      </w:r>
    </w:p>
    <w:p w14:paraId="5A933885" w14:textId="100F642D" w:rsidR="002D4FC4" w:rsidRDefault="00A35426" w:rsidP="002D4FC4">
      <w:pPr>
        <w:pStyle w:val="KeinLeerraum"/>
        <w:spacing w:before="240" w:line="276" w:lineRule="auto"/>
        <w:rPr>
          <w:rFonts w:ascii="Century Gothic" w:hAnsi="Century Gothic"/>
          <w:color w:val="000000"/>
          <w:lang w:val="de-DE"/>
        </w:rPr>
      </w:pPr>
      <w:r>
        <w:rPr>
          <w:rFonts w:ascii="Century Gothic" w:hAnsi="Century Gothic"/>
          <w:i/>
          <w:color w:val="000000"/>
          <w:lang w:val="de-DE"/>
        </w:rPr>
        <w:lastRenderedPageBreak/>
        <w:t xml:space="preserve">Die </w:t>
      </w:r>
      <w:r w:rsidR="00B849A3" w:rsidRPr="00743533">
        <w:rPr>
          <w:rFonts w:ascii="Century Gothic" w:hAnsi="Century Gothic"/>
          <w:b/>
          <w:i/>
          <w:color w:val="000000"/>
          <w:lang w:val="de-DE"/>
        </w:rPr>
        <w:t>Circulen</w:t>
      </w:r>
      <w:r w:rsidR="00B41CA0" w:rsidRPr="00743533">
        <w:rPr>
          <w:rFonts w:ascii="Century Gothic" w:hAnsi="Century Gothic"/>
          <w:b/>
          <w:color w:val="000000"/>
          <w:lang w:val="de-DE"/>
        </w:rPr>
        <w:t>Renew-</w:t>
      </w:r>
      <w:r w:rsidR="0042462A" w:rsidRPr="00743533">
        <w:rPr>
          <w:rFonts w:ascii="Century Gothic" w:hAnsi="Century Gothic"/>
          <w:b/>
          <w:color w:val="000000"/>
          <w:lang w:val="de-DE"/>
        </w:rPr>
        <w:t>C14-Polymere</w:t>
      </w:r>
      <w:r w:rsidR="0042462A">
        <w:rPr>
          <w:rFonts w:ascii="Century Gothic" w:hAnsi="Century Gothic"/>
          <w:color w:val="000000"/>
          <w:lang w:val="de-DE"/>
        </w:rPr>
        <w:t xml:space="preserve"> </w:t>
      </w:r>
      <w:r w:rsidR="00BE2FDB">
        <w:rPr>
          <w:rFonts w:ascii="Century Gothic" w:hAnsi="Century Gothic"/>
          <w:color w:val="000000"/>
          <w:lang w:val="de-DE"/>
        </w:rPr>
        <w:t xml:space="preserve">enthalten definierte </w:t>
      </w:r>
      <w:r>
        <w:rPr>
          <w:rFonts w:ascii="Century Gothic" w:hAnsi="Century Gothic"/>
          <w:color w:val="000000"/>
          <w:lang w:val="de-DE"/>
        </w:rPr>
        <w:t>Anteile an erneuerbaren Rohstoffe</w:t>
      </w:r>
      <w:r w:rsidR="00B93506">
        <w:rPr>
          <w:rFonts w:ascii="Century Gothic" w:hAnsi="Century Gothic"/>
          <w:color w:val="000000"/>
          <w:lang w:val="de-DE"/>
        </w:rPr>
        <w:t>n</w:t>
      </w:r>
      <w:r w:rsidRPr="00984E00">
        <w:rPr>
          <w:rFonts w:ascii="Century Gothic" w:hAnsi="Century Gothic"/>
          <w:color w:val="000000"/>
          <w:lang w:val="de-DE"/>
        </w:rPr>
        <w:t xml:space="preserve"> aus biobasierten </w:t>
      </w:r>
      <w:r w:rsidRPr="002D4FC4">
        <w:rPr>
          <w:rFonts w:ascii="Century Gothic" w:hAnsi="Century Gothic"/>
          <w:color w:val="000000"/>
          <w:lang w:val="de-DE"/>
        </w:rPr>
        <w:t xml:space="preserve">Rest- und Abfallstoffen </w:t>
      </w:r>
      <w:r>
        <w:rPr>
          <w:rFonts w:ascii="Century Gothic" w:hAnsi="Century Gothic"/>
          <w:color w:val="000000"/>
          <w:lang w:val="de-DE"/>
        </w:rPr>
        <w:t xml:space="preserve">sowie </w:t>
      </w:r>
      <w:r w:rsidRPr="00984E00">
        <w:rPr>
          <w:rFonts w:ascii="Century Gothic" w:hAnsi="Century Gothic"/>
          <w:color w:val="000000"/>
          <w:lang w:val="de-DE"/>
        </w:rPr>
        <w:t>Rückstandsölen</w:t>
      </w:r>
      <w:r w:rsidR="00F02C5D">
        <w:rPr>
          <w:rFonts w:ascii="Century Gothic" w:hAnsi="Century Gothic"/>
          <w:color w:val="000000"/>
          <w:lang w:val="de-DE"/>
        </w:rPr>
        <w:t>,</w:t>
      </w:r>
      <w:r>
        <w:rPr>
          <w:rFonts w:ascii="Century Gothic" w:hAnsi="Century Gothic"/>
          <w:color w:val="000000"/>
          <w:lang w:val="de-DE"/>
        </w:rPr>
        <w:t xml:space="preserve"> </w:t>
      </w:r>
      <w:r w:rsidR="00F02C5D" w:rsidRPr="00F02C5D">
        <w:rPr>
          <w:rFonts w:ascii="Century Gothic" w:hAnsi="Century Gothic"/>
          <w:color w:val="000000"/>
          <w:lang w:val="de-DE"/>
        </w:rPr>
        <w:t xml:space="preserve">während </w:t>
      </w:r>
      <w:r>
        <w:rPr>
          <w:rFonts w:ascii="Century Gothic" w:hAnsi="Century Gothic"/>
          <w:color w:val="000000"/>
          <w:lang w:val="de-DE"/>
        </w:rPr>
        <w:t xml:space="preserve">die </w:t>
      </w:r>
      <w:r w:rsidRPr="00743533">
        <w:rPr>
          <w:rFonts w:ascii="Century Gothic" w:hAnsi="Century Gothic"/>
          <w:b/>
          <w:i/>
          <w:color w:val="000000"/>
          <w:lang w:val="de-DE"/>
        </w:rPr>
        <w:t>Circulen</w:t>
      </w:r>
      <w:r w:rsidRPr="00743533">
        <w:rPr>
          <w:rFonts w:ascii="Century Gothic" w:hAnsi="Century Gothic"/>
          <w:b/>
          <w:color w:val="000000"/>
          <w:lang w:val="de-DE"/>
        </w:rPr>
        <w:t>Renew-P</w:t>
      </w:r>
      <w:r w:rsidR="00743533" w:rsidRPr="00743533">
        <w:rPr>
          <w:rFonts w:ascii="Century Gothic" w:hAnsi="Century Gothic"/>
          <w:b/>
          <w:color w:val="000000"/>
          <w:lang w:val="de-DE"/>
        </w:rPr>
        <w:t>olymere</w:t>
      </w:r>
      <w:r>
        <w:rPr>
          <w:rFonts w:ascii="Century Gothic" w:hAnsi="Century Gothic"/>
          <w:color w:val="000000"/>
          <w:lang w:val="de-DE"/>
        </w:rPr>
        <w:t xml:space="preserve"> </w:t>
      </w:r>
      <w:r w:rsidR="00B93506">
        <w:rPr>
          <w:rFonts w:ascii="Century Gothic" w:hAnsi="Century Gothic"/>
          <w:color w:val="000000"/>
          <w:lang w:val="de-DE"/>
        </w:rPr>
        <w:t>das Nachhaltigkeitsziel einer deutlichen C</w:t>
      </w:r>
      <w:r w:rsidR="00743533">
        <w:rPr>
          <w:rFonts w:ascii="Century Gothic" w:hAnsi="Century Gothic"/>
          <w:color w:val="000000"/>
          <w:lang w:val="de-DE"/>
        </w:rPr>
        <w:t>O</w:t>
      </w:r>
      <w:r w:rsidR="00B93506" w:rsidRPr="00B41CA0">
        <w:rPr>
          <w:rFonts w:ascii="Century Gothic" w:hAnsi="Century Gothic"/>
          <w:color w:val="000000"/>
          <w:vertAlign w:val="subscript"/>
          <w:lang w:val="de-DE"/>
        </w:rPr>
        <w:t>2</w:t>
      </w:r>
      <w:r w:rsidR="00B93506">
        <w:rPr>
          <w:rFonts w:ascii="Century Gothic" w:hAnsi="Century Gothic"/>
          <w:color w:val="000000"/>
          <w:lang w:val="de-DE"/>
        </w:rPr>
        <w:t xml:space="preserve">-Reduzierung </w:t>
      </w:r>
      <w:r>
        <w:rPr>
          <w:rFonts w:ascii="Century Gothic" w:hAnsi="Century Gothic"/>
          <w:color w:val="000000"/>
          <w:lang w:val="de-DE"/>
        </w:rPr>
        <w:t>mit dem Mass-Bal</w:t>
      </w:r>
      <w:r w:rsidR="00B41CA0">
        <w:rPr>
          <w:rFonts w:ascii="Century Gothic" w:hAnsi="Century Gothic"/>
          <w:color w:val="000000"/>
          <w:lang w:val="de-DE"/>
        </w:rPr>
        <w:t>ance</w:t>
      </w:r>
      <w:r>
        <w:rPr>
          <w:rFonts w:ascii="Century Gothic" w:hAnsi="Century Gothic"/>
          <w:color w:val="000000"/>
          <w:lang w:val="de-DE"/>
        </w:rPr>
        <w:t>-Konz</w:t>
      </w:r>
      <w:r w:rsidR="00B41CA0">
        <w:rPr>
          <w:rFonts w:ascii="Century Gothic" w:hAnsi="Century Gothic"/>
          <w:color w:val="000000"/>
          <w:lang w:val="de-DE"/>
        </w:rPr>
        <w:t>ept</w:t>
      </w:r>
      <w:r w:rsidR="00F02C5D">
        <w:rPr>
          <w:rFonts w:ascii="Century Gothic" w:hAnsi="Century Gothic"/>
          <w:color w:val="000000"/>
          <w:lang w:val="de-DE"/>
        </w:rPr>
        <w:t xml:space="preserve"> verfolgen</w:t>
      </w:r>
      <w:r>
        <w:rPr>
          <w:rFonts w:ascii="Century Gothic" w:hAnsi="Century Gothic"/>
          <w:color w:val="000000"/>
          <w:lang w:val="de-DE"/>
        </w:rPr>
        <w:t xml:space="preserve">. </w:t>
      </w:r>
      <w:r w:rsidR="00B41CA0">
        <w:rPr>
          <w:rFonts w:ascii="Century Gothic" w:hAnsi="Century Gothic"/>
          <w:color w:val="000000"/>
          <w:lang w:val="de-DE"/>
        </w:rPr>
        <w:t>Die</w:t>
      </w:r>
      <w:r w:rsidR="0042462A">
        <w:rPr>
          <w:rFonts w:ascii="Century Gothic" w:hAnsi="Century Gothic"/>
          <w:color w:val="000000"/>
          <w:lang w:val="de-DE"/>
        </w:rPr>
        <w:t xml:space="preserve"> </w:t>
      </w:r>
      <w:r w:rsidR="001E6D90">
        <w:rPr>
          <w:rFonts w:ascii="Century Gothic" w:hAnsi="Century Gothic"/>
          <w:color w:val="000000"/>
          <w:lang w:val="de-DE"/>
        </w:rPr>
        <w:t xml:space="preserve">Eigenschaften </w:t>
      </w:r>
      <w:r w:rsidR="0042462A" w:rsidRPr="002D4FC4">
        <w:rPr>
          <w:rFonts w:ascii="Century Gothic" w:hAnsi="Century Gothic"/>
          <w:color w:val="000000"/>
          <w:lang w:val="de-DE"/>
        </w:rPr>
        <w:t>und Zulassungen</w:t>
      </w:r>
      <w:r w:rsidR="001E4B7F">
        <w:rPr>
          <w:rFonts w:ascii="Century Gothic" w:hAnsi="Century Gothic"/>
          <w:color w:val="000000"/>
          <w:lang w:val="de-DE"/>
        </w:rPr>
        <w:t xml:space="preserve"> wie Lebensmittelkonformität</w:t>
      </w:r>
      <w:r w:rsidR="0042462A" w:rsidRPr="002D4FC4">
        <w:rPr>
          <w:rFonts w:ascii="Century Gothic" w:hAnsi="Century Gothic"/>
          <w:color w:val="000000"/>
          <w:lang w:val="de-DE"/>
        </w:rPr>
        <w:t xml:space="preserve"> </w:t>
      </w:r>
      <w:r w:rsidR="0043632C">
        <w:rPr>
          <w:rFonts w:ascii="Century Gothic" w:hAnsi="Century Gothic"/>
          <w:color w:val="000000"/>
          <w:lang w:val="de-DE"/>
        </w:rPr>
        <w:t>entsprechen</w:t>
      </w:r>
      <w:r w:rsidR="0042462A" w:rsidRPr="002D4FC4">
        <w:rPr>
          <w:rFonts w:ascii="Century Gothic" w:hAnsi="Century Gothic"/>
          <w:color w:val="000000"/>
          <w:lang w:val="de-DE"/>
        </w:rPr>
        <w:t xml:space="preserve"> </w:t>
      </w:r>
      <w:r w:rsidR="00B41CA0">
        <w:rPr>
          <w:rFonts w:ascii="Century Gothic" w:hAnsi="Century Gothic"/>
          <w:color w:val="000000"/>
          <w:lang w:val="de-DE"/>
        </w:rPr>
        <w:t xml:space="preserve">bei beiden Gruppen </w:t>
      </w:r>
      <w:r w:rsidR="001E6D90" w:rsidRPr="002D4FC4">
        <w:rPr>
          <w:rFonts w:ascii="Century Gothic" w:hAnsi="Century Gothic"/>
          <w:color w:val="000000"/>
          <w:lang w:val="de-DE"/>
        </w:rPr>
        <w:t>denen der bisherigen erdölbasierenden Produkte</w:t>
      </w:r>
      <w:r w:rsidR="0042462A" w:rsidRPr="002D4FC4">
        <w:rPr>
          <w:rFonts w:ascii="Century Gothic" w:hAnsi="Century Gothic"/>
          <w:color w:val="000000"/>
          <w:lang w:val="de-DE"/>
        </w:rPr>
        <w:t xml:space="preserve">. Daher können sie als Drop-in-Lösung für dieselben Anwendungen eingesetzt werden. </w:t>
      </w:r>
    </w:p>
    <w:p w14:paraId="50A24594" w14:textId="213EF18A" w:rsidR="001E6D90" w:rsidRPr="002D4FC4" w:rsidRDefault="00B41CA0" w:rsidP="002D4FC4">
      <w:pPr>
        <w:pStyle w:val="KeinLeerraum"/>
        <w:spacing w:before="240" w:line="276" w:lineRule="auto"/>
        <w:rPr>
          <w:rFonts w:ascii="Century Gothic" w:hAnsi="Century Gothic"/>
          <w:color w:val="000000"/>
          <w:lang w:val="de-DE"/>
        </w:rPr>
      </w:pPr>
      <w:r>
        <w:rPr>
          <w:rFonts w:ascii="Century Gothic" w:hAnsi="Century Gothic"/>
          <w:color w:val="000000"/>
          <w:lang w:val="de-DE"/>
        </w:rPr>
        <w:t xml:space="preserve">Bei den </w:t>
      </w:r>
      <w:r w:rsidRPr="00743533">
        <w:rPr>
          <w:rFonts w:ascii="Century Gothic" w:hAnsi="Century Gothic"/>
          <w:b/>
          <w:i/>
          <w:color w:val="000000"/>
          <w:lang w:val="de-DE"/>
        </w:rPr>
        <w:t>Circulen</w:t>
      </w:r>
      <w:r w:rsidRPr="00B41CA0">
        <w:rPr>
          <w:rFonts w:ascii="Century Gothic" w:hAnsi="Century Gothic"/>
          <w:b/>
          <w:color w:val="000000"/>
          <w:lang w:val="de-DE"/>
        </w:rPr>
        <w:t>Renew-C14-Polymeren</w:t>
      </w:r>
      <w:r w:rsidRPr="00B41CA0">
        <w:rPr>
          <w:rFonts w:ascii="Century Gothic" w:hAnsi="Century Gothic"/>
          <w:color w:val="000000"/>
          <w:lang w:val="de-DE"/>
        </w:rPr>
        <w:t xml:space="preserve"> </w:t>
      </w:r>
      <w:r>
        <w:rPr>
          <w:rFonts w:ascii="Century Gothic" w:hAnsi="Century Gothic"/>
          <w:color w:val="000000"/>
          <w:lang w:val="de-DE"/>
        </w:rPr>
        <w:t xml:space="preserve">wird der </w:t>
      </w:r>
      <w:r w:rsidR="0042462A">
        <w:rPr>
          <w:rFonts w:ascii="Century Gothic" w:hAnsi="Century Gothic"/>
          <w:color w:val="000000"/>
          <w:lang w:val="de-DE"/>
        </w:rPr>
        <w:t xml:space="preserve">jeweilige </w:t>
      </w:r>
      <w:r w:rsidR="00CC7BFC" w:rsidRPr="002D4FC4">
        <w:rPr>
          <w:rFonts w:ascii="Century Gothic" w:hAnsi="Century Gothic"/>
          <w:color w:val="000000"/>
          <w:lang w:val="de-DE"/>
        </w:rPr>
        <w:t>C14-Gehalt</w:t>
      </w:r>
      <w:r w:rsidR="00CC7BFC" w:rsidRPr="00984E00">
        <w:rPr>
          <w:rFonts w:ascii="Century Gothic" w:hAnsi="Century Gothic"/>
          <w:color w:val="000000"/>
          <w:lang w:val="de-DE"/>
        </w:rPr>
        <w:t xml:space="preserve"> </w:t>
      </w:r>
      <w:r w:rsidR="00D7435B" w:rsidRPr="00984E00">
        <w:rPr>
          <w:rFonts w:ascii="Century Gothic" w:hAnsi="Century Gothic"/>
          <w:color w:val="000000"/>
          <w:lang w:val="de-DE"/>
        </w:rPr>
        <w:t xml:space="preserve">von einem akkreditierten Drittlabor </w:t>
      </w:r>
      <w:r w:rsidR="00CC7BFC" w:rsidRPr="002D4FC4">
        <w:rPr>
          <w:rFonts w:ascii="Century Gothic" w:hAnsi="Century Gothic"/>
          <w:color w:val="000000"/>
          <w:lang w:val="de-DE"/>
        </w:rPr>
        <w:t xml:space="preserve">gemessen </w:t>
      </w:r>
      <w:r w:rsidR="0042462A" w:rsidRPr="002D4FC4">
        <w:rPr>
          <w:rFonts w:ascii="Century Gothic" w:hAnsi="Century Gothic"/>
          <w:color w:val="000000"/>
          <w:lang w:val="de-DE"/>
        </w:rPr>
        <w:t xml:space="preserve">und </w:t>
      </w:r>
      <w:r w:rsidR="00D7435B" w:rsidRPr="00984E00">
        <w:rPr>
          <w:rFonts w:ascii="Century Gothic" w:hAnsi="Century Gothic"/>
          <w:color w:val="000000"/>
          <w:lang w:val="de-DE"/>
        </w:rPr>
        <w:t xml:space="preserve">auf dem </w:t>
      </w:r>
      <w:r w:rsidR="00D7435B">
        <w:rPr>
          <w:rFonts w:ascii="Century Gothic" w:hAnsi="Century Gothic"/>
          <w:color w:val="000000"/>
          <w:lang w:val="de-DE"/>
        </w:rPr>
        <w:t xml:space="preserve">zugehörigen </w:t>
      </w:r>
      <w:r w:rsidR="00D7435B" w:rsidRPr="00984E00">
        <w:rPr>
          <w:rFonts w:ascii="Century Gothic" w:hAnsi="Century Gothic"/>
          <w:color w:val="000000"/>
          <w:lang w:val="de-DE"/>
        </w:rPr>
        <w:t>Analysenzertifikat (CoA) angegeben.</w:t>
      </w:r>
      <w:r w:rsidR="00D7435B">
        <w:rPr>
          <w:rFonts w:ascii="Century Gothic" w:hAnsi="Century Gothic"/>
          <w:color w:val="000000"/>
          <w:lang w:val="de-DE"/>
        </w:rPr>
        <w:t xml:space="preserve"> </w:t>
      </w:r>
      <w:r w:rsidR="00CC7BFC">
        <w:rPr>
          <w:rFonts w:ascii="Century Gothic" w:hAnsi="Century Gothic"/>
          <w:color w:val="000000"/>
          <w:lang w:val="de-DE"/>
        </w:rPr>
        <w:t xml:space="preserve">Typischerweise liegen die </w:t>
      </w:r>
      <w:r w:rsidR="00CC7BFC" w:rsidRPr="002D4FC4">
        <w:rPr>
          <w:rFonts w:ascii="Century Gothic" w:hAnsi="Century Gothic"/>
          <w:color w:val="000000"/>
          <w:lang w:val="de-DE"/>
        </w:rPr>
        <w:t xml:space="preserve">Anteile </w:t>
      </w:r>
      <w:r w:rsidR="009564CB">
        <w:rPr>
          <w:rFonts w:ascii="Century Gothic" w:hAnsi="Century Gothic"/>
          <w:color w:val="000000"/>
          <w:lang w:val="de-DE"/>
        </w:rPr>
        <w:t xml:space="preserve">über </w:t>
      </w:r>
      <w:r w:rsidR="00CC7BFC" w:rsidRPr="002D4FC4">
        <w:rPr>
          <w:rFonts w:ascii="Century Gothic" w:hAnsi="Century Gothic"/>
          <w:color w:val="000000"/>
          <w:lang w:val="de-DE"/>
        </w:rPr>
        <w:t>40 %</w:t>
      </w:r>
      <w:r w:rsidR="009C5D22" w:rsidRPr="002D4FC4">
        <w:rPr>
          <w:rFonts w:ascii="Century Gothic" w:hAnsi="Century Gothic"/>
          <w:color w:val="000000"/>
          <w:lang w:val="de-DE"/>
        </w:rPr>
        <w:t xml:space="preserve">, </w:t>
      </w:r>
      <w:r w:rsidR="00B93506">
        <w:rPr>
          <w:rFonts w:ascii="Century Gothic" w:hAnsi="Century Gothic"/>
          <w:color w:val="000000"/>
          <w:lang w:val="de-DE"/>
        </w:rPr>
        <w:t xml:space="preserve">was </w:t>
      </w:r>
      <w:r w:rsidR="00184605">
        <w:rPr>
          <w:rFonts w:ascii="Century Gothic" w:hAnsi="Century Gothic"/>
          <w:color w:val="000000"/>
          <w:lang w:val="de-DE"/>
        </w:rPr>
        <w:t>erhebliche</w:t>
      </w:r>
      <w:r w:rsidR="00B93506">
        <w:rPr>
          <w:rFonts w:ascii="Century Gothic" w:hAnsi="Century Gothic"/>
          <w:color w:val="000000"/>
          <w:lang w:val="de-DE"/>
        </w:rPr>
        <w:t xml:space="preserve"> Einsparungen an fossilen Rohstoffen und C</w:t>
      </w:r>
      <w:r w:rsidR="00743533">
        <w:rPr>
          <w:rFonts w:ascii="Century Gothic" w:hAnsi="Century Gothic"/>
          <w:color w:val="000000"/>
          <w:lang w:val="de-DE"/>
        </w:rPr>
        <w:t>O</w:t>
      </w:r>
      <w:r w:rsidR="00B93506" w:rsidRPr="00B41CA0">
        <w:rPr>
          <w:rFonts w:ascii="Century Gothic" w:hAnsi="Century Gothic"/>
          <w:color w:val="000000"/>
          <w:vertAlign w:val="subscript"/>
          <w:lang w:val="de-DE"/>
        </w:rPr>
        <w:t>2</w:t>
      </w:r>
      <w:r w:rsidR="00B93506">
        <w:rPr>
          <w:rFonts w:ascii="Century Gothic" w:hAnsi="Century Gothic"/>
          <w:color w:val="000000"/>
          <w:lang w:val="de-DE"/>
        </w:rPr>
        <w:t xml:space="preserve"> ermöglicht. </w:t>
      </w:r>
      <w:r w:rsidR="00184605">
        <w:rPr>
          <w:rFonts w:ascii="Century Gothic" w:hAnsi="Century Gothic"/>
          <w:color w:val="000000"/>
          <w:lang w:val="de-DE"/>
        </w:rPr>
        <w:t>D</w:t>
      </w:r>
      <w:r w:rsidR="001E6D90" w:rsidRPr="002D4FC4">
        <w:rPr>
          <w:rFonts w:ascii="Century Gothic" w:hAnsi="Century Gothic"/>
          <w:color w:val="000000"/>
          <w:lang w:val="de-DE"/>
        </w:rPr>
        <w:t xml:space="preserve">ie biobasierten Ausgangsstoffe </w:t>
      </w:r>
      <w:r w:rsidR="00184605">
        <w:rPr>
          <w:rFonts w:ascii="Century Gothic" w:hAnsi="Century Gothic"/>
          <w:color w:val="000000"/>
          <w:lang w:val="de-DE"/>
        </w:rPr>
        <w:t xml:space="preserve">sind </w:t>
      </w:r>
      <w:r>
        <w:rPr>
          <w:rFonts w:ascii="Century Gothic" w:hAnsi="Century Gothic"/>
          <w:color w:val="000000"/>
          <w:lang w:val="de-DE"/>
        </w:rPr>
        <w:t xml:space="preserve">dabei </w:t>
      </w:r>
      <w:r w:rsidR="001E6D90" w:rsidRPr="002D4FC4">
        <w:rPr>
          <w:rFonts w:ascii="Century Gothic" w:hAnsi="Century Gothic"/>
          <w:color w:val="000000"/>
          <w:lang w:val="de-DE"/>
        </w:rPr>
        <w:t>frei von tierischen Bestandteilen und</w:t>
      </w:r>
      <w:r w:rsidR="00142D05">
        <w:rPr>
          <w:rFonts w:ascii="Century Gothic" w:hAnsi="Century Gothic"/>
          <w:color w:val="000000"/>
          <w:lang w:val="de-DE"/>
        </w:rPr>
        <w:t xml:space="preserve"> </w:t>
      </w:r>
      <w:r w:rsidR="00142D05" w:rsidRPr="00F02C5D">
        <w:rPr>
          <w:rFonts w:ascii="Century Gothic" w:hAnsi="Century Gothic"/>
          <w:color w:val="000000"/>
          <w:lang w:val="de-DE"/>
        </w:rPr>
        <w:t>Rohpalmöl</w:t>
      </w:r>
      <w:r w:rsidR="00F02C5D" w:rsidRPr="00F02C5D">
        <w:rPr>
          <w:rFonts w:ascii="Century Gothic" w:hAnsi="Century Gothic"/>
          <w:color w:val="000000"/>
          <w:lang w:val="de-DE"/>
        </w:rPr>
        <w:t>.</w:t>
      </w:r>
    </w:p>
    <w:p w14:paraId="1E7208A1" w14:textId="36DC2FB7" w:rsidR="003B7E89" w:rsidRPr="002D4FC4" w:rsidRDefault="00984E00" w:rsidP="002D4FC4">
      <w:pPr>
        <w:pStyle w:val="KeinLeerraum"/>
        <w:spacing w:before="240" w:line="276" w:lineRule="auto"/>
        <w:rPr>
          <w:rFonts w:ascii="Century Gothic" w:hAnsi="Century Gothic"/>
          <w:color w:val="000000"/>
          <w:lang w:val="de-DE"/>
        </w:rPr>
      </w:pPr>
      <w:r w:rsidRPr="002D4FC4">
        <w:rPr>
          <w:rFonts w:ascii="Century Gothic" w:hAnsi="Century Gothic"/>
          <w:color w:val="000000"/>
          <w:lang w:val="de-DE"/>
        </w:rPr>
        <w:t xml:space="preserve">Schon bisher umfasste die Reihe der </w:t>
      </w:r>
      <w:r w:rsidR="001E6D90" w:rsidRPr="002D4FC4">
        <w:rPr>
          <w:rFonts w:ascii="Century Gothic" w:hAnsi="Century Gothic"/>
          <w:color w:val="000000"/>
          <w:lang w:val="de-DE"/>
        </w:rPr>
        <w:t xml:space="preserve">bei Ultrapolymers verfügbaren </w:t>
      </w:r>
      <w:r w:rsidR="00B849A3" w:rsidRPr="00B849A3">
        <w:rPr>
          <w:rFonts w:ascii="Century Gothic" w:hAnsi="Century Gothic"/>
          <w:i/>
          <w:color w:val="000000"/>
          <w:lang w:val="de-DE"/>
        </w:rPr>
        <w:t>Circulen</w:t>
      </w:r>
      <w:r w:rsidR="00B41CA0">
        <w:rPr>
          <w:rFonts w:ascii="Century Gothic" w:hAnsi="Century Gothic"/>
          <w:color w:val="000000"/>
          <w:lang w:val="de-DE"/>
        </w:rPr>
        <w:t>Renew-</w:t>
      </w:r>
      <w:r w:rsidR="00CC7BFC" w:rsidRPr="002D4FC4">
        <w:rPr>
          <w:rFonts w:ascii="Century Gothic" w:hAnsi="Century Gothic"/>
          <w:color w:val="000000"/>
          <w:lang w:val="de-DE"/>
        </w:rPr>
        <w:t>C14-</w:t>
      </w:r>
      <w:r w:rsidRPr="002D4FC4">
        <w:rPr>
          <w:rFonts w:ascii="Century Gothic" w:hAnsi="Century Gothic"/>
          <w:color w:val="000000"/>
          <w:lang w:val="de-DE"/>
        </w:rPr>
        <w:t xml:space="preserve">Produkte </w:t>
      </w:r>
      <w:r w:rsidR="007C3749">
        <w:rPr>
          <w:rFonts w:ascii="Century Gothic" w:hAnsi="Century Gothic"/>
          <w:color w:val="000000"/>
          <w:lang w:val="de-DE"/>
        </w:rPr>
        <w:t>schlagzähes PP und</w:t>
      </w:r>
      <w:r w:rsidR="001E6D90" w:rsidRPr="002D4FC4">
        <w:rPr>
          <w:rFonts w:ascii="Century Gothic" w:hAnsi="Century Gothic"/>
          <w:color w:val="000000"/>
          <w:lang w:val="de-DE"/>
        </w:rPr>
        <w:t xml:space="preserve"> PE-LD-</w:t>
      </w:r>
      <w:r w:rsidRPr="002D4FC4">
        <w:rPr>
          <w:rFonts w:ascii="Century Gothic" w:hAnsi="Century Gothic"/>
          <w:color w:val="000000"/>
          <w:lang w:val="de-DE"/>
        </w:rPr>
        <w:t>Typen</w:t>
      </w:r>
      <w:r w:rsidR="00A00E65" w:rsidRPr="002D4FC4">
        <w:rPr>
          <w:rFonts w:ascii="Century Gothic" w:hAnsi="Century Gothic"/>
          <w:color w:val="000000"/>
          <w:lang w:val="de-DE"/>
        </w:rPr>
        <w:t xml:space="preserve"> für einen breiten Anwendungsbereich. Dieses Portfolio wurde jetzt um drei Typen erweitert. </w:t>
      </w:r>
    </w:p>
    <w:p w14:paraId="134EED53" w14:textId="75966627" w:rsidR="00A00E65" w:rsidRPr="00B41CA0" w:rsidRDefault="00B849A3" w:rsidP="00B41CA0">
      <w:pPr>
        <w:pStyle w:val="KeinLeerraum"/>
        <w:numPr>
          <w:ilvl w:val="0"/>
          <w:numId w:val="1"/>
        </w:numPr>
        <w:spacing w:before="120" w:line="276" w:lineRule="auto"/>
        <w:ind w:left="284" w:hanging="284"/>
        <w:rPr>
          <w:rFonts w:ascii="Century Gothic" w:hAnsi="Century Gothic"/>
          <w:color w:val="000000"/>
        </w:rPr>
      </w:pPr>
      <w:r w:rsidRPr="00B41CA0">
        <w:rPr>
          <w:rFonts w:ascii="Century Gothic" w:hAnsi="Century Gothic"/>
          <w:b/>
          <w:i/>
          <w:color w:val="000000"/>
        </w:rPr>
        <w:t>Circulen</w:t>
      </w:r>
      <w:r w:rsidR="00A00E65" w:rsidRPr="00B41CA0">
        <w:rPr>
          <w:rFonts w:ascii="Century Gothic" w:hAnsi="Century Gothic"/>
          <w:b/>
          <w:color w:val="000000"/>
        </w:rPr>
        <w:t xml:space="preserve">Renew C14 </w:t>
      </w:r>
      <w:r w:rsidR="00B344FE" w:rsidRPr="00B41CA0">
        <w:rPr>
          <w:rFonts w:ascii="Century Gothic" w:hAnsi="Century Gothic"/>
          <w:b/>
          <w:color w:val="000000"/>
        </w:rPr>
        <w:t>LD1800S</w:t>
      </w:r>
      <w:r w:rsidR="00A00E65" w:rsidRPr="00B41CA0">
        <w:rPr>
          <w:rFonts w:ascii="Century Gothic" w:hAnsi="Century Gothic"/>
          <w:b/>
          <w:color w:val="000000"/>
        </w:rPr>
        <w:t xml:space="preserve"> </w:t>
      </w:r>
      <w:r w:rsidR="00A00E65" w:rsidRPr="00B41CA0">
        <w:rPr>
          <w:rFonts w:ascii="Century Gothic" w:hAnsi="Century Gothic"/>
          <w:color w:val="000000"/>
        </w:rPr>
        <w:t xml:space="preserve">ist </w:t>
      </w:r>
      <w:r w:rsidR="003B7E89" w:rsidRPr="00B41CA0">
        <w:rPr>
          <w:rFonts w:ascii="Century Gothic" w:hAnsi="Century Gothic"/>
          <w:color w:val="000000"/>
        </w:rPr>
        <w:t>ein nicht additiviertes</w:t>
      </w:r>
      <w:r w:rsidR="00184605" w:rsidRPr="00B41CA0">
        <w:rPr>
          <w:rFonts w:ascii="Century Gothic" w:hAnsi="Century Gothic"/>
          <w:color w:val="000000"/>
        </w:rPr>
        <w:t>, leichtfließendes</w:t>
      </w:r>
      <w:r w:rsidR="003B7E89" w:rsidRPr="00B41CA0">
        <w:rPr>
          <w:rFonts w:ascii="Century Gothic" w:hAnsi="Century Gothic"/>
          <w:color w:val="000000"/>
        </w:rPr>
        <w:t xml:space="preserve"> </w:t>
      </w:r>
      <w:r w:rsidRPr="00B41CA0">
        <w:rPr>
          <w:rFonts w:ascii="Century Gothic" w:hAnsi="Century Gothic"/>
          <w:color w:val="000000"/>
        </w:rPr>
        <w:t>PE-LD</w:t>
      </w:r>
      <w:r w:rsidR="003B7E89" w:rsidRPr="00B41CA0">
        <w:rPr>
          <w:rFonts w:ascii="Century Gothic" w:hAnsi="Century Gothic"/>
          <w:color w:val="000000"/>
        </w:rPr>
        <w:t xml:space="preserve"> für die Verarbeitung im </w:t>
      </w:r>
      <w:r w:rsidR="00A00E65" w:rsidRPr="00B41CA0">
        <w:rPr>
          <w:rFonts w:ascii="Century Gothic" w:hAnsi="Century Gothic"/>
          <w:color w:val="000000"/>
        </w:rPr>
        <w:t>Spritzg</w:t>
      </w:r>
      <w:r w:rsidR="003B7E89" w:rsidRPr="00B41CA0">
        <w:rPr>
          <w:rFonts w:ascii="Century Gothic" w:hAnsi="Century Gothic"/>
          <w:color w:val="000000"/>
        </w:rPr>
        <w:t xml:space="preserve">uss </w:t>
      </w:r>
      <w:r w:rsidR="00A00E65" w:rsidRPr="00B41CA0">
        <w:rPr>
          <w:rFonts w:ascii="Century Gothic" w:hAnsi="Century Gothic"/>
          <w:color w:val="000000"/>
        </w:rPr>
        <w:t xml:space="preserve">und anderen Verfahren wie dem Compoundieren. Es zeichnet </w:t>
      </w:r>
      <w:r w:rsidR="003B7E89" w:rsidRPr="00B41CA0">
        <w:rPr>
          <w:rFonts w:ascii="Century Gothic" w:hAnsi="Century Gothic"/>
          <w:color w:val="000000"/>
        </w:rPr>
        <w:t xml:space="preserve">sich durch hohe Fließfähigkeit sowie </w:t>
      </w:r>
      <w:r w:rsidR="00A00E65" w:rsidRPr="00B41CA0">
        <w:rPr>
          <w:rFonts w:ascii="Century Gothic" w:hAnsi="Century Gothic"/>
          <w:color w:val="000000"/>
        </w:rPr>
        <w:t xml:space="preserve">gute Zähigkeit und Dimensionsstabilität aus. </w:t>
      </w:r>
      <w:r w:rsidR="003B7E89" w:rsidRPr="00B41CA0">
        <w:rPr>
          <w:rFonts w:ascii="Century Gothic" w:hAnsi="Century Gothic"/>
          <w:color w:val="000000"/>
        </w:rPr>
        <w:t xml:space="preserve">Der breite Anwendungsbereich schließt </w:t>
      </w:r>
      <w:r w:rsidR="00A00E65" w:rsidRPr="00B41CA0">
        <w:rPr>
          <w:rFonts w:ascii="Century Gothic" w:hAnsi="Century Gothic"/>
          <w:color w:val="000000"/>
        </w:rPr>
        <w:t>Spiel</w:t>
      </w:r>
      <w:r w:rsidR="003B7E89" w:rsidRPr="00B41CA0">
        <w:rPr>
          <w:rFonts w:ascii="Century Gothic" w:hAnsi="Century Gothic"/>
          <w:color w:val="000000"/>
        </w:rPr>
        <w:t>waren</w:t>
      </w:r>
      <w:r w:rsidR="00A00E65" w:rsidRPr="00B41CA0">
        <w:rPr>
          <w:rFonts w:ascii="Century Gothic" w:hAnsi="Century Gothic"/>
          <w:color w:val="000000"/>
        </w:rPr>
        <w:t>, Verschlüsse, technische Teile sowie Sport- und Freizeitgeräte</w:t>
      </w:r>
      <w:r w:rsidR="003B7E89" w:rsidRPr="00B41CA0">
        <w:rPr>
          <w:rFonts w:ascii="Century Gothic" w:hAnsi="Century Gothic"/>
          <w:color w:val="000000"/>
        </w:rPr>
        <w:t xml:space="preserve"> ein</w:t>
      </w:r>
      <w:r w:rsidR="00A00E65" w:rsidRPr="00B41CA0">
        <w:rPr>
          <w:rFonts w:ascii="Century Gothic" w:hAnsi="Century Gothic"/>
          <w:color w:val="000000"/>
        </w:rPr>
        <w:t>.</w:t>
      </w:r>
      <w:r w:rsidR="00D251BA" w:rsidRPr="00B41CA0">
        <w:rPr>
          <w:rFonts w:ascii="Century Gothic" w:hAnsi="Century Gothic"/>
          <w:color w:val="000000"/>
        </w:rPr>
        <w:t xml:space="preserve"> </w:t>
      </w:r>
    </w:p>
    <w:p w14:paraId="734B42E9" w14:textId="70DBD392" w:rsidR="00A00E65" w:rsidRPr="00E37E4B" w:rsidRDefault="00B849A3" w:rsidP="00E37E4B">
      <w:pPr>
        <w:pStyle w:val="KeinLeerraum"/>
        <w:numPr>
          <w:ilvl w:val="0"/>
          <w:numId w:val="1"/>
        </w:numPr>
        <w:spacing w:before="120" w:line="276" w:lineRule="auto"/>
        <w:ind w:left="284" w:hanging="284"/>
        <w:rPr>
          <w:rFonts w:ascii="Century Gothic" w:hAnsi="Century Gothic"/>
          <w:color w:val="000000"/>
        </w:rPr>
      </w:pPr>
      <w:r w:rsidRPr="00B849A3">
        <w:rPr>
          <w:rFonts w:ascii="Century Gothic" w:hAnsi="Century Gothic"/>
          <w:b/>
          <w:i/>
          <w:color w:val="000000"/>
        </w:rPr>
        <w:t>Circulen</w:t>
      </w:r>
      <w:r w:rsidR="00B344FE" w:rsidRPr="003B7E89">
        <w:rPr>
          <w:rFonts w:ascii="Century Gothic" w:hAnsi="Century Gothic"/>
          <w:b/>
          <w:color w:val="000000"/>
        </w:rPr>
        <w:t>Renew C14 HP456J</w:t>
      </w:r>
      <w:r w:rsidR="00B344FE" w:rsidRPr="00B344FE">
        <w:rPr>
          <w:rFonts w:ascii="Century Gothic" w:hAnsi="Century Gothic"/>
          <w:color w:val="000000"/>
        </w:rPr>
        <w:t xml:space="preserve"> </w:t>
      </w:r>
      <w:r w:rsidR="00A00E65" w:rsidRPr="00A00E65">
        <w:rPr>
          <w:rFonts w:ascii="Century Gothic" w:hAnsi="Century Gothic"/>
          <w:color w:val="000000"/>
        </w:rPr>
        <w:t xml:space="preserve">ist ein </w:t>
      </w:r>
      <w:r>
        <w:rPr>
          <w:rFonts w:ascii="Century Gothic" w:hAnsi="Century Gothic"/>
          <w:color w:val="000000"/>
        </w:rPr>
        <w:t>PP</w:t>
      </w:r>
      <w:r w:rsidR="00A00E65" w:rsidRPr="00A00E65">
        <w:rPr>
          <w:rFonts w:ascii="Century Gothic" w:hAnsi="Century Gothic"/>
          <w:color w:val="000000"/>
        </w:rPr>
        <w:t>-Homopolymer</w:t>
      </w:r>
      <w:r w:rsidR="003B7E89">
        <w:rPr>
          <w:rFonts w:ascii="Century Gothic" w:hAnsi="Century Gothic"/>
          <w:color w:val="000000"/>
        </w:rPr>
        <w:t xml:space="preserve"> als Drop-In-Produkt für den gleichnamigen, </w:t>
      </w:r>
      <w:r w:rsidR="003B7E89" w:rsidRPr="00A00E65">
        <w:rPr>
          <w:rFonts w:ascii="Century Gothic" w:hAnsi="Century Gothic"/>
          <w:color w:val="000000"/>
        </w:rPr>
        <w:t xml:space="preserve">für Extrusions- und </w:t>
      </w:r>
      <w:r w:rsidR="003B7E89">
        <w:rPr>
          <w:rFonts w:ascii="Century Gothic" w:hAnsi="Century Gothic"/>
          <w:color w:val="000000"/>
        </w:rPr>
        <w:t xml:space="preserve">Tiefziehanwendunen vorgesehenen </w:t>
      </w:r>
      <w:r w:rsidR="003B7E89" w:rsidRPr="00743533">
        <w:rPr>
          <w:rFonts w:ascii="Century Gothic" w:hAnsi="Century Gothic"/>
          <w:i/>
          <w:color w:val="000000"/>
        </w:rPr>
        <w:t>Moplen</w:t>
      </w:r>
      <w:r w:rsidR="003B7E89">
        <w:rPr>
          <w:rFonts w:ascii="Century Gothic" w:hAnsi="Century Gothic"/>
          <w:color w:val="000000"/>
        </w:rPr>
        <w:t>-Typ</w:t>
      </w:r>
      <w:r w:rsidR="00A00E65" w:rsidRPr="00A00E65">
        <w:rPr>
          <w:rFonts w:ascii="Century Gothic" w:hAnsi="Century Gothic"/>
          <w:color w:val="000000"/>
        </w:rPr>
        <w:t xml:space="preserve">. </w:t>
      </w:r>
      <w:r w:rsidR="003B7E89">
        <w:rPr>
          <w:rFonts w:ascii="Century Gothic" w:hAnsi="Century Gothic"/>
          <w:color w:val="000000"/>
        </w:rPr>
        <w:t xml:space="preserve">Dank eines </w:t>
      </w:r>
      <w:r w:rsidR="00184605">
        <w:rPr>
          <w:rFonts w:ascii="Century Gothic" w:hAnsi="Century Gothic"/>
          <w:color w:val="000000"/>
        </w:rPr>
        <w:t xml:space="preserve">speziellen </w:t>
      </w:r>
      <w:r w:rsidR="00A00E65" w:rsidRPr="00A00E65">
        <w:rPr>
          <w:rFonts w:ascii="Century Gothic" w:hAnsi="Century Gothic"/>
          <w:color w:val="000000"/>
        </w:rPr>
        <w:t>Additivpaket</w:t>
      </w:r>
      <w:r w:rsidR="003B7E89">
        <w:rPr>
          <w:rFonts w:ascii="Century Gothic" w:hAnsi="Century Gothic"/>
          <w:color w:val="000000"/>
        </w:rPr>
        <w:t>s</w:t>
      </w:r>
      <w:r w:rsidR="00A00E65" w:rsidRPr="00A00E65">
        <w:rPr>
          <w:rFonts w:ascii="Century Gothic" w:hAnsi="Century Gothic"/>
          <w:color w:val="000000"/>
        </w:rPr>
        <w:t xml:space="preserve"> </w:t>
      </w:r>
      <w:r w:rsidR="003B7E89">
        <w:rPr>
          <w:rFonts w:ascii="Century Gothic" w:hAnsi="Century Gothic"/>
          <w:color w:val="000000"/>
        </w:rPr>
        <w:t xml:space="preserve">gehören </w:t>
      </w:r>
      <w:r w:rsidR="00A00E65" w:rsidRPr="00A00E65">
        <w:rPr>
          <w:rFonts w:ascii="Century Gothic" w:hAnsi="Century Gothic"/>
          <w:color w:val="000000"/>
        </w:rPr>
        <w:t>Monofilamente, Seile und Bänder</w:t>
      </w:r>
      <w:r w:rsidR="003B7E89">
        <w:rPr>
          <w:rFonts w:ascii="Century Gothic" w:hAnsi="Century Gothic"/>
          <w:color w:val="000000"/>
        </w:rPr>
        <w:t xml:space="preserve"> zu den typischen Anwendungen</w:t>
      </w:r>
      <w:r w:rsidR="00A00E65" w:rsidRPr="00A00E65">
        <w:rPr>
          <w:rFonts w:ascii="Century Gothic" w:hAnsi="Century Gothic"/>
          <w:color w:val="000000"/>
        </w:rPr>
        <w:t xml:space="preserve">. </w:t>
      </w:r>
    </w:p>
    <w:p w14:paraId="626447EC" w14:textId="1E13FC49" w:rsidR="00B344FE" w:rsidRDefault="00B849A3" w:rsidP="008C3368">
      <w:pPr>
        <w:pStyle w:val="KeinLeerraum"/>
        <w:numPr>
          <w:ilvl w:val="0"/>
          <w:numId w:val="1"/>
        </w:numPr>
        <w:spacing w:before="120" w:line="276" w:lineRule="auto"/>
        <w:ind w:left="284" w:hanging="284"/>
        <w:rPr>
          <w:rFonts w:ascii="Century Gothic" w:hAnsi="Century Gothic"/>
          <w:color w:val="000000"/>
        </w:rPr>
      </w:pPr>
      <w:r w:rsidRPr="00B849A3">
        <w:rPr>
          <w:rFonts w:ascii="Century Gothic" w:hAnsi="Century Gothic"/>
          <w:b/>
          <w:i/>
          <w:color w:val="000000"/>
        </w:rPr>
        <w:t>Circulen</w:t>
      </w:r>
      <w:r w:rsidR="00A00E65" w:rsidRPr="003B7E89">
        <w:rPr>
          <w:rFonts w:ascii="Century Gothic" w:hAnsi="Century Gothic"/>
          <w:b/>
          <w:color w:val="000000"/>
        </w:rPr>
        <w:t>Renew C14 HP640J</w:t>
      </w:r>
      <w:r w:rsidR="003B7E89">
        <w:rPr>
          <w:rFonts w:ascii="Century Gothic" w:hAnsi="Century Gothic"/>
          <w:color w:val="000000"/>
        </w:rPr>
        <w:t xml:space="preserve"> </w:t>
      </w:r>
      <w:r w:rsidR="00A00E65" w:rsidRPr="00A00E65">
        <w:rPr>
          <w:rFonts w:ascii="Century Gothic" w:hAnsi="Century Gothic"/>
          <w:color w:val="000000"/>
        </w:rPr>
        <w:t xml:space="preserve">ist ein nukleiertes </w:t>
      </w:r>
      <w:r>
        <w:rPr>
          <w:rFonts w:ascii="Century Gothic" w:hAnsi="Century Gothic"/>
          <w:color w:val="000000"/>
        </w:rPr>
        <w:t>PP-</w:t>
      </w:r>
      <w:r w:rsidR="00A00E65" w:rsidRPr="00A00E65">
        <w:rPr>
          <w:rFonts w:ascii="Century Gothic" w:hAnsi="Century Gothic"/>
          <w:color w:val="000000"/>
        </w:rPr>
        <w:t xml:space="preserve">Homopolymer </w:t>
      </w:r>
      <w:r w:rsidR="003B7E89">
        <w:rPr>
          <w:rFonts w:ascii="Century Gothic" w:hAnsi="Century Gothic"/>
          <w:color w:val="000000"/>
        </w:rPr>
        <w:t xml:space="preserve">mit </w:t>
      </w:r>
      <w:r w:rsidR="003B7E89" w:rsidRPr="00A00E65">
        <w:rPr>
          <w:rFonts w:ascii="Century Gothic" w:hAnsi="Century Gothic"/>
          <w:color w:val="000000"/>
        </w:rPr>
        <w:t>gute</w:t>
      </w:r>
      <w:r w:rsidR="003B7E89">
        <w:rPr>
          <w:rFonts w:ascii="Century Gothic" w:hAnsi="Century Gothic"/>
          <w:color w:val="000000"/>
        </w:rPr>
        <w:t>r</w:t>
      </w:r>
      <w:r w:rsidR="003B7E89" w:rsidRPr="00A00E65">
        <w:rPr>
          <w:rFonts w:ascii="Century Gothic" w:hAnsi="Century Gothic"/>
          <w:color w:val="000000"/>
        </w:rPr>
        <w:t xml:space="preserve"> Steifigkeit und Transparenz</w:t>
      </w:r>
      <w:r w:rsidR="003B7E89">
        <w:rPr>
          <w:rFonts w:ascii="Century Gothic" w:hAnsi="Century Gothic"/>
          <w:color w:val="000000"/>
        </w:rPr>
        <w:t>. Es ist</w:t>
      </w:r>
      <w:r w:rsidR="003B7E89" w:rsidRPr="003B7E89">
        <w:rPr>
          <w:rFonts w:ascii="Century Gothic" w:hAnsi="Century Gothic"/>
          <w:color w:val="000000"/>
        </w:rPr>
        <w:t xml:space="preserve"> ebenfalls </w:t>
      </w:r>
      <w:r w:rsidR="003B7E89">
        <w:rPr>
          <w:rFonts w:ascii="Century Gothic" w:hAnsi="Century Gothic"/>
          <w:color w:val="000000"/>
        </w:rPr>
        <w:t xml:space="preserve">direkt anstelle des entsprechenden </w:t>
      </w:r>
      <w:r w:rsidR="003B7E89" w:rsidRPr="00743533">
        <w:rPr>
          <w:rFonts w:ascii="Century Gothic" w:hAnsi="Century Gothic"/>
          <w:i/>
          <w:color w:val="000000"/>
        </w:rPr>
        <w:t>Moplen</w:t>
      </w:r>
      <w:r w:rsidR="003B7E89">
        <w:rPr>
          <w:rFonts w:ascii="Century Gothic" w:hAnsi="Century Gothic"/>
          <w:color w:val="000000"/>
        </w:rPr>
        <w:t>-Typs in der Extrusion und für das Tiefziehen einsetzbar</w:t>
      </w:r>
      <w:r w:rsidR="00A00E65" w:rsidRPr="00A00E65">
        <w:rPr>
          <w:rFonts w:ascii="Century Gothic" w:hAnsi="Century Gothic"/>
          <w:color w:val="000000"/>
        </w:rPr>
        <w:t>.</w:t>
      </w:r>
      <w:r w:rsidR="003B7E89">
        <w:rPr>
          <w:rFonts w:ascii="Century Gothic" w:hAnsi="Century Gothic"/>
          <w:color w:val="000000"/>
        </w:rPr>
        <w:t xml:space="preserve"> Zu den </w:t>
      </w:r>
      <w:r w:rsidR="00A00E65" w:rsidRPr="00A00E65">
        <w:rPr>
          <w:rFonts w:ascii="Century Gothic" w:hAnsi="Century Gothic"/>
          <w:color w:val="000000"/>
        </w:rPr>
        <w:t xml:space="preserve">Hauptanwendungen </w:t>
      </w:r>
      <w:r w:rsidR="003B7E89">
        <w:rPr>
          <w:rFonts w:ascii="Century Gothic" w:hAnsi="Century Gothic"/>
          <w:color w:val="000000"/>
        </w:rPr>
        <w:t xml:space="preserve">gehören </w:t>
      </w:r>
      <w:r w:rsidR="00A00E65" w:rsidRPr="00A00E65">
        <w:rPr>
          <w:rFonts w:ascii="Century Gothic" w:hAnsi="Century Gothic"/>
          <w:color w:val="000000"/>
        </w:rPr>
        <w:t xml:space="preserve">Schalen, transparente </w:t>
      </w:r>
      <w:r w:rsidR="003B7E89">
        <w:rPr>
          <w:rFonts w:ascii="Century Gothic" w:hAnsi="Century Gothic"/>
          <w:color w:val="000000"/>
        </w:rPr>
        <w:t>B</w:t>
      </w:r>
      <w:r w:rsidR="00A00E65" w:rsidRPr="00A00E65">
        <w:rPr>
          <w:rFonts w:ascii="Century Gothic" w:hAnsi="Century Gothic"/>
          <w:color w:val="000000"/>
        </w:rPr>
        <w:t>echer und Behälter.</w:t>
      </w:r>
      <w:r w:rsidR="008C3368">
        <w:rPr>
          <w:rFonts w:ascii="Century Gothic" w:hAnsi="Century Gothic"/>
          <w:color w:val="000000"/>
        </w:rPr>
        <w:t xml:space="preserve"> </w:t>
      </w:r>
    </w:p>
    <w:p w14:paraId="28F13D00" w14:textId="20B77C9B" w:rsidR="009C5D22" w:rsidRPr="009C5D22" w:rsidRDefault="009C5D22" w:rsidP="009C5D22">
      <w:pPr>
        <w:pStyle w:val="KeinLeerraum"/>
        <w:spacing w:before="240" w:line="276" w:lineRule="auto"/>
        <w:rPr>
          <w:rFonts w:ascii="Century Gothic" w:hAnsi="Century Gothic"/>
          <w:b/>
          <w:color w:val="000000"/>
          <w:lang w:val="de-DE"/>
        </w:rPr>
      </w:pPr>
      <w:r w:rsidRPr="009C5D22">
        <w:rPr>
          <w:rFonts w:ascii="Century Gothic" w:hAnsi="Century Gothic"/>
          <w:b/>
          <w:color w:val="000000"/>
        </w:rPr>
        <w:t xml:space="preserve">Neue </w:t>
      </w:r>
      <w:r w:rsidRPr="009C5D22">
        <w:rPr>
          <w:rFonts w:ascii="Century Gothic" w:hAnsi="Century Gothic"/>
          <w:b/>
          <w:i/>
          <w:color w:val="000000"/>
          <w:lang w:val="de-DE"/>
        </w:rPr>
        <w:t>Purell</w:t>
      </w:r>
      <w:r w:rsidRPr="009C5D22">
        <w:rPr>
          <w:rFonts w:ascii="Century Gothic" w:hAnsi="Century Gothic"/>
          <w:b/>
          <w:color w:val="000000"/>
          <w:lang w:val="de-DE"/>
        </w:rPr>
        <w:t>-Typen</w:t>
      </w:r>
      <w:r w:rsidR="004056FB">
        <w:rPr>
          <w:rFonts w:ascii="Century Gothic" w:hAnsi="Century Gothic"/>
          <w:b/>
          <w:color w:val="000000"/>
          <w:lang w:val="de-DE"/>
        </w:rPr>
        <w:t>, auch</w:t>
      </w:r>
      <w:r w:rsidRPr="009C5D22">
        <w:rPr>
          <w:rFonts w:ascii="Century Gothic" w:hAnsi="Century Gothic"/>
          <w:b/>
          <w:color w:val="000000"/>
          <w:lang w:val="de-DE"/>
        </w:rPr>
        <w:t xml:space="preserve"> mit </w:t>
      </w:r>
      <w:r w:rsidR="00B16D77" w:rsidRPr="00F93DDF">
        <w:rPr>
          <w:rFonts w:ascii="Century Gothic" w:hAnsi="Century Gothic"/>
          <w:b/>
          <w:i/>
          <w:color w:val="000000"/>
          <w:lang w:val="de-DE"/>
        </w:rPr>
        <w:t>Circulen</w:t>
      </w:r>
      <w:r w:rsidR="00B16D77" w:rsidRPr="00F93DDF">
        <w:rPr>
          <w:rFonts w:ascii="Century Gothic" w:hAnsi="Century Gothic"/>
          <w:b/>
          <w:color w:val="000000"/>
          <w:lang w:val="de-DE"/>
        </w:rPr>
        <w:t>Renew</w:t>
      </w:r>
      <w:r w:rsidRPr="009C5D22">
        <w:rPr>
          <w:rFonts w:ascii="Century Gothic" w:hAnsi="Century Gothic"/>
          <w:b/>
          <w:color w:val="000000"/>
          <w:lang w:val="de-DE"/>
        </w:rPr>
        <w:t>-Zertifikat</w:t>
      </w:r>
      <w:r w:rsidR="00F93DDF">
        <w:rPr>
          <w:rFonts w:ascii="Century Gothic" w:hAnsi="Century Gothic"/>
          <w:b/>
          <w:color w:val="000000"/>
          <w:lang w:val="de-DE"/>
        </w:rPr>
        <w:t xml:space="preserve">, </w:t>
      </w:r>
      <w:r w:rsidRPr="009C5D22">
        <w:rPr>
          <w:rFonts w:ascii="Century Gothic" w:hAnsi="Century Gothic"/>
          <w:b/>
          <w:color w:val="000000"/>
          <w:lang w:val="de-DE"/>
        </w:rPr>
        <w:t>für den Healthcare-Bereich</w:t>
      </w:r>
    </w:p>
    <w:p w14:paraId="41F3464D" w14:textId="4F528723" w:rsidR="00DE029A" w:rsidRPr="00DE029A" w:rsidRDefault="00142D05" w:rsidP="002D4FC4">
      <w:pPr>
        <w:pStyle w:val="KeinLeerraum"/>
        <w:spacing w:before="240" w:line="276" w:lineRule="auto"/>
        <w:rPr>
          <w:rFonts w:ascii="Century Gothic" w:hAnsi="Century Gothic"/>
          <w:u w:val="single"/>
          <w:lang w:val="de-DE"/>
        </w:rPr>
      </w:pPr>
      <w:r w:rsidRPr="00F02C5D">
        <w:rPr>
          <w:rFonts w:ascii="Century Gothic" w:hAnsi="Century Gothic"/>
          <w:color w:val="000000"/>
          <w:lang w:val="de-DE"/>
        </w:rPr>
        <w:t xml:space="preserve">Für die </w:t>
      </w:r>
      <w:r w:rsidR="00743533" w:rsidRPr="00870375">
        <w:rPr>
          <w:rFonts w:ascii="Century Gothic" w:hAnsi="Century Gothic"/>
          <w:color w:val="000000"/>
          <w:lang w:val="de-DE"/>
        </w:rPr>
        <w:t xml:space="preserve">Produktion </w:t>
      </w:r>
      <w:r w:rsidR="00743533">
        <w:rPr>
          <w:rFonts w:ascii="Century Gothic" w:hAnsi="Century Gothic"/>
          <w:color w:val="000000"/>
          <w:lang w:val="de-DE"/>
        </w:rPr>
        <w:t xml:space="preserve">der </w:t>
      </w:r>
      <w:r w:rsidR="002D4FC4" w:rsidRPr="002D4FC4">
        <w:rPr>
          <w:rFonts w:ascii="Century Gothic" w:hAnsi="Century Gothic"/>
          <w:i/>
          <w:lang w:val="de-DE"/>
        </w:rPr>
        <w:t>Purell</w:t>
      </w:r>
      <w:r w:rsidR="002D4FC4" w:rsidRPr="00F93DDF">
        <w:rPr>
          <w:rFonts w:ascii="Century Gothic" w:hAnsi="Century Gothic"/>
          <w:lang w:val="de-DE"/>
        </w:rPr>
        <w:t xml:space="preserve"> </w:t>
      </w:r>
      <w:r w:rsidR="000243C9" w:rsidRPr="00F93DDF">
        <w:rPr>
          <w:rFonts w:ascii="Century Gothic" w:hAnsi="Century Gothic"/>
          <w:i/>
          <w:color w:val="000000"/>
          <w:lang w:val="de-DE"/>
        </w:rPr>
        <w:t>Circulen</w:t>
      </w:r>
      <w:r w:rsidR="00F02C5D">
        <w:rPr>
          <w:rFonts w:ascii="Century Gothic" w:hAnsi="Century Gothic"/>
          <w:color w:val="000000"/>
          <w:lang w:val="de-DE"/>
        </w:rPr>
        <w:t>Renew-</w:t>
      </w:r>
      <w:r>
        <w:rPr>
          <w:rFonts w:ascii="Century Gothic" w:hAnsi="Century Gothic"/>
          <w:color w:val="000000"/>
          <w:lang w:val="de-DE"/>
        </w:rPr>
        <w:t>Typen</w:t>
      </w:r>
      <w:r w:rsidR="002D4FC4">
        <w:rPr>
          <w:rFonts w:ascii="Century Gothic" w:hAnsi="Century Gothic"/>
          <w:color w:val="000000"/>
          <w:lang w:val="de-DE"/>
        </w:rPr>
        <w:t xml:space="preserve"> von </w:t>
      </w:r>
      <w:r w:rsidR="002D4FC4" w:rsidRPr="002D4FC4">
        <w:rPr>
          <w:rFonts w:ascii="Century Gothic" w:hAnsi="Century Gothic"/>
          <w:color w:val="000000"/>
          <w:lang w:val="de-DE"/>
        </w:rPr>
        <w:t>LyondellBasell</w:t>
      </w:r>
      <w:r w:rsidR="002D4FC4">
        <w:rPr>
          <w:rFonts w:ascii="Century Gothic" w:hAnsi="Century Gothic"/>
          <w:color w:val="000000"/>
          <w:lang w:val="de-DE"/>
        </w:rPr>
        <w:t xml:space="preserve"> </w:t>
      </w:r>
      <w:r w:rsidR="002D4FC4" w:rsidRPr="00870375">
        <w:rPr>
          <w:rFonts w:ascii="Century Gothic" w:hAnsi="Century Gothic"/>
          <w:color w:val="000000"/>
          <w:lang w:val="de-DE"/>
        </w:rPr>
        <w:t>werden bestimmte</w:t>
      </w:r>
      <w:r w:rsidR="002D4FC4" w:rsidRPr="005C7453">
        <w:rPr>
          <w:rFonts w:ascii="Century Gothic" w:hAnsi="Century Gothic"/>
          <w:lang w:val="de-DE"/>
        </w:rPr>
        <w:t xml:space="preserve"> Vorproduktmengen nach dem </w:t>
      </w:r>
      <w:r w:rsidR="002D4FC4">
        <w:rPr>
          <w:rFonts w:ascii="Century Gothic" w:hAnsi="Century Gothic"/>
          <w:lang w:val="de-DE"/>
        </w:rPr>
        <w:t>Mass-Balance-</w:t>
      </w:r>
      <w:r w:rsidR="002D4FC4" w:rsidRPr="005C7453">
        <w:rPr>
          <w:rFonts w:ascii="Century Gothic" w:hAnsi="Century Gothic"/>
          <w:lang w:val="de-DE"/>
        </w:rPr>
        <w:t xml:space="preserve">Konzept </w:t>
      </w:r>
      <w:r w:rsidR="002D4FC4">
        <w:rPr>
          <w:rFonts w:ascii="Century Gothic" w:hAnsi="Century Gothic"/>
          <w:lang w:val="de-DE"/>
        </w:rPr>
        <w:t>aus biobasierenden</w:t>
      </w:r>
      <w:r w:rsidR="002D4FC4" w:rsidRPr="005C7453">
        <w:rPr>
          <w:rFonts w:ascii="Century Gothic" w:hAnsi="Century Gothic"/>
          <w:lang w:val="de-DE"/>
        </w:rPr>
        <w:t xml:space="preserve"> Reststoffen hergestellt</w:t>
      </w:r>
      <w:r w:rsidR="002D4FC4">
        <w:rPr>
          <w:rFonts w:ascii="Century Gothic" w:hAnsi="Century Gothic"/>
          <w:lang w:val="de-DE"/>
        </w:rPr>
        <w:t>, u</w:t>
      </w:r>
      <w:r w:rsidR="002D4FC4">
        <w:rPr>
          <w:rFonts w:ascii="Century Gothic" w:hAnsi="Century Gothic"/>
        </w:rPr>
        <w:t xml:space="preserve">m </w:t>
      </w:r>
      <w:r w:rsidR="002D4FC4" w:rsidRPr="00673BA1">
        <w:rPr>
          <w:rFonts w:ascii="Century Gothic" w:hAnsi="Century Gothic"/>
        </w:rPr>
        <w:t>CO</w:t>
      </w:r>
      <w:r w:rsidR="002D4FC4">
        <w:rPr>
          <w:rFonts w:ascii="Century Gothic" w:hAnsi="Century Gothic"/>
          <w:vertAlign w:val="subscript"/>
        </w:rPr>
        <w:t>2</w:t>
      </w:r>
      <w:r w:rsidR="002D4FC4" w:rsidRPr="00673BA1">
        <w:rPr>
          <w:rFonts w:ascii="Century Gothic" w:hAnsi="Century Gothic"/>
        </w:rPr>
        <w:t xml:space="preserve">-Emissionen und </w:t>
      </w:r>
      <w:r w:rsidR="002D4FC4">
        <w:rPr>
          <w:rFonts w:ascii="Century Gothic" w:hAnsi="Century Gothic"/>
        </w:rPr>
        <w:t>den Verbrauch fossiler Rohstoffe</w:t>
      </w:r>
      <w:r w:rsidR="002D4FC4" w:rsidRPr="00673BA1">
        <w:rPr>
          <w:rFonts w:ascii="Century Gothic" w:hAnsi="Century Gothic"/>
        </w:rPr>
        <w:t xml:space="preserve"> </w:t>
      </w:r>
      <w:r w:rsidR="002D4FC4">
        <w:rPr>
          <w:rFonts w:ascii="Century Gothic" w:hAnsi="Century Gothic"/>
        </w:rPr>
        <w:t>zu reduzieren</w:t>
      </w:r>
      <w:r w:rsidR="002D4FC4" w:rsidRPr="005C7453">
        <w:rPr>
          <w:rFonts w:ascii="Century Gothic" w:hAnsi="Century Gothic"/>
          <w:lang w:val="de-DE"/>
        </w:rPr>
        <w:t xml:space="preserve">. </w:t>
      </w:r>
      <w:r w:rsidR="00B41CA0">
        <w:rPr>
          <w:rFonts w:ascii="Century Gothic" w:hAnsi="Century Gothic"/>
          <w:lang w:val="de-DE"/>
        </w:rPr>
        <w:t xml:space="preserve">Wie </w:t>
      </w:r>
      <w:r w:rsidR="004056FB">
        <w:rPr>
          <w:rFonts w:ascii="Century Gothic" w:hAnsi="Century Gothic"/>
          <w:lang w:val="de-DE"/>
        </w:rPr>
        <w:t xml:space="preserve">bei den </w:t>
      </w:r>
      <w:r w:rsidR="004056FB" w:rsidRPr="00B849A3">
        <w:rPr>
          <w:rFonts w:ascii="Century Gothic" w:hAnsi="Century Gothic"/>
          <w:i/>
          <w:color w:val="000000"/>
          <w:lang w:val="de-DE"/>
        </w:rPr>
        <w:t>Circulen</w:t>
      </w:r>
      <w:r w:rsidR="00B41CA0">
        <w:rPr>
          <w:rFonts w:ascii="Century Gothic" w:hAnsi="Century Gothic"/>
          <w:color w:val="000000"/>
          <w:lang w:val="de-DE"/>
        </w:rPr>
        <w:t>Renew-</w:t>
      </w:r>
      <w:r w:rsidR="004056FB">
        <w:rPr>
          <w:rFonts w:ascii="Century Gothic" w:hAnsi="Century Gothic"/>
          <w:color w:val="000000"/>
          <w:lang w:val="de-DE"/>
        </w:rPr>
        <w:t xml:space="preserve">C14-Typen </w:t>
      </w:r>
      <w:r w:rsidR="002D4FC4" w:rsidRPr="005C7453">
        <w:rPr>
          <w:rFonts w:ascii="Century Gothic" w:hAnsi="Century Gothic"/>
          <w:lang w:val="de-DE"/>
        </w:rPr>
        <w:t xml:space="preserve">schließt der Hersteller </w:t>
      </w:r>
      <w:r w:rsidR="004056FB">
        <w:rPr>
          <w:rFonts w:ascii="Century Gothic" w:hAnsi="Century Gothic"/>
          <w:color w:val="000000"/>
          <w:lang w:val="de-DE"/>
        </w:rPr>
        <w:t xml:space="preserve">auch </w:t>
      </w:r>
      <w:r w:rsidR="00B41CA0">
        <w:rPr>
          <w:rFonts w:ascii="Century Gothic" w:hAnsi="Century Gothic"/>
          <w:lang w:val="de-DE"/>
        </w:rPr>
        <w:t>d</w:t>
      </w:r>
      <w:r w:rsidR="004056FB" w:rsidRPr="005C7453">
        <w:rPr>
          <w:rFonts w:ascii="Century Gothic" w:hAnsi="Century Gothic"/>
          <w:lang w:val="de-DE"/>
        </w:rPr>
        <w:t xml:space="preserve">abei </w:t>
      </w:r>
      <w:r w:rsidR="002D4FC4" w:rsidRPr="005C7453">
        <w:rPr>
          <w:rFonts w:ascii="Century Gothic" w:hAnsi="Century Gothic"/>
          <w:lang w:val="de-DE"/>
        </w:rPr>
        <w:t>Rohstoffe aus, die aus tierischen Bestandteilen oder Rohpalmöl stammen</w:t>
      </w:r>
      <w:r w:rsidR="002D4FC4" w:rsidRPr="00E11EA7">
        <w:rPr>
          <w:rFonts w:ascii="Century Gothic" w:hAnsi="Century Gothic"/>
          <w:lang w:val="de-DE"/>
        </w:rPr>
        <w:t xml:space="preserve">. </w:t>
      </w:r>
      <w:r w:rsidR="00DE029A">
        <w:rPr>
          <w:rFonts w:ascii="Century Gothic" w:hAnsi="Century Gothic"/>
          <w:lang w:val="de-DE"/>
        </w:rPr>
        <w:t xml:space="preserve">Das </w:t>
      </w:r>
      <w:r w:rsidR="00743533">
        <w:rPr>
          <w:rFonts w:ascii="Century Gothic" w:hAnsi="Century Gothic"/>
          <w:i/>
          <w:lang w:val="de-DE"/>
        </w:rPr>
        <w:t>Circu</w:t>
      </w:r>
      <w:r w:rsidR="00DE029A" w:rsidRPr="00B41CA0">
        <w:rPr>
          <w:rFonts w:ascii="Century Gothic" w:hAnsi="Century Gothic"/>
          <w:i/>
          <w:lang w:val="de-DE"/>
        </w:rPr>
        <w:t>l</w:t>
      </w:r>
      <w:r w:rsidR="00743533">
        <w:rPr>
          <w:rFonts w:ascii="Century Gothic" w:hAnsi="Century Gothic"/>
          <w:i/>
          <w:lang w:val="de-DE"/>
        </w:rPr>
        <w:t>e</w:t>
      </w:r>
      <w:r w:rsidR="00DE029A" w:rsidRPr="00B41CA0">
        <w:rPr>
          <w:rFonts w:ascii="Century Gothic" w:hAnsi="Century Gothic"/>
          <w:i/>
          <w:lang w:val="de-DE"/>
        </w:rPr>
        <w:t>n</w:t>
      </w:r>
      <w:r w:rsidR="00DE029A">
        <w:rPr>
          <w:rFonts w:ascii="Century Gothic" w:hAnsi="Century Gothic"/>
          <w:lang w:val="de-DE"/>
        </w:rPr>
        <w:t>Renew Zertifikat ist für fast alle Materialien</w:t>
      </w:r>
      <w:r w:rsidR="003E6F7D">
        <w:rPr>
          <w:rFonts w:ascii="Century Gothic" w:hAnsi="Century Gothic"/>
          <w:lang w:val="de-DE"/>
        </w:rPr>
        <w:t xml:space="preserve"> </w:t>
      </w:r>
      <w:r w:rsidR="00DE029A">
        <w:rPr>
          <w:rFonts w:ascii="Century Gothic" w:hAnsi="Century Gothic"/>
          <w:lang w:val="de-DE"/>
        </w:rPr>
        <w:t>erhältlich und ermöglicht erstmals</w:t>
      </w:r>
      <w:r w:rsidR="00F43B64">
        <w:rPr>
          <w:rFonts w:ascii="Century Gothic" w:hAnsi="Century Gothic"/>
          <w:lang w:val="de-DE"/>
        </w:rPr>
        <w:t xml:space="preserve"> auch</w:t>
      </w:r>
      <w:r w:rsidR="00DE029A">
        <w:rPr>
          <w:rFonts w:ascii="Century Gothic" w:hAnsi="Century Gothic"/>
          <w:lang w:val="de-DE"/>
        </w:rPr>
        <w:t xml:space="preserve"> eine nachhaltige Polymerlösung für den stark </w:t>
      </w:r>
      <w:r w:rsidR="00DE029A">
        <w:rPr>
          <w:rFonts w:ascii="Century Gothic" w:hAnsi="Century Gothic"/>
          <w:lang w:val="de-DE"/>
        </w:rPr>
        <w:lastRenderedPageBreak/>
        <w:t xml:space="preserve">reglementierten </w:t>
      </w:r>
      <w:r w:rsidR="00E73032">
        <w:rPr>
          <w:rFonts w:ascii="Century Gothic" w:hAnsi="Century Gothic"/>
          <w:lang w:val="de-DE"/>
        </w:rPr>
        <w:t xml:space="preserve">Healthcare Bereich, in dem Ultrapolymers </w:t>
      </w:r>
      <w:r w:rsidR="008B676B">
        <w:rPr>
          <w:rFonts w:ascii="Century Gothic" w:hAnsi="Century Gothic"/>
          <w:lang w:val="de-DE"/>
        </w:rPr>
        <w:t xml:space="preserve">bereits </w:t>
      </w:r>
      <w:r w:rsidR="00E73032">
        <w:rPr>
          <w:rFonts w:ascii="Century Gothic" w:hAnsi="Century Gothic"/>
          <w:lang w:val="de-DE"/>
        </w:rPr>
        <w:t xml:space="preserve">die </w:t>
      </w:r>
      <w:r w:rsidR="00E73032" w:rsidRPr="001B0859">
        <w:rPr>
          <w:rFonts w:ascii="Century Gothic" w:hAnsi="Century Gothic"/>
          <w:i/>
          <w:lang w:val="de-DE"/>
        </w:rPr>
        <w:t>Purell</w:t>
      </w:r>
      <w:r w:rsidR="001B0859">
        <w:rPr>
          <w:rFonts w:ascii="Century Gothic" w:hAnsi="Century Gothic"/>
          <w:lang w:val="de-DE"/>
        </w:rPr>
        <w:t>-</w:t>
      </w:r>
      <w:r w:rsidR="00E73032">
        <w:rPr>
          <w:rFonts w:ascii="Century Gothic" w:hAnsi="Century Gothic"/>
          <w:lang w:val="de-DE"/>
        </w:rPr>
        <w:t>Materialien einsetzt.</w:t>
      </w:r>
    </w:p>
    <w:p w14:paraId="4F99EB11" w14:textId="244061B5" w:rsidR="002D4FC4" w:rsidRDefault="00F9435D" w:rsidP="002D4FC4">
      <w:pPr>
        <w:pStyle w:val="KeinLeerraum"/>
        <w:spacing w:before="240" w:line="276" w:lineRule="auto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Neu i</w:t>
      </w:r>
      <w:r w:rsidR="00F43B64">
        <w:rPr>
          <w:rFonts w:ascii="Century Gothic" w:hAnsi="Century Gothic"/>
          <w:lang w:val="de-DE"/>
        </w:rPr>
        <w:t xml:space="preserve">m </w:t>
      </w:r>
      <w:r w:rsidR="00F43B64" w:rsidRPr="001B0859">
        <w:rPr>
          <w:rFonts w:ascii="Century Gothic" w:hAnsi="Century Gothic"/>
          <w:i/>
          <w:lang w:val="de-DE"/>
        </w:rPr>
        <w:t>Purell</w:t>
      </w:r>
      <w:r w:rsidR="001B0859">
        <w:rPr>
          <w:rFonts w:ascii="Century Gothic" w:hAnsi="Century Gothic"/>
          <w:lang w:val="de-DE"/>
        </w:rPr>
        <w:t>-</w:t>
      </w:r>
      <w:r w:rsidR="00F43B64">
        <w:rPr>
          <w:rFonts w:ascii="Century Gothic" w:hAnsi="Century Gothic"/>
          <w:lang w:val="de-DE"/>
        </w:rPr>
        <w:t>Portfolio</w:t>
      </w:r>
      <w:r>
        <w:rPr>
          <w:rFonts w:ascii="Century Gothic" w:hAnsi="Century Gothic"/>
          <w:lang w:val="de-DE"/>
        </w:rPr>
        <w:t xml:space="preserve"> und jetzt bei </w:t>
      </w:r>
      <w:r w:rsidRPr="00F9435D">
        <w:rPr>
          <w:rFonts w:ascii="Century Gothic" w:hAnsi="Century Gothic"/>
          <w:lang w:val="de-DE"/>
        </w:rPr>
        <w:t>Ultrapolymers</w:t>
      </w:r>
      <w:r>
        <w:rPr>
          <w:rFonts w:ascii="Century Gothic" w:hAnsi="Century Gothic"/>
          <w:lang w:val="de-DE"/>
        </w:rPr>
        <w:t xml:space="preserve"> verfügbar sind die </w:t>
      </w:r>
      <w:r w:rsidR="002D4FC4" w:rsidRPr="005C7453">
        <w:rPr>
          <w:rFonts w:ascii="Century Gothic" w:hAnsi="Century Gothic"/>
          <w:lang w:val="de-DE"/>
        </w:rPr>
        <w:t>für medizintechnische und Pharmaanwendungen bestimmten Typen</w:t>
      </w:r>
      <w:r w:rsidR="002D4FC4">
        <w:rPr>
          <w:rFonts w:ascii="Century Gothic" w:hAnsi="Century Gothic"/>
          <w:lang w:val="de-DE"/>
        </w:rPr>
        <w:t xml:space="preserve"> </w:t>
      </w:r>
      <w:r w:rsidR="00142D05" w:rsidRPr="00F02C5D">
        <w:rPr>
          <w:rFonts w:ascii="Century Gothic" w:hAnsi="Century Gothic"/>
          <w:i/>
          <w:color w:val="000000"/>
          <w:lang w:val="de-DE"/>
        </w:rPr>
        <w:t>Purell</w:t>
      </w:r>
      <w:r w:rsidR="00142D05" w:rsidRPr="00F02C5D">
        <w:rPr>
          <w:rFonts w:ascii="Century Gothic" w:hAnsi="Century Gothic"/>
          <w:color w:val="000000"/>
          <w:lang w:val="de-DE"/>
        </w:rPr>
        <w:t xml:space="preserve"> </w:t>
      </w:r>
      <w:r>
        <w:rPr>
          <w:rFonts w:ascii="Century Gothic" w:hAnsi="Century Gothic"/>
          <w:color w:val="000000"/>
          <w:lang w:val="de-DE"/>
        </w:rPr>
        <w:t xml:space="preserve">EA678P, </w:t>
      </w:r>
      <w:r w:rsidR="00142D05" w:rsidRPr="00F02C5D">
        <w:rPr>
          <w:rFonts w:ascii="Century Gothic" w:hAnsi="Century Gothic"/>
          <w:i/>
          <w:color w:val="000000"/>
          <w:lang w:val="de-DE"/>
        </w:rPr>
        <w:t>Purell</w:t>
      </w:r>
      <w:r w:rsidR="00142D05" w:rsidRPr="00F02C5D">
        <w:rPr>
          <w:rFonts w:ascii="Century Gothic" w:hAnsi="Century Gothic"/>
          <w:color w:val="000000"/>
          <w:lang w:val="de-DE"/>
        </w:rPr>
        <w:t xml:space="preserve"> </w:t>
      </w:r>
      <w:r>
        <w:rPr>
          <w:rFonts w:ascii="Century Gothic" w:hAnsi="Century Gothic"/>
          <w:color w:val="000000"/>
          <w:lang w:val="de-DE"/>
        </w:rPr>
        <w:t xml:space="preserve">HP570Y und </w:t>
      </w:r>
      <w:r w:rsidR="00142D05" w:rsidRPr="00F02C5D">
        <w:rPr>
          <w:rFonts w:ascii="Century Gothic" w:hAnsi="Century Gothic"/>
          <w:i/>
          <w:color w:val="000000"/>
          <w:lang w:val="de-DE"/>
        </w:rPr>
        <w:t>Purell</w:t>
      </w:r>
      <w:r w:rsidR="00142D05" w:rsidRPr="00F02C5D">
        <w:rPr>
          <w:rFonts w:ascii="Century Gothic" w:hAnsi="Century Gothic"/>
          <w:color w:val="000000"/>
          <w:lang w:val="de-DE"/>
        </w:rPr>
        <w:t xml:space="preserve"> </w:t>
      </w:r>
      <w:r>
        <w:rPr>
          <w:rFonts w:ascii="Century Gothic" w:hAnsi="Century Gothic"/>
          <w:color w:val="000000"/>
          <w:lang w:val="de-DE"/>
        </w:rPr>
        <w:t>HP570Z</w:t>
      </w:r>
      <w:r w:rsidR="002D4FC4">
        <w:rPr>
          <w:rFonts w:ascii="Century Gothic" w:hAnsi="Century Gothic"/>
          <w:lang w:val="de-DE"/>
        </w:rPr>
        <w:t xml:space="preserve">. </w:t>
      </w:r>
    </w:p>
    <w:p w14:paraId="51CC643A" w14:textId="2A42F312" w:rsidR="005901F4" w:rsidRPr="00D876E2" w:rsidRDefault="00F9435D" w:rsidP="004F1757">
      <w:pPr>
        <w:pStyle w:val="KeinLeerraum"/>
        <w:numPr>
          <w:ilvl w:val="0"/>
          <w:numId w:val="1"/>
        </w:numPr>
        <w:spacing w:before="120" w:line="276" w:lineRule="auto"/>
        <w:ind w:left="284" w:hanging="284"/>
        <w:rPr>
          <w:rFonts w:ascii="Century Gothic" w:hAnsi="Century Gothic"/>
          <w:color w:val="000000"/>
        </w:rPr>
      </w:pPr>
      <w:r w:rsidRPr="00B849A3">
        <w:rPr>
          <w:rFonts w:ascii="Century Gothic" w:hAnsi="Century Gothic"/>
          <w:b/>
          <w:i/>
          <w:color w:val="000000"/>
        </w:rPr>
        <w:t>Purell</w:t>
      </w:r>
      <w:r w:rsidRPr="004F1757">
        <w:rPr>
          <w:rFonts w:ascii="Century Gothic" w:hAnsi="Century Gothic"/>
          <w:b/>
          <w:color w:val="000000"/>
        </w:rPr>
        <w:t xml:space="preserve"> EA678P </w:t>
      </w:r>
      <w:r w:rsidRPr="00D876E2">
        <w:rPr>
          <w:rFonts w:ascii="Century Gothic" w:hAnsi="Century Gothic"/>
          <w:color w:val="000000"/>
        </w:rPr>
        <w:t xml:space="preserve">ist ein </w:t>
      </w:r>
      <w:r w:rsidR="00704D2C">
        <w:rPr>
          <w:rFonts w:ascii="Century Gothic" w:hAnsi="Century Gothic"/>
          <w:color w:val="000000"/>
        </w:rPr>
        <w:t xml:space="preserve">hochkristallines sowie </w:t>
      </w:r>
      <w:r w:rsidR="001B0859">
        <w:rPr>
          <w:rFonts w:ascii="Century Gothic" w:hAnsi="Century Gothic"/>
          <w:color w:val="000000"/>
        </w:rPr>
        <w:t xml:space="preserve">schlagzähes </w:t>
      </w:r>
      <w:r w:rsidR="004F1757" w:rsidRPr="00D876E2">
        <w:rPr>
          <w:rFonts w:ascii="Century Gothic" w:hAnsi="Century Gothic"/>
          <w:color w:val="000000"/>
        </w:rPr>
        <w:t>PP-</w:t>
      </w:r>
      <w:r w:rsidR="005901F4" w:rsidRPr="00D876E2">
        <w:rPr>
          <w:rFonts w:ascii="Century Gothic" w:hAnsi="Century Gothic"/>
          <w:color w:val="000000"/>
        </w:rPr>
        <w:t>Copolymer</w:t>
      </w:r>
      <w:r w:rsidR="004F1757" w:rsidRPr="00D876E2">
        <w:rPr>
          <w:rFonts w:ascii="Century Gothic" w:hAnsi="Century Gothic"/>
          <w:color w:val="000000"/>
        </w:rPr>
        <w:t xml:space="preserve"> </w:t>
      </w:r>
      <w:r w:rsidR="005901F4" w:rsidRPr="00D876E2">
        <w:rPr>
          <w:rFonts w:ascii="Century Gothic" w:hAnsi="Century Gothic"/>
          <w:color w:val="000000"/>
        </w:rPr>
        <w:t>für Spritzgussanwendungen.</w:t>
      </w:r>
      <w:r w:rsidR="004F1757" w:rsidRPr="00D876E2">
        <w:rPr>
          <w:rFonts w:ascii="Century Gothic" w:hAnsi="Century Gothic"/>
          <w:color w:val="000000"/>
        </w:rPr>
        <w:t xml:space="preserve"> Kennzeichen sind </w:t>
      </w:r>
      <w:r w:rsidR="005901F4" w:rsidRPr="00D876E2">
        <w:rPr>
          <w:rFonts w:ascii="Century Gothic" w:hAnsi="Century Gothic"/>
          <w:color w:val="000000"/>
        </w:rPr>
        <w:t xml:space="preserve">ein </w:t>
      </w:r>
      <w:r w:rsidR="004F1757" w:rsidRPr="00D876E2">
        <w:rPr>
          <w:rFonts w:ascii="Century Gothic" w:hAnsi="Century Gothic"/>
          <w:color w:val="000000"/>
        </w:rPr>
        <w:t xml:space="preserve">sehr gutes </w:t>
      </w:r>
      <w:r w:rsidR="005901F4" w:rsidRPr="00D876E2">
        <w:rPr>
          <w:rFonts w:ascii="Century Gothic" w:hAnsi="Century Gothic"/>
          <w:color w:val="000000"/>
        </w:rPr>
        <w:t>Gleichgewicht von Zähigkeit und Steifigkeit, kombiniert mit einer guten Verarbeitbarkeit.</w:t>
      </w:r>
      <w:r w:rsidR="004F1757" w:rsidRPr="00D876E2">
        <w:rPr>
          <w:rFonts w:ascii="Century Gothic" w:hAnsi="Century Gothic"/>
          <w:color w:val="000000"/>
        </w:rPr>
        <w:t xml:space="preserve"> Typische Anwendungen sind </w:t>
      </w:r>
      <w:r w:rsidR="005901F4" w:rsidRPr="00D876E2">
        <w:rPr>
          <w:rFonts w:ascii="Century Gothic" w:hAnsi="Century Gothic"/>
          <w:color w:val="000000"/>
        </w:rPr>
        <w:t>Komponenten für medizin</w:t>
      </w:r>
      <w:r w:rsidR="001B0859">
        <w:rPr>
          <w:rFonts w:ascii="Century Gothic" w:hAnsi="Century Gothic"/>
          <w:color w:val="000000"/>
        </w:rPr>
        <w:t>techn</w:t>
      </w:r>
      <w:r w:rsidR="005901F4" w:rsidRPr="00D876E2">
        <w:rPr>
          <w:rFonts w:ascii="Century Gothic" w:hAnsi="Century Gothic"/>
          <w:color w:val="000000"/>
        </w:rPr>
        <w:t xml:space="preserve">ische Geräte, </w:t>
      </w:r>
      <w:r w:rsidR="001B0859">
        <w:rPr>
          <w:rFonts w:ascii="Century Gothic" w:hAnsi="Century Gothic"/>
          <w:color w:val="000000"/>
        </w:rPr>
        <w:t>die</w:t>
      </w:r>
      <w:r w:rsidR="005901F4" w:rsidRPr="00D876E2">
        <w:rPr>
          <w:rFonts w:ascii="Century Gothic" w:hAnsi="Century Gothic"/>
          <w:color w:val="000000"/>
        </w:rPr>
        <w:t xml:space="preserve"> </w:t>
      </w:r>
      <w:r w:rsidR="004F1757" w:rsidRPr="00D876E2">
        <w:rPr>
          <w:rFonts w:ascii="Century Gothic" w:hAnsi="Century Gothic"/>
          <w:color w:val="000000"/>
        </w:rPr>
        <w:t>seh</w:t>
      </w:r>
      <w:r w:rsidR="00B849A3">
        <w:rPr>
          <w:rFonts w:ascii="Century Gothic" w:hAnsi="Century Gothic"/>
          <w:color w:val="000000"/>
        </w:rPr>
        <w:t>r</w:t>
      </w:r>
      <w:r w:rsidR="004F1757" w:rsidRPr="00D876E2">
        <w:rPr>
          <w:rFonts w:ascii="Century Gothic" w:hAnsi="Century Gothic"/>
          <w:color w:val="000000"/>
        </w:rPr>
        <w:t xml:space="preserve"> gute </w:t>
      </w:r>
      <w:r w:rsidR="005901F4" w:rsidRPr="00D876E2">
        <w:rPr>
          <w:rFonts w:ascii="Century Gothic" w:hAnsi="Century Gothic"/>
          <w:color w:val="000000"/>
        </w:rPr>
        <w:t>mechanische Eigenschaften erforder</w:t>
      </w:r>
      <w:r w:rsidR="001B0859">
        <w:rPr>
          <w:rFonts w:ascii="Century Gothic" w:hAnsi="Century Gothic"/>
          <w:color w:val="000000"/>
        </w:rPr>
        <w:t>n</w:t>
      </w:r>
      <w:r w:rsidR="005901F4" w:rsidRPr="00D876E2">
        <w:rPr>
          <w:rFonts w:ascii="Century Gothic" w:hAnsi="Century Gothic"/>
          <w:color w:val="000000"/>
        </w:rPr>
        <w:t>.</w:t>
      </w:r>
    </w:p>
    <w:p w14:paraId="6274E132" w14:textId="743066E6" w:rsidR="00F9435D" w:rsidRPr="00D876E2" w:rsidRDefault="004F1757" w:rsidP="00D876E2">
      <w:pPr>
        <w:pStyle w:val="KeinLeerraum"/>
        <w:numPr>
          <w:ilvl w:val="0"/>
          <w:numId w:val="1"/>
        </w:numPr>
        <w:spacing w:before="120" w:line="276" w:lineRule="auto"/>
        <w:ind w:left="284" w:hanging="284"/>
        <w:rPr>
          <w:rFonts w:ascii="Century Gothic" w:hAnsi="Century Gothic"/>
          <w:color w:val="000000"/>
        </w:rPr>
      </w:pPr>
      <w:r w:rsidRPr="00B849A3">
        <w:rPr>
          <w:rFonts w:ascii="Century Gothic" w:hAnsi="Century Gothic"/>
          <w:b/>
          <w:i/>
          <w:color w:val="000000"/>
        </w:rPr>
        <w:t>Purell</w:t>
      </w:r>
      <w:r w:rsidRPr="004F1757">
        <w:rPr>
          <w:rFonts w:ascii="Century Gothic" w:hAnsi="Century Gothic"/>
          <w:b/>
          <w:color w:val="000000"/>
        </w:rPr>
        <w:t xml:space="preserve"> </w:t>
      </w:r>
      <w:r w:rsidR="00F9435D" w:rsidRPr="004F1757">
        <w:rPr>
          <w:rFonts w:ascii="Century Gothic" w:hAnsi="Century Gothic"/>
          <w:b/>
          <w:color w:val="000000"/>
        </w:rPr>
        <w:t>HP570Y</w:t>
      </w:r>
      <w:r w:rsidR="00F9435D" w:rsidRPr="00D876E2">
        <w:rPr>
          <w:rFonts w:ascii="Century Gothic" w:hAnsi="Century Gothic"/>
          <w:b/>
          <w:color w:val="000000"/>
        </w:rPr>
        <w:t xml:space="preserve"> </w:t>
      </w:r>
      <w:r w:rsidRPr="00D876E2">
        <w:rPr>
          <w:rFonts w:ascii="Century Gothic" w:hAnsi="Century Gothic"/>
          <w:color w:val="000000"/>
        </w:rPr>
        <w:t>(</w:t>
      </w:r>
      <w:r w:rsidR="00D876E2" w:rsidRPr="00D876E2">
        <w:rPr>
          <w:rFonts w:ascii="Century Gothic" w:hAnsi="Century Gothic"/>
          <w:color w:val="000000"/>
        </w:rPr>
        <w:t xml:space="preserve">MFR 230/2,16 =1200 g/10 min) </w:t>
      </w:r>
      <w:r w:rsidRPr="00D876E2">
        <w:rPr>
          <w:rFonts w:ascii="Century Gothic" w:hAnsi="Century Gothic"/>
          <w:color w:val="000000"/>
        </w:rPr>
        <w:t>und</w:t>
      </w:r>
      <w:r w:rsidRPr="00D876E2">
        <w:rPr>
          <w:rFonts w:ascii="Century Gothic" w:hAnsi="Century Gothic"/>
          <w:b/>
          <w:color w:val="000000"/>
        </w:rPr>
        <w:t xml:space="preserve"> </w:t>
      </w:r>
      <w:r w:rsidRPr="00B849A3">
        <w:rPr>
          <w:rFonts w:ascii="Century Gothic" w:hAnsi="Century Gothic"/>
          <w:b/>
          <w:i/>
          <w:color w:val="000000"/>
        </w:rPr>
        <w:t>Purell</w:t>
      </w:r>
      <w:r>
        <w:rPr>
          <w:rFonts w:ascii="Century Gothic" w:hAnsi="Century Gothic"/>
          <w:b/>
          <w:color w:val="000000"/>
        </w:rPr>
        <w:t xml:space="preserve"> </w:t>
      </w:r>
      <w:r w:rsidRPr="00F9435D">
        <w:rPr>
          <w:rFonts w:ascii="Century Gothic" w:hAnsi="Century Gothic"/>
          <w:b/>
          <w:color w:val="000000"/>
        </w:rPr>
        <w:t>HP570Z</w:t>
      </w:r>
      <w:r w:rsidRPr="00D876E2">
        <w:rPr>
          <w:rFonts w:ascii="Century Gothic" w:hAnsi="Century Gothic"/>
          <w:b/>
          <w:color w:val="000000"/>
        </w:rPr>
        <w:t xml:space="preserve"> </w:t>
      </w:r>
      <w:r w:rsidR="00D876E2" w:rsidRPr="00D876E2">
        <w:rPr>
          <w:rFonts w:ascii="Century Gothic" w:hAnsi="Century Gothic"/>
          <w:color w:val="000000"/>
        </w:rPr>
        <w:t>(MFR 230/2,16 =1500 g/10 min)</w:t>
      </w:r>
      <w:r w:rsidR="00D876E2">
        <w:rPr>
          <w:rFonts w:ascii="Century Gothic" w:hAnsi="Century Gothic"/>
          <w:color w:val="000000"/>
        </w:rPr>
        <w:t xml:space="preserve"> </w:t>
      </w:r>
      <w:r w:rsidRPr="00D876E2">
        <w:rPr>
          <w:rFonts w:ascii="Century Gothic" w:hAnsi="Century Gothic"/>
          <w:color w:val="000000"/>
        </w:rPr>
        <w:t>sind PP-Homopolymere mit sehr enger Molekulargewichtsverteilung für d</w:t>
      </w:r>
      <w:r w:rsidR="00155669">
        <w:rPr>
          <w:rFonts w:ascii="Century Gothic" w:hAnsi="Century Gothic"/>
          <w:color w:val="000000"/>
        </w:rPr>
        <w:t>en Melt-Blown Prozess.</w:t>
      </w:r>
      <w:r w:rsidRPr="00D876E2">
        <w:rPr>
          <w:rFonts w:ascii="Century Gothic" w:hAnsi="Century Gothic"/>
          <w:color w:val="000000"/>
        </w:rPr>
        <w:t xml:space="preserve"> Mögliche Anwendungen schließen Vliesstoffe mit </w:t>
      </w:r>
      <w:r w:rsidR="001B0859">
        <w:rPr>
          <w:rFonts w:ascii="Century Gothic" w:hAnsi="Century Gothic"/>
          <w:color w:val="000000"/>
        </w:rPr>
        <w:t>sehr guten</w:t>
      </w:r>
      <w:r w:rsidRPr="00D876E2">
        <w:rPr>
          <w:rFonts w:ascii="Century Gothic" w:hAnsi="Century Gothic"/>
          <w:color w:val="000000"/>
        </w:rPr>
        <w:t xml:space="preserve"> Barriere- und Filtereigenschaften </w:t>
      </w:r>
      <w:r w:rsidR="007F072A">
        <w:rPr>
          <w:rFonts w:ascii="Century Gothic" w:hAnsi="Century Gothic"/>
          <w:color w:val="000000"/>
        </w:rPr>
        <w:t>ein.</w:t>
      </w:r>
    </w:p>
    <w:p w14:paraId="7730D611" w14:textId="77777777" w:rsidR="004E7B91" w:rsidRPr="005C7453" w:rsidRDefault="004E7B91" w:rsidP="005C7453">
      <w:pPr>
        <w:pStyle w:val="KeinLeerraum"/>
        <w:spacing w:line="276" w:lineRule="auto"/>
        <w:rPr>
          <w:rFonts w:ascii="Century Gothic" w:hAnsi="Century Gothic"/>
          <w:lang w:val="de-DE"/>
        </w:rPr>
      </w:pPr>
    </w:p>
    <w:p w14:paraId="4A049B51" w14:textId="7889DBF7" w:rsidR="00A63279" w:rsidRPr="00952648" w:rsidRDefault="00A71DD2" w:rsidP="005C7453">
      <w:pPr>
        <w:pStyle w:val="KeinLeerraum"/>
        <w:spacing w:line="276" w:lineRule="auto"/>
        <w:rPr>
          <w:rFonts w:ascii="Century Gothic" w:hAnsi="Century Gothic"/>
          <w:sz w:val="18"/>
          <w:szCs w:val="18"/>
          <w:lang w:val="de-DE"/>
        </w:rPr>
      </w:pPr>
      <w:r w:rsidRPr="00952648">
        <w:rPr>
          <w:rFonts w:ascii="Century Gothic" w:hAnsi="Century Gothic"/>
          <w:b/>
          <w:bCs/>
          <w:sz w:val="18"/>
          <w:szCs w:val="18"/>
          <w:lang w:val="de-DE"/>
        </w:rPr>
        <w:t xml:space="preserve">Ultrapolymers </w:t>
      </w:r>
      <w:r w:rsidR="00A63279" w:rsidRPr="00952648">
        <w:rPr>
          <w:rFonts w:ascii="Century Gothic" w:hAnsi="Century Gothic"/>
          <w:sz w:val="18"/>
          <w:szCs w:val="18"/>
          <w:lang w:val="de-DE"/>
        </w:rPr>
        <w:t>bietet eine breite Palette von Standard- und Spezialpolymeren. Die Partnerschaft mit branchenführenden Herstellern ermöglicht es, ein vielfältiges Produktportfolio anzubieten, das den Kunden die besten Lösungen für ihre Projekte und Anwendungen bietet.</w:t>
      </w:r>
    </w:p>
    <w:p w14:paraId="5120443D" w14:textId="4405A396" w:rsidR="00EC252B" w:rsidRPr="00952648" w:rsidRDefault="00A63279" w:rsidP="005C7453">
      <w:pPr>
        <w:pStyle w:val="KeinLeerraum"/>
        <w:spacing w:line="276" w:lineRule="auto"/>
        <w:rPr>
          <w:rFonts w:ascii="Century Gothic" w:hAnsi="Century Gothic"/>
          <w:sz w:val="18"/>
          <w:szCs w:val="18"/>
          <w:lang w:val="de-DE"/>
        </w:rPr>
      </w:pPr>
      <w:r w:rsidRPr="00952648">
        <w:rPr>
          <w:rFonts w:ascii="Century Gothic" w:hAnsi="Century Gothic"/>
          <w:sz w:val="18"/>
          <w:szCs w:val="18"/>
          <w:lang w:val="de-DE"/>
        </w:rPr>
        <w:t xml:space="preserve">Ultrapolymers wurde im Oktober 2002 in Belgien gegründet und hat sich als Teil von Ravago schnell zu einem angesehenen Marktführer in der Kunststoffdistribution entwickelt. Weitere Informationen finden Sie unter </w:t>
      </w:r>
      <w:hyperlink r:id="rId13" w:history="1">
        <w:r w:rsidR="00EC252B" w:rsidRPr="00952648">
          <w:rPr>
            <w:rStyle w:val="Hyperlink"/>
            <w:rFonts w:ascii="Century Gothic" w:hAnsi="Century Gothic"/>
            <w:sz w:val="18"/>
            <w:szCs w:val="18"/>
            <w:lang w:val="de-DE"/>
          </w:rPr>
          <w:t>https://www.ultrapolymers.com</w:t>
        </w:r>
      </w:hyperlink>
      <w:r w:rsidR="00EC252B" w:rsidRPr="00952648">
        <w:rPr>
          <w:rFonts w:ascii="Century Gothic" w:hAnsi="Century Gothic"/>
          <w:sz w:val="18"/>
          <w:szCs w:val="18"/>
          <w:lang w:val="de-DE"/>
        </w:rPr>
        <w:t xml:space="preserve"> </w:t>
      </w:r>
    </w:p>
    <w:p w14:paraId="201601FA" w14:textId="77777777" w:rsidR="00A71DD2" w:rsidRPr="005C7453" w:rsidRDefault="00A71DD2" w:rsidP="005C7453">
      <w:pPr>
        <w:pStyle w:val="KeinLeerraum"/>
        <w:spacing w:line="276" w:lineRule="auto"/>
        <w:rPr>
          <w:rFonts w:ascii="Century Gothic" w:hAnsi="Century Gothic"/>
          <w:lang w:val="de-DE"/>
        </w:rPr>
      </w:pPr>
    </w:p>
    <w:p w14:paraId="67D3A68A" w14:textId="4C7228A5" w:rsidR="005C7453" w:rsidRPr="009E1538" w:rsidRDefault="005C7453" w:rsidP="005C7453">
      <w:pPr>
        <w:pStyle w:val="Belegexemplare"/>
        <w:spacing w:before="0" w:line="276" w:lineRule="auto"/>
        <w:rPr>
          <w:rFonts w:ascii="Century Gothic" w:eastAsia="Arial" w:hAnsi="Century Gothic" w:cs="Arial"/>
          <w:color w:val="auto"/>
          <w:szCs w:val="22"/>
          <w:lang w:eastAsia="fi-FI"/>
        </w:rPr>
      </w:pPr>
      <w:r>
        <w:rPr>
          <w:rFonts w:ascii="Century Gothic" w:eastAsia="Arial" w:hAnsi="Century Gothic" w:cs="Arial"/>
          <w:bCs/>
          <w:color w:val="auto"/>
          <w:szCs w:val="22"/>
          <w:u w:val="single"/>
          <w:lang w:eastAsia="fi-FI"/>
        </w:rPr>
        <w:t>Kontakt für weiterführende Informationen:</w:t>
      </w:r>
      <w:r>
        <w:rPr>
          <w:rFonts w:ascii="Century Gothic" w:eastAsia="Arial" w:hAnsi="Century Gothic" w:cs="Arial"/>
          <w:bCs/>
          <w:color w:val="auto"/>
          <w:szCs w:val="22"/>
          <w:u w:val="single"/>
          <w:lang w:eastAsia="fi-FI"/>
        </w:rPr>
        <w:br/>
      </w:r>
      <w:r w:rsidRPr="005C7453">
        <w:rPr>
          <w:rFonts w:ascii="Century Gothic" w:eastAsia="Arial" w:hAnsi="Century Gothic" w:cs="Arial"/>
          <w:color w:val="auto"/>
          <w:szCs w:val="22"/>
          <w:lang w:eastAsia="fi-FI"/>
        </w:rPr>
        <w:t>Ultrapolymers Deutschland GmbH</w:t>
      </w:r>
      <w:r w:rsidR="009E1538" w:rsidRPr="005C7453">
        <w:rPr>
          <w:rFonts w:ascii="Century Gothic" w:eastAsia="Arial" w:hAnsi="Century Gothic" w:cs="Arial"/>
          <w:color w:val="auto"/>
          <w:szCs w:val="22"/>
          <w:lang w:eastAsia="fi-FI"/>
        </w:rPr>
        <w:t xml:space="preserve"> </w:t>
      </w:r>
      <w:r w:rsidRPr="005C7453">
        <w:rPr>
          <w:rFonts w:ascii="Century Gothic" w:eastAsia="Arial" w:hAnsi="Century Gothic" w:cs="Arial"/>
          <w:color w:val="auto"/>
          <w:szCs w:val="22"/>
          <w:lang w:eastAsia="fi-FI"/>
        </w:rPr>
        <w:br/>
      </w:r>
      <w:r w:rsidRPr="005C7453">
        <w:rPr>
          <w:rFonts w:ascii="Century Gothic" w:eastAsia="Arial" w:hAnsi="Century Gothic" w:cs="Arial"/>
          <w:bCs/>
          <w:color w:val="auto"/>
          <w:szCs w:val="22"/>
          <w:lang w:eastAsia="fi-FI"/>
        </w:rPr>
        <w:t>Unterer Talweg 46, 861</w:t>
      </w:r>
      <w:r w:rsidRPr="009E1538">
        <w:rPr>
          <w:rFonts w:ascii="Century Gothic" w:eastAsia="Arial" w:hAnsi="Century Gothic" w:cs="Arial"/>
          <w:color w:val="auto"/>
          <w:szCs w:val="22"/>
          <w:lang w:eastAsia="fi-FI"/>
        </w:rPr>
        <w:t>79 Augsburg</w:t>
      </w:r>
    </w:p>
    <w:p w14:paraId="286C104D" w14:textId="5E89A078" w:rsidR="005C7453" w:rsidRPr="009E1538" w:rsidRDefault="005C7453" w:rsidP="005C7453">
      <w:pPr>
        <w:pStyle w:val="Belegexemplare"/>
        <w:spacing w:before="0" w:line="276" w:lineRule="auto"/>
        <w:rPr>
          <w:rFonts w:ascii="Century Gothic" w:eastAsia="Arial" w:hAnsi="Century Gothic" w:cs="Arial"/>
          <w:color w:val="auto"/>
          <w:szCs w:val="22"/>
          <w:lang w:eastAsia="fi-FI"/>
        </w:rPr>
      </w:pPr>
      <w:r w:rsidRPr="009E1538">
        <w:rPr>
          <w:rFonts w:ascii="Century Gothic" w:eastAsia="Arial" w:hAnsi="Century Gothic" w:cs="Arial"/>
          <w:color w:val="auto"/>
          <w:szCs w:val="22"/>
          <w:lang w:eastAsia="fi-FI"/>
        </w:rPr>
        <w:t>Tel.: +49 (0) 821 27233</w:t>
      </w:r>
      <w:r w:rsidR="002F6958" w:rsidRPr="009E1538">
        <w:rPr>
          <w:rFonts w:ascii="Century Gothic" w:eastAsia="Arial" w:hAnsi="Century Gothic" w:cs="Arial"/>
          <w:color w:val="auto"/>
          <w:szCs w:val="22"/>
          <w:lang w:eastAsia="fi-FI"/>
        </w:rPr>
        <w:t>-</w:t>
      </w:r>
      <w:r w:rsidRPr="009E1538">
        <w:rPr>
          <w:rFonts w:ascii="Century Gothic" w:eastAsia="Arial" w:hAnsi="Century Gothic" w:cs="Arial"/>
          <w:color w:val="auto"/>
          <w:szCs w:val="22"/>
          <w:lang w:eastAsia="fi-FI"/>
        </w:rPr>
        <w:t>0</w:t>
      </w:r>
      <w:r w:rsidR="002F6958" w:rsidRPr="009E1538">
        <w:rPr>
          <w:rFonts w:ascii="Century Gothic" w:eastAsia="Arial" w:hAnsi="Century Gothic" w:cs="Arial"/>
          <w:color w:val="auto"/>
          <w:szCs w:val="22"/>
          <w:lang w:eastAsia="fi-FI"/>
        </w:rPr>
        <w:t xml:space="preserve">, </w:t>
      </w:r>
      <w:hyperlink r:id="rId14" w:history="1">
        <w:r w:rsidR="009E1538" w:rsidRPr="009E1538">
          <w:rPr>
            <w:rFonts w:ascii="Century Gothic" w:eastAsia="Arial" w:hAnsi="Century Gothic" w:cs="Arial"/>
            <w:color w:val="auto"/>
            <w:szCs w:val="22"/>
            <w:lang w:eastAsia="fi-FI"/>
          </w:rPr>
          <w:t>ask.de@ultrapolymers.com</w:t>
        </w:r>
      </w:hyperlink>
    </w:p>
    <w:p w14:paraId="01B3DA2B" w14:textId="77777777" w:rsidR="005C7453" w:rsidRDefault="005C7453" w:rsidP="005C7453">
      <w:pPr>
        <w:pStyle w:val="Belegexemplare"/>
        <w:spacing w:before="0" w:line="276" w:lineRule="auto"/>
        <w:rPr>
          <w:rFonts w:ascii="Century Gothic" w:eastAsia="Arial" w:hAnsi="Century Gothic" w:cs="Arial"/>
          <w:bCs/>
          <w:color w:val="auto"/>
          <w:szCs w:val="22"/>
          <w:u w:val="single"/>
          <w:lang w:eastAsia="fi-FI"/>
        </w:rPr>
      </w:pPr>
    </w:p>
    <w:p w14:paraId="26DB3FA1" w14:textId="54C8AFA3" w:rsidR="00A63279" w:rsidRPr="005C7453" w:rsidRDefault="00A63279" w:rsidP="005C7453">
      <w:pPr>
        <w:pStyle w:val="Belegexemplare"/>
        <w:spacing w:before="0" w:line="276" w:lineRule="auto"/>
        <w:rPr>
          <w:rFonts w:ascii="Century Gothic" w:eastAsia="Arial" w:hAnsi="Century Gothic" w:cs="Arial"/>
          <w:color w:val="auto"/>
          <w:szCs w:val="22"/>
          <w:lang w:eastAsia="fi-FI"/>
        </w:rPr>
      </w:pPr>
      <w:r w:rsidRPr="005C7453">
        <w:rPr>
          <w:rFonts w:ascii="Century Gothic" w:eastAsia="Arial" w:hAnsi="Century Gothic" w:cs="Arial"/>
          <w:bCs/>
          <w:color w:val="auto"/>
          <w:szCs w:val="22"/>
          <w:u w:val="single"/>
          <w:lang w:eastAsia="fi-FI"/>
        </w:rPr>
        <w:t>Belegexemplare und redaktionelle Rückfragen bitte an (nicht zur Veröffentlichung):</w:t>
      </w:r>
      <w:r w:rsidRPr="005C7453">
        <w:rPr>
          <w:rFonts w:ascii="Century Gothic" w:eastAsia="Arial" w:hAnsi="Century Gothic" w:cs="Arial"/>
          <w:bCs/>
          <w:color w:val="auto"/>
          <w:szCs w:val="22"/>
          <w:u w:val="single"/>
          <w:lang w:eastAsia="fi-FI"/>
        </w:rPr>
        <w:br/>
      </w:r>
      <w:r w:rsidRPr="005C7453">
        <w:rPr>
          <w:rFonts w:ascii="Century Gothic" w:eastAsia="Arial" w:hAnsi="Century Gothic" w:cs="Arial"/>
          <w:color w:val="auto"/>
          <w:szCs w:val="22"/>
          <w:lang w:eastAsia="fi-FI"/>
        </w:rPr>
        <w:t>Konsens PR GmbH &amp; Co. KG, Dr. Jörg Wolters</w:t>
      </w:r>
      <w:r w:rsidRPr="005C7453">
        <w:rPr>
          <w:rFonts w:ascii="Century Gothic" w:eastAsia="Arial" w:hAnsi="Century Gothic" w:cs="Arial"/>
          <w:color w:val="auto"/>
          <w:szCs w:val="22"/>
          <w:lang w:eastAsia="fi-FI"/>
        </w:rPr>
        <w:br/>
        <w:t>Im Kühlen Grund 10, D-64823 Groß-Umstadt</w:t>
      </w:r>
      <w:r w:rsidRPr="005C7453">
        <w:rPr>
          <w:rFonts w:ascii="Century Gothic" w:eastAsia="Arial" w:hAnsi="Century Gothic" w:cs="Arial"/>
          <w:color w:val="auto"/>
          <w:szCs w:val="22"/>
          <w:lang w:eastAsia="fi-FI"/>
        </w:rPr>
        <w:br/>
        <w:t xml:space="preserve">Tel.: +49 (0) 60 78/93 63-13, </w:t>
      </w:r>
      <w:hyperlink r:id="rId15" w:history="1">
        <w:r w:rsidRPr="005C7453">
          <w:rPr>
            <w:rFonts w:ascii="Century Gothic" w:eastAsia="Arial" w:hAnsi="Century Gothic" w:cs="Arial"/>
            <w:color w:val="auto"/>
            <w:szCs w:val="22"/>
            <w:lang w:eastAsia="fi-FI"/>
          </w:rPr>
          <w:t>mail@konsens.de</w:t>
        </w:r>
      </w:hyperlink>
    </w:p>
    <w:p w14:paraId="254DE7BD" w14:textId="77777777" w:rsidR="00A63279" w:rsidRPr="005C7453" w:rsidRDefault="00A63279" w:rsidP="005C7453">
      <w:pPr>
        <w:pStyle w:val="KeinLeerraum"/>
        <w:spacing w:line="276" w:lineRule="auto"/>
        <w:rPr>
          <w:rFonts w:ascii="Century Gothic" w:hAnsi="Century Gothic"/>
          <w:lang w:val="de-DE"/>
        </w:rPr>
      </w:pPr>
    </w:p>
    <w:p w14:paraId="4424C1C1" w14:textId="77777777" w:rsidR="00A63279" w:rsidRPr="005C7453" w:rsidRDefault="00A63279" w:rsidP="002F6958">
      <w:pPr>
        <w:pStyle w:val="KeinLeerraum"/>
        <w:shd w:val="clear" w:color="auto" w:fill="D9D9D9" w:themeFill="background1" w:themeFillShade="D9"/>
        <w:spacing w:line="276" w:lineRule="auto"/>
        <w:jc w:val="center"/>
        <w:rPr>
          <w:rFonts w:ascii="Century Gothic" w:hAnsi="Century Gothic"/>
          <w:lang w:val="de-DE"/>
        </w:rPr>
      </w:pPr>
      <w:r w:rsidRPr="005C7453">
        <w:rPr>
          <w:rFonts w:ascii="Century Gothic" w:hAnsi="Century Gothic"/>
          <w:lang w:val="de-DE"/>
        </w:rPr>
        <w:t>Sie finden diese Pressemitteilung als Word-Datei sowie das Bild als jpg-Datei</w:t>
      </w:r>
      <w:r w:rsidRPr="005C7453">
        <w:rPr>
          <w:rFonts w:ascii="Century Gothic" w:hAnsi="Century Gothic"/>
          <w:lang w:val="de-DE"/>
        </w:rPr>
        <w:br/>
        <w:t xml:space="preserve">zum Download unter: </w:t>
      </w:r>
      <w:hyperlink r:id="rId16" w:history="1">
        <w:r w:rsidRPr="005C7453">
          <w:rPr>
            <w:rFonts w:ascii="Century Gothic" w:hAnsi="Century Gothic"/>
            <w:lang w:val="de-DE"/>
          </w:rPr>
          <w:t>https://www.konsens.de/ultrapolymers</w:t>
        </w:r>
      </w:hyperlink>
    </w:p>
    <w:p w14:paraId="5B820A8A" w14:textId="77777777" w:rsidR="00A63279" w:rsidRPr="005C7453" w:rsidRDefault="00A63279" w:rsidP="005C7453">
      <w:pPr>
        <w:pStyle w:val="KeinLeerraum"/>
        <w:spacing w:line="276" w:lineRule="auto"/>
        <w:rPr>
          <w:rFonts w:ascii="Century Gothic" w:hAnsi="Century Gothic"/>
          <w:lang w:val="de-DE"/>
        </w:rPr>
      </w:pPr>
    </w:p>
    <w:p w14:paraId="56CB75E4" w14:textId="4A8C2D9A" w:rsidR="002B37BA" w:rsidRPr="005C7453" w:rsidRDefault="002B37BA" w:rsidP="00BC6F9B">
      <w:pPr>
        <w:pStyle w:val="KeinLeerraum"/>
        <w:spacing w:line="276" w:lineRule="auto"/>
        <w:jc w:val="center"/>
        <w:rPr>
          <w:rFonts w:ascii="Century Gothic" w:hAnsi="Century Gothic"/>
          <w:lang w:val="de-DE"/>
        </w:rPr>
      </w:pPr>
      <w:r w:rsidRPr="005C7453">
        <w:rPr>
          <w:rFonts w:ascii="Century Gothic" w:hAnsi="Century Gothic"/>
          <w:lang w:val="de-DE"/>
        </w:rPr>
        <w:t>###</w:t>
      </w:r>
    </w:p>
    <w:sectPr w:rsidR="002B37BA" w:rsidRPr="005C7453" w:rsidSect="009564CB">
      <w:headerReference w:type="default" r:id="rId17"/>
      <w:footerReference w:type="default" r:id="rId18"/>
      <w:pgSz w:w="11909" w:h="16834"/>
      <w:pgMar w:top="3261" w:right="1440" w:bottom="851" w:left="1440" w:header="1432" w:footer="56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1DDEC" w14:textId="77777777" w:rsidR="005F4BAB" w:rsidRDefault="005F4BAB" w:rsidP="00177DC6">
      <w:pPr>
        <w:spacing w:line="240" w:lineRule="auto"/>
      </w:pPr>
      <w:r>
        <w:separator/>
      </w:r>
    </w:p>
  </w:endnote>
  <w:endnote w:type="continuationSeparator" w:id="0">
    <w:p w14:paraId="30BC2F94" w14:textId="77777777" w:rsidR="005F4BAB" w:rsidRDefault="005F4BAB" w:rsidP="00177DC6">
      <w:pPr>
        <w:spacing w:line="240" w:lineRule="auto"/>
      </w:pPr>
      <w:r>
        <w:continuationSeparator/>
      </w:r>
    </w:p>
  </w:endnote>
  <w:endnote w:type="continuationNotice" w:id="1">
    <w:p w14:paraId="6B841330" w14:textId="77777777" w:rsidR="005F4BAB" w:rsidRDefault="005F4BA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37B7E" w14:textId="77777777" w:rsidR="007B262C" w:rsidRDefault="007B262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F5D98" w14:textId="77777777" w:rsidR="005F4BAB" w:rsidRDefault="005F4BAB" w:rsidP="00177DC6">
      <w:pPr>
        <w:spacing w:line="240" w:lineRule="auto"/>
      </w:pPr>
      <w:r>
        <w:separator/>
      </w:r>
    </w:p>
  </w:footnote>
  <w:footnote w:type="continuationSeparator" w:id="0">
    <w:p w14:paraId="0316DEB5" w14:textId="77777777" w:rsidR="005F4BAB" w:rsidRDefault="005F4BAB" w:rsidP="00177DC6">
      <w:pPr>
        <w:spacing w:line="240" w:lineRule="auto"/>
      </w:pPr>
      <w:r>
        <w:continuationSeparator/>
      </w:r>
    </w:p>
  </w:footnote>
  <w:footnote w:type="continuationNotice" w:id="1">
    <w:p w14:paraId="53D3516F" w14:textId="77777777" w:rsidR="005F4BAB" w:rsidRDefault="005F4BA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175EA" w14:textId="4917ED01" w:rsidR="00161B29" w:rsidRDefault="00A71DD2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25E2035" wp14:editId="76D6DAD2">
              <wp:simplePos x="0" y="0"/>
              <wp:positionH relativeFrom="margin">
                <wp:posOffset>3369945</wp:posOffset>
              </wp:positionH>
              <wp:positionV relativeFrom="paragraph">
                <wp:posOffset>-85725</wp:posOffset>
              </wp:positionV>
              <wp:extent cx="265620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620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D440B1" w14:textId="7EFF5E09" w:rsidR="00A56E9F" w:rsidRPr="00A71DD2" w:rsidRDefault="00A56E9F" w:rsidP="00A56E9F">
                          <w:pPr>
                            <w:jc w:val="right"/>
                            <w:rPr>
                              <w:b/>
                              <w:bCs/>
                              <w:color w:val="1D3983"/>
                              <w:sz w:val="36"/>
                              <w:szCs w:val="36"/>
                            </w:rPr>
                          </w:pPr>
                          <w:r w:rsidRPr="00A71DD2">
                            <w:rPr>
                              <w:b/>
                              <w:bCs/>
                              <w:color w:val="1D3983"/>
                              <w:sz w:val="36"/>
                              <w:szCs w:val="36"/>
                            </w:rPr>
                            <w:t>PRESS</w:t>
                          </w:r>
                          <w:r w:rsidR="005C7453">
                            <w:rPr>
                              <w:b/>
                              <w:bCs/>
                              <w:color w:val="1D3983"/>
                              <w:sz w:val="36"/>
                              <w:szCs w:val="36"/>
                            </w:rPr>
                            <w:t>EMITTEILUNG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25E20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5.35pt;margin-top:-6.75pt;width:209.1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" stroked="f">
              <v:textbox style="mso-fit-shape-to-text:t">
                <w:txbxContent>
                  <w:p w14:paraId="70D440B1" w14:textId="7EFF5E09" w:rsidR="00A56E9F" w:rsidRPr="00A71DD2" w:rsidRDefault="00A56E9F" w:rsidP="00A56E9F">
                    <w:pPr>
                      <w:jc w:val="right"/>
                      <w:rPr>
                        <w:b/>
                        <w:bCs/>
                        <w:color w:val="1D3983"/>
                        <w:sz w:val="36"/>
                        <w:szCs w:val="36"/>
                      </w:rPr>
                    </w:pPr>
                    <w:r w:rsidRPr="00A71DD2">
                      <w:rPr>
                        <w:b/>
                        <w:bCs/>
                        <w:color w:val="1D3983"/>
                        <w:sz w:val="36"/>
                        <w:szCs w:val="36"/>
                      </w:rPr>
                      <w:t>PRESS</w:t>
                    </w:r>
                    <w:r w:rsidR="005C7453">
                      <w:rPr>
                        <w:b/>
                        <w:bCs/>
                        <w:color w:val="1D3983"/>
                        <w:sz w:val="36"/>
                        <w:szCs w:val="36"/>
                      </w:rPr>
                      <w:t>EMITTEILUNG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4384" behindDoc="1" locked="0" layoutInCell="1" allowOverlap="1" wp14:anchorId="15AAA20B" wp14:editId="2D213F5B">
          <wp:simplePos x="0" y="0"/>
          <wp:positionH relativeFrom="margin">
            <wp:posOffset>3847020</wp:posOffset>
          </wp:positionH>
          <wp:positionV relativeFrom="paragraph">
            <wp:posOffset>40640</wp:posOffset>
          </wp:positionV>
          <wp:extent cx="2801540" cy="943569"/>
          <wp:effectExtent l="0" t="0" r="0" b="9525"/>
          <wp:wrapNone/>
          <wp:docPr id="8" name="Picture 8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540" cy="943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3360" behindDoc="1" locked="0" layoutInCell="1" allowOverlap="1" wp14:anchorId="4DAE010E" wp14:editId="0677F937">
          <wp:simplePos x="0" y="0"/>
          <wp:positionH relativeFrom="column">
            <wp:posOffset>-475013</wp:posOffset>
          </wp:positionH>
          <wp:positionV relativeFrom="paragraph">
            <wp:posOffset>-558140</wp:posOffset>
          </wp:positionV>
          <wp:extent cx="3562290" cy="1258784"/>
          <wp:effectExtent l="0" t="0" r="63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953" b="88246"/>
                  <a:stretch/>
                </pic:blipFill>
                <pic:spPr bwMode="auto">
                  <a:xfrm>
                    <a:off x="0" y="0"/>
                    <a:ext cx="3562290" cy="12587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A4616E" w14:textId="3EBBE39E" w:rsidR="00A56E9F" w:rsidRDefault="00A56E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50B9A"/>
    <w:multiLevelType w:val="hybridMultilevel"/>
    <w:tmpl w:val="0A1C1B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7A"/>
    <w:rsid w:val="000035AD"/>
    <w:rsid w:val="00012FD9"/>
    <w:rsid w:val="00022DBB"/>
    <w:rsid w:val="000240BC"/>
    <w:rsid w:val="000243C9"/>
    <w:rsid w:val="00027B97"/>
    <w:rsid w:val="00053149"/>
    <w:rsid w:val="00055DB3"/>
    <w:rsid w:val="000B4E0C"/>
    <w:rsid w:val="000C7A6B"/>
    <w:rsid w:val="000F058B"/>
    <w:rsid w:val="000F0E52"/>
    <w:rsid w:val="000F32B6"/>
    <w:rsid w:val="001072E4"/>
    <w:rsid w:val="001255EE"/>
    <w:rsid w:val="00142D05"/>
    <w:rsid w:val="001436AD"/>
    <w:rsid w:val="001508D7"/>
    <w:rsid w:val="00150FCE"/>
    <w:rsid w:val="00155669"/>
    <w:rsid w:val="00161B29"/>
    <w:rsid w:val="00164B78"/>
    <w:rsid w:val="00177DC6"/>
    <w:rsid w:val="00184605"/>
    <w:rsid w:val="001B0859"/>
    <w:rsid w:val="001B6E3F"/>
    <w:rsid w:val="001B70DF"/>
    <w:rsid w:val="001B7581"/>
    <w:rsid w:val="001D0CEA"/>
    <w:rsid w:val="001D3E51"/>
    <w:rsid w:val="001E4B7F"/>
    <w:rsid w:val="001E6D90"/>
    <w:rsid w:val="001F0C6F"/>
    <w:rsid w:val="001F186D"/>
    <w:rsid w:val="001F5AF4"/>
    <w:rsid w:val="00233E12"/>
    <w:rsid w:val="002565D1"/>
    <w:rsid w:val="0025787C"/>
    <w:rsid w:val="0026674A"/>
    <w:rsid w:val="00267A6A"/>
    <w:rsid w:val="002739DE"/>
    <w:rsid w:val="002811AB"/>
    <w:rsid w:val="002929BE"/>
    <w:rsid w:val="002B2091"/>
    <w:rsid w:val="002B37BA"/>
    <w:rsid w:val="002C032D"/>
    <w:rsid w:val="002D43DE"/>
    <w:rsid w:val="002D49EF"/>
    <w:rsid w:val="002D4FC4"/>
    <w:rsid w:val="002F6958"/>
    <w:rsid w:val="003170EE"/>
    <w:rsid w:val="003315DC"/>
    <w:rsid w:val="0033325F"/>
    <w:rsid w:val="003355AD"/>
    <w:rsid w:val="00357BAE"/>
    <w:rsid w:val="00367F22"/>
    <w:rsid w:val="00372C0C"/>
    <w:rsid w:val="003B7E89"/>
    <w:rsid w:val="003E1F18"/>
    <w:rsid w:val="003E33C0"/>
    <w:rsid w:val="003E6F7D"/>
    <w:rsid w:val="004056FB"/>
    <w:rsid w:val="00410E96"/>
    <w:rsid w:val="0041453E"/>
    <w:rsid w:val="0042462A"/>
    <w:rsid w:val="004276B5"/>
    <w:rsid w:val="00427DB0"/>
    <w:rsid w:val="00430769"/>
    <w:rsid w:val="00435E20"/>
    <w:rsid w:val="0043632C"/>
    <w:rsid w:val="004377F4"/>
    <w:rsid w:val="00450346"/>
    <w:rsid w:val="004710BE"/>
    <w:rsid w:val="00475CC2"/>
    <w:rsid w:val="004A392F"/>
    <w:rsid w:val="004B1485"/>
    <w:rsid w:val="004B5B1B"/>
    <w:rsid w:val="004C30C7"/>
    <w:rsid w:val="004C50D7"/>
    <w:rsid w:val="004D3605"/>
    <w:rsid w:val="004D78AE"/>
    <w:rsid w:val="004E09EC"/>
    <w:rsid w:val="004E7B91"/>
    <w:rsid w:val="004E7DD0"/>
    <w:rsid w:val="004F1757"/>
    <w:rsid w:val="004F407D"/>
    <w:rsid w:val="00523004"/>
    <w:rsid w:val="00525652"/>
    <w:rsid w:val="0053153E"/>
    <w:rsid w:val="00531664"/>
    <w:rsid w:val="00554338"/>
    <w:rsid w:val="005762AB"/>
    <w:rsid w:val="00577C8C"/>
    <w:rsid w:val="005901F4"/>
    <w:rsid w:val="00590D10"/>
    <w:rsid w:val="005A4C23"/>
    <w:rsid w:val="005B0F7E"/>
    <w:rsid w:val="005C1C65"/>
    <w:rsid w:val="005C488C"/>
    <w:rsid w:val="005C7453"/>
    <w:rsid w:val="005E574A"/>
    <w:rsid w:val="005F4BAB"/>
    <w:rsid w:val="005F5A98"/>
    <w:rsid w:val="00600295"/>
    <w:rsid w:val="0062116F"/>
    <w:rsid w:val="00646121"/>
    <w:rsid w:val="00654DAC"/>
    <w:rsid w:val="00673BA1"/>
    <w:rsid w:val="006901D6"/>
    <w:rsid w:val="006951D2"/>
    <w:rsid w:val="006A2E99"/>
    <w:rsid w:val="006A7173"/>
    <w:rsid w:val="006C2ECE"/>
    <w:rsid w:val="006C3C07"/>
    <w:rsid w:val="006C3F87"/>
    <w:rsid w:val="006C5465"/>
    <w:rsid w:val="006D0E7E"/>
    <w:rsid w:val="006E1532"/>
    <w:rsid w:val="006E4487"/>
    <w:rsid w:val="006F12E2"/>
    <w:rsid w:val="006F2CD4"/>
    <w:rsid w:val="007038BF"/>
    <w:rsid w:val="00704D2C"/>
    <w:rsid w:val="00711462"/>
    <w:rsid w:val="00737AB0"/>
    <w:rsid w:val="00743533"/>
    <w:rsid w:val="007456D0"/>
    <w:rsid w:val="007574B9"/>
    <w:rsid w:val="007608F9"/>
    <w:rsid w:val="0076227C"/>
    <w:rsid w:val="00762697"/>
    <w:rsid w:val="00771A04"/>
    <w:rsid w:val="007905AA"/>
    <w:rsid w:val="007961EB"/>
    <w:rsid w:val="007B262C"/>
    <w:rsid w:val="007B4109"/>
    <w:rsid w:val="007C3749"/>
    <w:rsid w:val="007F03D2"/>
    <w:rsid w:val="007F072A"/>
    <w:rsid w:val="00804B2C"/>
    <w:rsid w:val="0083041E"/>
    <w:rsid w:val="008330BE"/>
    <w:rsid w:val="00836E78"/>
    <w:rsid w:val="008543AF"/>
    <w:rsid w:val="008550DF"/>
    <w:rsid w:val="0086624E"/>
    <w:rsid w:val="00870375"/>
    <w:rsid w:val="00877371"/>
    <w:rsid w:val="008859F3"/>
    <w:rsid w:val="00885F29"/>
    <w:rsid w:val="008865FD"/>
    <w:rsid w:val="008A31AC"/>
    <w:rsid w:val="008A4E17"/>
    <w:rsid w:val="008B4719"/>
    <w:rsid w:val="008B676B"/>
    <w:rsid w:val="008C19E5"/>
    <w:rsid w:val="008C3368"/>
    <w:rsid w:val="008D4160"/>
    <w:rsid w:val="008E7276"/>
    <w:rsid w:val="008F1075"/>
    <w:rsid w:val="008F547A"/>
    <w:rsid w:val="00900AF5"/>
    <w:rsid w:val="009035CC"/>
    <w:rsid w:val="00911CFA"/>
    <w:rsid w:val="00914834"/>
    <w:rsid w:val="00930826"/>
    <w:rsid w:val="00932A39"/>
    <w:rsid w:val="00952648"/>
    <w:rsid w:val="009564CB"/>
    <w:rsid w:val="0095741E"/>
    <w:rsid w:val="00964B02"/>
    <w:rsid w:val="0096664B"/>
    <w:rsid w:val="00984E00"/>
    <w:rsid w:val="00986E6F"/>
    <w:rsid w:val="0099190F"/>
    <w:rsid w:val="009A58B6"/>
    <w:rsid w:val="009A79B4"/>
    <w:rsid w:val="009B6E0C"/>
    <w:rsid w:val="009C0E05"/>
    <w:rsid w:val="009C5D22"/>
    <w:rsid w:val="009D5ED3"/>
    <w:rsid w:val="009D6ABB"/>
    <w:rsid w:val="009E1538"/>
    <w:rsid w:val="009E5D6C"/>
    <w:rsid w:val="00A00E65"/>
    <w:rsid w:val="00A07B1E"/>
    <w:rsid w:val="00A11D1D"/>
    <w:rsid w:val="00A11FDE"/>
    <w:rsid w:val="00A35426"/>
    <w:rsid w:val="00A36021"/>
    <w:rsid w:val="00A53379"/>
    <w:rsid w:val="00A56E9F"/>
    <w:rsid w:val="00A606F4"/>
    <w:rsid w:val="00A60AF4"/>
    <w:rsid w:val="00A63279"/>
    <w:rsid w:val="00A71DD2"/>
    <w:rsid w:val="00A77E27"/>
    <w:rsid w:val="00A81D28"/>
    <w:rsid w:val="00A94AB3"/>
    <w:rsid w:val="00A9560C"/>
    <w:rsid w:val="00AA47C0"/>
    <w:rsid w:val="00AB63EC"/>
    <w:rsid w:val="00AE7783"/>
    <w:rsid w:val="00AF7C2D"/>
    <w:rsid w:val="00B10D62"/>
    <w:rsid w:val="00B16D77"/>
    <w:rsid w:val="00B3259A"/>
    <w:rsid w:val="00B344FE"/>
    <w:rsid w:val="00B362D0"/>
    <w:rsid w:val="00B4023A"/>
    <w:rsid w:val="00B40479"/>
    <w:rsid w:val="00B41CA0"/>
    <w:rsid w:val="00B522C9"/>
    <w:rsid w:val="00B53B0C"/>
    <w:rsid w:val="00B60B96"/>
    <w:rsid w:val="00B849A3"/>
    <w:rsid w:val="00B92018"/>
    <w:rsid w:val="00B93506"/>
    <w:rsid w:val="00BC6D18"/>
    <w:rsid w:val="00BC6F9B"/>
    <w:rsid w:val="00BD7466"/>
    <w:rsid w:val="00BE2FDB"/>
    <w:rsid w:val="00BE537D"/>
    <w:rsid w:val="00C0300D"/>
    <w:rsid w:val="00C24AE8"/>
    <w:rsid w:val="00C278A0"/>
    <w:rsid w:val="00C90F49"/>
    <w:rsid w:val="00C960F6"/>
    <w:rsid w:val="00CA0CBD"/>
    <w:rsid w:val="00CB4823"/>
    <w:rsid w:val="00CB55FB"/>
    <w:rsid w:val="00CC76DE"/>
    <w:rsid w:val="00CC7BFC"/>
    <w:rsid w:val="00CD4B42"/>
    <w:rsid w:val="00CD7929"/>
    <w:rsid w:val="00D251BA"/>
    <w:rsid w:val="00D25B09"/>
    <w:rsid w:val="00D33C7D"/>
    <w:rsid w:val="00D34185"/>
    <w:rsid w:val="00D37543"/>
    <w:rsid w:val="00D5790F"/>
    <w:rsid w:val="00D7435B"/>
    <w:rsid w:val="00D86FC5"/>
    <w:rsid w:val="00D876E2"/>
    <w:rsid w:val="00DA6AD9"/>
    <w:rsid w:val="00DC08A4"/>
    <w:rsid w:val="00DC0A40"/>
    <w:rsid w:val="00DD0DD0"/>
    <w:rsid w:val="00DE0190"/>
    <w:rsid w:val="00DE029A"/>
    <w:rsid w:val="00DF33F4"/>
    <w:rsid w:val="00DF3D74"/>
    <w:rsid w:val="00DF7CA3"/>
    <w:rsid w:val="00E03091"/>
    <w:rsid w:val="00E057C3"/>
    <w:rsid w:val="00E11EA7"/>
    <w:rsid w:val="00E31DE0"/>
    <w:rsid w:val="00E32C76"/>
    <w:rsid w:val="00E340B9"/>
    <w:rsid w:val="00E37E4B"/>
    <w:rsid w:val="00E50387"/>
    <w:rsid w:val="00E7070C"/>
    <w:rsid w:val="00E73032"/>
    <w:rsid w:val="00E824D1"/>
    <w:rsid w:val="00E92118"/>
    <w:rsid w:val="00EA4C78"/>
    <w:rsid w:val="00EA4E04"/>
    <w:rsid w:val="00EB2F74"/>
    <w:rsid w:val="00EC252B"/>
    <w:rsid w:val="00EE7C25"/>
    <w:rsid w:val="00F00C2D"/>
    <w:rsid w:val="00F00C96"/>
    <w:rsid w:val="00F0246F"/>
    <w:rsid w:val="00F02C5D"/>
    <w:rsid w:val="00F168CC"/>
    <w:rsid w:val="00F17B58"/>
    <w:rsid w:val="00F30E9F"/>
    <w:rsid w:val="00F43B64"/>
    <w:rsid w:val="00F528F7"/>
    <w:rsid w:val="00F61D0D"/>
    <w:rsid w:val="00F65CBC"/>
    <w:rsid w:val="00F765FA"/>
    <w:rsid w:val="00F93DDF"/>
    <w:rsid w:val="00F9435D"/>
    <w:rsid w:val="00F96D6B"/>
    <w:rsid w:val="00FA2590"/>
    <w:rsid w:val="00FB73A2"/>
    <w:rsid w:val="00FC4547"/>
    <w:rsid w:val="00FC5FEF"/>
    <w:rsid w:val="00FD2D59"/>
    <w:rsid w:val="00FE18F5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D3E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DC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77DC6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7DC6"/>
  </w:style>
  <w:style w:type="paragraph" w:styleId="Fuzeile">
    <w:name w:val="footer"/>
    <w:basedOn w:val="Standard"/>
    <w:link w:val="FuzeileZchn"/>
    <w:uiPriority w:val="99"/>
    <w:unhideWhenUsed/>
    <w:rsid w:val="00177DC6"/>
    <w:pPr>
      <w:tabs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7DC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7D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7DC6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930826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F33F4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7905AA"/>
    <w:pPr>
      <w:spacing w:line="240" w:lineRule="auto"/>
    </w:pPr>
  </w:style>
  <w:style w:type="table" w:styleId="Tabellenraster">
    <w:name w:val="Table Grid"/>
    <w:basedOn w:val="NormaleTabelle"/>
    <w:uiPriority w:val="39"/>
    <w:rsid w:val="00410E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reyplasText">
    <w:name w:val="Dreyplas Text"/>
    <w:basedOn w:val="Standard"/>
    <w:link w:val="DreyplasTextZchn"/>
    <w:qFormat/>
    <w:rsid w:val="00410E96"/>
    <w:pPr>
      <w:spacing w:before="360" w:after="100" w:afterAutospacing="1" w:line="360" w:lineRule="auto"/>
      <w:ind w:right="-2"/>
    </w:pPr>
    <w:rPr>
      <w:rFonts w:eastAsia="Times New Roman" w:cs="Times New Roman"/>
      <w:lang w:val="de-DE" w:eastAsia="de-DE"/>
    </w:rPr>
  </w:style>
  <w:style w:type="character" w:customStyle="1" w:styleId="DreyplasTextZchn">
    <w:name w:val="Dreyplas Text Zchn"/>
    <w:link w:val="DreyplasText"/>
    <w:rsid w:val="00410E96"/>
    <w:rPr>
      <w:rFonts w:eastAsia="Times New Roman" w:cs="Times New Roman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1B70D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de-DE" w:eastAsia="de-DE"/>
    </w:rPr>
  </w:style>
  <w:style w:type="paragraph" w:customStyle="1" w:styleId="Download-Hinweis">
    <w:name w:val="Download-Hinweis"/>
    <w:basedOn w:val="Standard"/>
    <w:rsid w:val="00A63279"/>
    <w:pPr>
      <w:shd w:val="clear" w:color="auto" w:fill="F3F3F3"/>
      <w:spacing w:before="360" w:line="240" w:lineRule="auto"/>
      <w:ind w:left="284" w:right="-142" w:hanging="284"/>
      <w:jc w:val="center"/>
    </w:pPr>
    <w:rPr>
      <w:rFonts w:eastAsia="Times New Roman" w:cs="Times New Roman"/>
      <w:i/>
      <w:color w:val="000000"/>
      <w:sz w:val="24"/>
      <w:szCs w:val="20"/>
      <w:lang w:val="de-DE" w:eastAsia="de-DE"/>
    </w:rPr>
  </w:style>
  <w:style w:type="paragraph" w:customStyle="1" w:styleId="Belegexemplare">
    <w:name w:val="Belegexemplare"/>
    <w:basedOn w:val="Standard"/>
    <w:rsid w:val="00A63279"/>
    <w:pPr>
      <w:spacing w:before="240" w:line="240" w:lineRule="auto"/>
    </w:pPr>
    <w:rPr>
      <w:rFonts w:eastAsia="Times New Roman" w:cs="Times New Roman"/>
      <w:color w:val="00000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DC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77DC6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7DC6"/>
  </w:style>
  <w:style w:type="paragraph" w:styleId="Fuzeile">
    <w:name w:val="footer"/>
    <w:basedOn w:val="Standard"/>
    <w:link w:val="FuzeileZchn"/>
    <w:uiPriority w:val="99"/>
    <w:unhideWhenUsed/>
    <w:rsid w:val="00177DC6"/>
    <w:pPr>
      <w:tabs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7DC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7D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7DC6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930826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F33F4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7905AA"/>
    <w:pPr>
      <w:spacing w:line="240" w:lineRule="auto"/>
    </w:pPr>
  </w:style>
  <w:style w:type="table" w:styleId="Tabellenraster">
    <w:name w:val="Table Grid"/>
    <w:basedOn w:val="NormaleTabelle"/>
    <w:uiPriority w:val="39"/>
    <w:rsid w:val="00410E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reyplasText">
    <w:name w:val="Dreyplas Text"/>
    <w:basedOn w:val="Standard"/>
    <w:link w:val="DreyplasTextZchn"/>
    <w:qFormat/>
    <w:rsid w:val="00410E96"/>
    <w:pPr>
      <w:spacing w:before="360" w:after="100" w:afterAutospacing="1" w:line="360" w:lineRule="auto"/>
      <w:ind w:right="-2"/>
    </w:pPr>
    <w:rPr>
      <w:rFonts w:eastAsia="Times New Roman" w:cs="Times New Roman"/>
      <w:lang w:val="de-DE" w:eastAsia="de-DE"/>
    </w:rPr>
  </w:style>
  <w:style w:type="character" w:customStyle="1" w:styleId="DreyplasTextZchn">
    <w:name w:val="Dreyplas Text Zchn"/>
    <w:link w:val="DreyplasText"/>
    <w:rsid w:val="00410E96"/>
    <w:rPr>
      <w:rFonts w:eastAsia="Times New Roman" w:cs="Times New Roman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1B70D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de-DE" w:eastAsia="de-DE"/>
    </w:rPr>
  </w:style>
  <w:style w:type="paragraph" w:customStyle="1" w:styleId="Download-Hinweis">
    <w:name w:val="Download-Hinweis"/>
    <w:basedOn w:val="Standard"/>
    <w:rsid w:val="00A63279"/>
    <w:pPr>
      <w:shd w:val="clear" w:color="auto" w:fill="F3F3F3"/>
      <w:spacing w:before="360" w:line="240" w:lineRule="auto"/>
      <w:ind w:left="284" w:right="-142" w:hanging="284"/>
      <w:jc w:val="center"/>
    </w:pPr>
    <w:rPr>
      <w:rFonts w:eastAsia="Times New Roman" w:cs="Times New Roman"/>
      <w:i/>
      <w:color w:val="000000"/>
      <w:sz w:val="24"/>
      <w:szCs w:val="20"/>
      <w:lang w:val="de-DE" w:eastAsia="de-DE"/>
    </w:rPr>
  </w:style>
  <w:style w:type="paragraph" w:customStyle="1" w:styleId="Belegexemplare">
    <w:name w:val="Belegexemplare"/>
    <w:basedOn w:val="Standard"/>
    <w:rsid w:val="00A63279"/>
    <w:pPr>
      <w:spacing w:before="240" w:line="240" w:lineRule="auto"/>
    </w:pPr>
    <w:rPr>
      <w:rFonts w:eastAsia="Times New Roman" w:cs="Times New Roman"/>
      <w:color w:val="00000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0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ltrapolymers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konsens.de/ultrapolymer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mail@konsens.de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sk.de@ultrapolymer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7DDD47C67F8048A5A20E64405630D5" ma:contentTypeVersion="8" ma:contentTypeDescription="Create a new document." ma:contentTypeScope="" ma:versionID="ecde9f0d35ca3174efd5427eba811ecd">
  <xsd:schema xmlns:xsd="http://www.w3.org/2001/XMLSchema" xmlns:xs="http://www.w3.org/2001/XMLSchema" xmlns:p="http://schemas.microsoft.com/office/2006/metadata/properties" xmlns:ns3="565b0de1-4250-4653-9c2d-476162f35854" targetNamespace="http://schemas.microsoft.com/office/2006/metadata/properties" ma:root="true" ma:fieldsID="e03b2e3308823d71c60f67d0bbdff732" ns3:_="">
    <xsd:import namespace="565b0de1-4250-4653-9c2d-476162f358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b0de1-4250-4653-9c2d-476162f35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47934-65FC-4D1D-B43E-E54E04E2B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b0de1-4250-4653-9c2d-476162f35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6DF6FD-40A6-40AE-9E84-0530A8E2DC8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565b0de1-4250-4653-9c2d-476162f3585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F04E5E6-7DB0-43D2-8354-6B6F9CDEB0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4B75BC-C31F-4C04-BD3F-CBEBF682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72276054.dotm</Template>
  <TotalTime>0</TotalTime>
  <Pages>3</Pages>
  <Words>774</Words>
  <Characters>4879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Neste Oil Oyj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Farkkila Heikki</dc:creator>
  <cp:lastModifiedBy>Ursula Herrmann</cp:lastModifiedBy>
  <cp:revision>2</cp:revision>
  <cp:lastPrinted>2021-09-14T12:27:00Z</cp:lastPrinted>
  <dcterms:created xsi:type="dcterms:W3CDTF">2022-01-13T13:53:00Z</dcterms:created>
  <dcterms:modified xsi:type="dcterms:W3CDTF">2022-01-13T13:53:00Z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0x010100607DDD47C67F8048A5A20E64405630D5</vt:lpwstr>
  </property>
</Properties>
</file>