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A8C85" w14:textId="65D49C50" w:rsidR="00C27EAB" w:rsidRPr="00B731FA" w:rsidRDefault="00B731FA" w:rsidP="00ED0F86">
      <w:pPr>
        <w:pStyle w:val="KeinLeerraum"/>
        <w:spacing w:before="240"/>
        <w:rPr>
          <w:rFonts w:ascii="Century Gothic" w:hAnsi="Century Gothic"/>
          <w:b/>
          <w:bCs/>
          <w:sz w:val="40"/>
          <w:szCs w:val="40"/>
          <w:lang w:val="en-GB"/>
        </w:rPr>
      </w:pPr>
      <w:r w:rsidRPr="00B731FA">
        <w:rPr>
          <w:rFonts w:ascii="Century Gothic" w:hAnsi="Century Gothic"/>
          <w:b/>
          <w:bCs/>
          <w:sz w:val="32"/>
          <w:szCs w:val="32"/>
          <w:lang w:val="en-GB"/>
        </w:rPr>
        <w:t>Global manufacturing expertise, local service</w:t>
      </w:r>
      <w:r w:rsidR="00195F1A" w:rsidRPr="00B731FA">
        <w:rPr>
          <w:rFonts w:ascii="Century Gothic" w:hAnsi="Century Gothic"/>
          <w:b/>
          <w:bCs/>
          <w:sz w:val="32"/>
          <w:szCs w:val="32"/>
          <w:lang w:val="en-GB"/>
        </w:rPr>
        <w:t>:</w:t>
      </w:r>
      <w:r w:rsidR="00195F1A" w:rsidRPr="00B731FA">
        <w:rPr>
          <w:rFonts w:ascii="Century Gothic" w:hAnsi="Century Gothic"/>
          <w:b/>
          <w:bCs/>
          <w:sz w:val="32"/>
          <w:szCs w:val="32"/>
          <w:lang w:val="en-GB"/>
        </w:rPr>
        <w:br/>
      </w:r>
      <w:r w:rsidRPr="00B731FA">
        <w:rPr>
          <w:rFonts w:ascii="Century Gothic" w:hAnsi="Century Gothic"/>
          <w:b/>
          <w:bCs/>
          <w:iCs/>
          <w:sz w:val="40"/>
          <w:szCs w:val="40"/>
          <w:lang w:val="en-GB"/>
        </w:rPr>
        <w:t>Ultrapolymers expands its international network for polypropylene solutions</w:t>
      </w:r>
    </w:p>
    <w:p w14:paraId="659AC92B" w14:textId="268051D1" w:rsidR="00ED0F86" w:rsidRPr="00B731FA" w:rsidRDefault="00ED6882" w:rsidP="00ED0F86">
      <w:pPr>
        <w:pStyle w:val="KeinLeerraum"/>
        <w:spacing w:before="120" w:after="120"/>
        <w:rPr>
          <w:rFonts w:ascii="Century Gothic" w:hAnsi="Century Gothic"/>
          <w:i/>
          <w:lang w:val="en-GB"/>
        </w:rPr>
      </w:pPr>
      <w:r>
        <w:rPr>
          <w:rFonts w:ascii="Century Gothic" w:hAnsi="Century Gothic"/>
          <w:i/>
          <w:noProof/>
          <w:lang w:val="en-GB"/>
        </w:rPr>
        <w:drawing>
          <wp:inline distT="0" distB="0" distL="0" distR="0" wp14:anchorId="7FF165D8" wp14:editId="22B8CA14">
            <wp:extent cx="5733415" cy="4142105"/>
            <wp:effectExtent l="0" t="0" r="635" b="0"/>
            <wp:docPr id="152220791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07919" name="Grafik 15222079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4142105"/>
                    </a:xfrm>
                    <a:prstGeom prst="rect">
                      <a:avLst/>
                    </a:prstGeom>
                  </pic:spPr>
                </pic:pic>
              </a:graphicData>
            </a:graphic>
          </wp:inline>
        </w:drawing>
      </w:r>
    </w:p>
    <w:p w14:paraId="54CA5873" w14:textId="393AAEF8" w:rsidR="00ED6882" w:rsidRPr="00ED6882" w:rsidRDefault="000415BB" w:rsidP="00ED6882">
      <w:pPr>
        <w:pStyle w:val="KeinLeerraum"/>
        <w:spacing w:before="120" w:after="120"/>
        <w:rPr>
          <w:rFonts w:ascii="Century Gothic" w:hAnsi="Century Gothic"/>
          <w:i/>
          <w:lang w:val="en-GB"/>
        </w:rPr>
      </w:pPr>
      <w:r w:rsidRPr="000415BB">
        <w:rPr>
          <w:rFonts w:ascii="Century Gothic" w:hAnsi="Century Gothic"/>
          <w:i/>
          <w:lang w:val="en-GB"/>
        </w:rPr>
        <w:t>Producers from Asia and the Middle East are joining Ultrapolymers’ European PP network</w:t>
      </w:r>
      <w:r w:rsidRPr="000415BB">
        <w:rPr>
          <w:rFonts w:ascii="Century Gothic" w:hAnsi="Century Gothic"/>
          <w:i/>
          <w:lang w:val="en-GB"/>
        </w:rPr>
        <w:t xml:space="preserve"> </w:t>
      </w:r>
      <w:r w:rsidR="00ED6882" w:rsidRPr="00ED6882">
        <w:rPr>
          <w:rFonts w:ascii="Century Gothic" w:hAnsi="Century Gothic"/>
          <w:i/>
          <w:lang w:val="en-GB"/>
        </w:rPr>
        <w:t xml:space="preserve">© Ultrapolymers + </w:t>
      </w:r>
      <w:proofErr w:type="spellStart"/>
      <w:r w:rsidR="00ED6882" w:rsidRPr="00ED6882">
        <w:rPr>
          <w:rFonts w:ascii="Century Gothic" w:hAnsi="Century Gothic"/>
          <w:i/>
          <w:lang w:val="en-GB"/>
        </w:rPr>
        <w:t>Sudawan</w:t>
      </w:r>
      <w:proofErr w:type="spellEnd"/>
      <w:r w:rsidR="00ED6882" w:rsidRPr="00ED6882">
        <w:rPr>
          <w:rFonts w:ascii="Century Gothic" w:hAnsi="Century Gothic"/>
          <w:i/>
          <w:lang w:val="en-GB"/>
        </w:rPr>
        <w:t xml:space="preserve">, Yevhenii, </w:t>
      </w:r>
      <w:proofErr w:type="spellStart"/>
      <w:r w:rsidR="00ED6882" w:rsidRPr="00ED6882">
        <w:rPr>
          <w:rFonts w:ascii="Century Gothic" w:hAnsi="Century Gothic"/>
          <w:i/>
          <w:lang w:val="en-GB"/>
        </w:rPr>
        <w:t>wisannumkarng</w:t>
      </w:r>
      <w:proofErr w:type="spellEnd"/>
      <w:r w:rsidR="00ED6882" w:rsidRPr="00ED6882">
        <w:rPr>
          <w:rFonts w:ascii="Century Gothic" w:hAnsi="Century Gothic"/>
          <w:i/>
          <w:lang w:val="en-GB"/>
        </w:rPr>
        <w:t xml:space="preserve">, </w:t>
      </w:r>
      <w:proofErr w:type="spellStart"/>
      <w:r w:rsidR="00ED6882" w:rsidRPr="00ED6882">
        <w:rPr>
          <w:rFonts w:ascii="Century Gothic" w:hAnsi="Century Gothic"/>
          <w:i/>
          <w:lang w:val="en-GB"/>
        </w:rPr>
        <w:t>edojob</w:t>
      </w:r>
      <w:proofErr w:type="spellEnd"/>
      <w:r w:rsidR="00ED6882" w:rsidRPr="00ED6882">
        <w:rPr>
          <w:rFonts w:ascii="Century Gothic" w:hAnsi="Century Gothic"/>
          <w:i/>
          <w:lang w:val="en-GB"/>
        </w:rPr>
        <w:t xml:space="preserve"> / Adobe Stock</w:t>
      </w:r>
    </w:p>
    <w:p w14:paraId="4B07B69B" w14:textId="249E1BD6" w:rsidR="00C577CF" w:rsidRPr="00B731FA" w:rsidRDefault="00B731FA" w:rsidP="00C577CF">
      <w:pPr>
        <w:pStyle w:val="KeinLeerraum"/>
        <w:spacing w:before="120" w:line="300" w:lineRule="auto"/>
        <w:rPr>
          <w:rFonts w:ascii="Century Gothic" w:hAnsi="Century Gothic"/>
          <w:lang w:val="en-GB"/>
        </w:rPr>
      </w:pPr>
      <w:r w:rsidRPr="00B731FA">
        <w:rPr>
          <w:rFonts w:ascii="Century Gothic" w:hAnsi="Century Gothic"/>
          <w:lang w:val="en-GB"/>
        </w:rPr>
        <w:t xml:space="preserve">Augsburg, Germany, October 2026: Ultrapolymers has expanded its existing European polypropylene (PP) network to include experienced producers from Asia and the Middle East. As these producers utilise well-established LyondellBasell technologies, such as the </w:t>
      </w:r>
      <w:proofErr w:type="spellStart"/>
      <w:r w:rsidRPr="00B731FA">
        <w:rPr>
          <w:rFonts w:ascii="Century Gothic" w:hAnsi="Century Gothic"/>
          <w:lang w:val="en-GB"/>
        </w:rPr>
        <w:t>Spheripol</w:t>
      </w:r>
      <w:proofErr w:type="spellEnd"/>
      <w:r w:rsidRPr="00B731FA">
        <w:rPr>
          <w:rFonts w:ascii="Century Gothic" w:hAnsi="Century Gothic"/>
          <w:vertAlign w:val="superscript"/>
          <w:lang w:val="en-GB"/>
        </w:rPr>
        <w:t>®</w:t>
      </w:r>
      <w:r w:rsidRPr="00B731FA">
        <w:rPr>
          <w:rFonts w:ascii="Century Gothic" w:hAnsi="Century Gothic"/>
          <w:lang w:val="en-GB"/>
        </w:rPr>
        <w:t xml:space="preserve"> and </w:t>
      </w:r>
      <w:proofErr w:type="spellStart"/>
      <w:r w:rsidRPr="00B731FA">
        <w:rPr>
          <w:rFonts w:ascii="Century Gothic" w:hAnsi="Century Gothic"/>
          <w:lang w:val="en-GB"/>
        </w:rPr>
        <w:t>Spherizone</w:t>
      </w:r>
      <w:proofErr w:type="spellEnd"/>
      <w:r w:rsidRPr="00B731FA">
        <w:rPr>
          <w:rFonts w:ascii="Century Gothic" w:hAnsi="Century Gothic"/>
          <w:vertAlign w:val="superscript"/>
          <w:lang w:val="en-GB"/>
        </w:rPr>
        <w:t>®</w:t>
      </w:r>
      <w:r w:rsidRPr="00B731FA">
        <w:rPr>
          <w:rFonts w:ascii="Century Gothic" w:hAnsi="Century Gothic"/>
          <w:lang w:val="en-GB"/>
        </w:rPr>
        <w:t xml:space="preserve"> processes, customers can continue to expect the same high-quality products, backed by reliable technical support and personalised service. The expansion also offers additional material procurement options, a wider range of materials, and greater flexibility in the face of market changes, production disruptions, and supply bottlenecks.</w:t>
      </w:r>
    </w:p>
    <w:p w14:paraId="0D537867" w14:textId="5A0F5C2F" w:rsidR="00023680" w:rsidRPr="00B731FA" w:rsidRDefault="00C02F95" w:rsidP="00C577CF">
      <w:pPr>
        <w:pStyle w:val="KeinLeerraum"/>
        <w:spacing w:before="120" w:line="300" w:lineRule="auto"/>
        <w:rPr>
          <w:rFonts w:ascii="Century Gothic" w:hAnsi="Century Gothic"/>
          <w:lang w:val="en-GB"/>
        </w:rPr>
      </w:pPr>
      <w:r w:rsidRPr="00C02F95">
        <w:rPr>
          <w:rFonts w:ascii="Century Gothic" w:hAnsi="Century Gothic"/>
          <w:lang w:val="en-GB"/>
        </w:rPr>
        <w:t xml:space="preserve">Ultrapolymers’ range of products for traditional polypropylene applications has been expanded by </w:t>
      </w:r>
      <w:proofErr w:type="spellStart"/>
      <w:r w:rsidRPr="00C02F95">
        <w:rPr>
          <w:rFonts w:ascii="Century Gothic" w:hAnsi="Century Gothic"/>
          <w:lang w:val="en-GB"/>
        </w:rPr>
        <w:t>Natpet</w:t>
      </w:r>
      <w:proofErr w:type="spellEnd"/>
      <w:r w:rsidRPr="00C02F95">
        <w:rPr>
          <w:rFonts w:ascii="Century Gothic" w:hAnsi="Century Gothic"/>
          <w:lang w:val="en-GB"/>
        </w:rPr>
        <w:t xml:space="preserve"> (Saudi Arabia), Ulsan PP (South Korea), HMC Polymers (Thailand) and Al-</w:t>
      </w:r>
      <w:proofErr w:type="spellStart"/>
      <w:r w:rsidRPr="00C02F95">
        <w:rPr>
          <w:rFonts w:ascii="Century Gothic" w:hAnsi="Century Gothic"/>
          <w:lang w:val="en-GB"/>
        </w:rPr>
        <w:t>Waha</w:t>
      </w:r>
      <w:proofErr w:type="spellEnd"/>
      <w:r w:rsidRPr="00C02F95">
        <w:rPr>
          <w:rFonts w:ascii="Century Gothic" w:hAnsi="Century Gothic"/>
          <w:lang w:val="en-GB"/>
        </w:rPr>
        <w:t xml:space="preserve"> Petrochemical (Saudi Arabia). </w:t>
      </w:r>
      <w:proofErr w:type="spellStart"/>
      <w:r w:rsidRPr="00C02F95">
        <w:rPr>
          <w:rFonts w:ascii="Century Gothic" w:hAnsi="Century Gothic"/>
          <w:lang w:val="en-GB"/>
        </w:rPr>
        <w:t>PolyMirae</w:t>
      </w:r>
      <w:proofErr w:type="spellEnd"/>
      <w:r w:rsidRPr="00C02F95">
        <w:rPr>
          <w:rFonts w:ascii="Century Gothic" w:hAnsi="Century Gothic"/>
          <w:lang w:val="en-GB"/>
        </w:rPr>
        <w:t xml:space="preserve"> (South Korea) </w:t>
      </w:r>
      <w:r>
        <w:rPr>
          <w:rFonts w:ascii="Century Gothic" w:hAnsi="Century Gothic"/>
          <w:lang w:val="en-GB"/>
        </w:rPr>
        <w:t xml:space="preserve">also </w:t>
      </w:r>
      <w:r w:rsidRPr="00C02F95">
        <w:rPr>
          <w:rFonts w:ascii="Century Gothic" w:hAnsi="Century Gothic"/>
          <w:lang w:val="en-GB"/>
        </w:rPr>
        <w:lastRenderedPageBreak/>
        <w:t>provides access to specialised solutions, including REVOLEN</w:t>
      </w:r>
      <w:r w:rsidRPr="00C02F95">
        <w:rPr>
          <w:rFonts w:ascii="Century Gothic" w:hAnsi="Century Gothic"/>
          <w:vertAlign w:val="superscript"/>
          <w:lang w:val="en-GB"/>
        </w:rPr>
        <w:t>®</w:t>
      </w:r>
      <w:r w:rsidRPr="00C02F95">
        <w:rPr>
          <w:rFonts w:ascii="Century Gothic" w:hAnsi="Century Gothic"/>
          <w:lang w:val="en-GB"/>
        </w:rPr>
        <w:t xml:space="preserve"> metallocene PP and other technical PP grades. The portfolios of the new partners, taken together, comprise homopolymers, random copolymers and </w:t>
      </w:r>
      <w:proofErr w:type="spellStart"/>
      <w:r w:rsidRPr="00C02F95">
        <w:rPr>
          <w:rFonts w:ascii="Century Gothic" w:hAnsi="Century Gothic"/>
          <w:lang w:val="en-GB"/>
        </w:rPr>
        <w:t>heterophasic</w:t>
      </w:r>
      <w:proofErr w:type="spellEnd"/>
      <w:r w:rsidRPr="00C02F95">
        <w:rPr>
          <w:rFonts w:ascii="Century Gothic" w:hAnsi="Century Gothic"/>
          <w:lang w:val="en-GB"/>
        </w:rPr>
        <w:t xml:space="preserve"> copolymers for use in film, fibre, raffia, injection moulding, extrusion and compounding applications.</w:t>
      </w:r>
    </w:p>
    <w:p w14:paraId="65133975" w14:textId="33CE0058" w:rsidR="00D103B3" w:rsidRPr="00B731FA" w:rsidRDefault="00C02F95" w:rsidP="00023680">
      <w:pPr>
        <w:pStyle w:val="KeinLeerraum"/>
        <w:spacing w:before="120" w:line="300" w:lineRule="auto"/>
        <w:rPr>
          <w:rFonts w:ascii="Century Gothic" w:hAnsi="Century Gothic"/>
          <w:lang w:val="en-GB"/>
        </w:rPr>
      </w:pPr>
      <w:r w:rsidRPr="00C02F95">
        <w:rPr>
          <w:rFonts w:ascii="Century Gothic" w:hAnsi="Century Gothic"/>
          <w:lang w:val="en-GB"/>
        </w:rPr>
        <w:t>This range allows customers to explore alternative product types, broaden their supplier base and, if necessary, approach other manufacturers. As many grades are based on the same technologies and share the same product designations as well-known European types in some cases, the effort involved in qualification and revalidation can often be reduced.</w:t>
      </w:r>
    </w:p>
    <w:p w14:paraId="7A7763C9" w14:textId="0EB3EF35" w:rsidR="00D103B3" w:rsidRPr="00B731FA" w:rsidRDefault="00C02F95" w:rsidP="00D103B3">
      <w:pPr>
        <w:pStyle w:val="KeinLeerraum"/>
        <w:spacing w:before="120" w:line="300" w:lineRule="auto"/>
        <w:rPr>
          <w:rFonts w:ascii="Century Gothic" w:hAnsi="Century Gothic"/>
          <w:lang w:val="en-GB"/>
        </w:rPr>
      </w:pPr>
      <w:r w:rsidRPr="00C02F95">
        <w:rPr>
          <w:rFonts w:ascii="Century Gothic" w:hAnsi="Century Gothic"/>
          <w:lang w:val="en-GB"/>
        </w:rPr>
        <w:t xml:space="preserve">Product Manager Sabrina Jannusch comments: </w:t>
      </w:r>
      <w:r>
        <w:rPr>
          <w:rFonts w:ascii="Century Gothic" w:hAnsi="Century Gothic"/>
          <w:lang w:val="en-GB"/>
        </w:rPr>
        <w:t>“</w:t>
      </w:r>
      <w:r w:rsidRPr="00C02F95">
        <w:rPr>
          <w:rFonts w:ascii="Century Gothic" w:hAnsi="Century Gothic"/>
          <w:lang w:val="en-GB"/>
        </w:rPr>
        <w:t xml:space="preserve">Every day, we see just how important additional options in material supply have become. With our expanded network, we are providing access to further supply sources, additional polypropylene (PP) solutions, and international specialities. It's not about replacing tried-and-tested </w:t>
      </w:r>
      <w:r w:rsidR="002A7A17" w:rsidRPr="00C02F95">
        <w:rPr>
          <w:rFonts w:ascii="Century Gothic" w:hAnsi="Century Gothic"/>
          <w:lang w:val="en-GB"/>
        </w:rPr>
        <w:t>solutions but</w:t>
      </w:r>
      <w:r w:rsidRPr="00C02F95">
        <w:rPr>
          <w:rFonts w:ascii="Century Gothic" w:hAnsi="Century Gothic"/>
          <w:lang w:val="en-GB"/>
        </w:rPr>
        <w:t xml:space="preserve"> rather complementing our existing portfolio. This gives our customers greater flexibility and security of supply, as well as additional opportunities for new and existing projects.”</w:t>
      </w:r>
    </w:p>
    <w:p w14:paraId="67603822" w14:textId="579869E1" w:rsidR="00FA4921" w:rsidRPr="00B731FA" w:rsidRDefault="00C02F95" w:rsidP="00D103B3">
      <w:pPr>
        <w:pStyle w:val="KeinLeerraum"/>
        <w:spacing w:before="120" w:line="300" w:lineRule="auto"/>
        <w:rPr>
          <w:rFonts w:ascii="Century Gothic" w:hAnsi="Century Gothic"/>
          <w:lang w:val="en-GB"/>
        </w:rPr>
      </w:pPr>
      <w:r w:rsidRPr="00C02F95">
        <w:rPr>
          <w:rFonts w:ascii="Century Gothic" w:hAnsi="Century Gothic"/>
          <w:lang w:val="en-GB"/>
        </w:rPr>
        <w:t>Ultrapolymers will be showcasing its entire range of plastics, additives and polypropylene solutions at Fakuma 2026 in Hall A5, Stand A5-5211.</w:t>
      </w:r>
    </w:p>
    <w:p w14:paraId="4CA2CB08" w14:textId="35516371" w:rsidR="00FA4921" w:rsidRPr="00B731FA" w:rsidRDefault="00D103B3" w:rsidP="00023680">
      <w:pPr>
        <w:pStyle w:val="KeinLeerraum"/>
        <w:spacing w:before="120"/>
        <w:rPr>
          <w:rFonts w:ascii="Century Gothic" w:hAnsi="Century Gothic"/>
          <w:i/>
          <w:sz w:val="18"/>
          <w:szCs w:val="18"/>
          <w:lang w:val="en-GB"/>
        </w:rPr>
      </w:pPr>
      <w:proofErr w:type="spellStart"/>
      <w:r w:rsidRPr="00B731FA">
        <w:rPr>
          <w:rFonts w:ascii="Century Gothic" w:hAnsi="Century Gothic"/>
          <w:i/>
          <w:sz w:val="18"/>
          <w:szCs w:val="18"/>
          <w:lang w:val="en-GB"/>
        </w:rPr>
        <w:t>Spheripol</w:t>
      </w:r>
      <w:proofErr w:type="spellEnd"/>
      <w:r w:rsidR="00FA4921" w:rsidRPr="00B731FA">
        <w:rPr>
          <w:rFonts w:ascii="Century Gothic" w:hAnsi="Century Gothic"/>
          <w:i/>
          <w:sz w:val="18"/>
          <w:szCs w:val="18"/>
          <w:vertAlign w:val="superscript"/>
          <w:lang w:val="en-GB"/>
        </w:rPr>
        <w:t>®</w:t>
      </w:r>
      <w:r w:rsidRPr="00B731FA">
        <w:rPr>
          <w:rFonts w:ascii="Century Gothic" w:hAnsi="Century Gothic"/>
          <w:i/>
          <w:sz w:val="18"/>
          <w:szCs w:val="18"/>
          <w:lang w:val="en-GB"/>
        </w:rPr>
        <w:t xml:space="preserve"> </w:t>
      </w:r>
      <w:r w:rsidR="00C02F95">
        <w:rPr>
          <w:rFonts w:ascii="Century Gothic" w:hAnsi="Century Gothic"/>
          <w:i/>
          <w:sz w:val="18"/>
          <w:szCs w:val="18"/>
          <w:lang w:val="en-GB"/>
        </w:rPr>
        <w:t>a</w:t>
      </w:r>
      <w:r w:rsidRPr="00B731FA">
        <w:rPr>
          <w:rFonts w:ascii="Century Gothic" w:hAnsi="Century Gothic"/>
          <w:i/>
          <w:sz w:val="18"/>
          <w:szCs w:val="18"/>
          <w:lang w:val="en-GB"/>
        </w:rPr>
        <w:t xml:space="preserve">nd </w:t>
      </w:r>
      <w:proofErr w:type="spellStart"/>
      <w:r w:rsidRPr="00B731FA">
        <w:rPr>
          <w:rFonts w:ascii="Century Gothic" w:hAnsi="Century Gothic"/>
          <w:i/>
          <w:sz w:val="18"/>
          <w:szCs w:val="18"/>
          <w:lang w:val="en-GB"/>
        </w:rPr>
        <w:t>Spherizone</w:t>
      </w:r>
      <w:proofErr w:type="spellEnd"/>
      <w:r w:rsidR="00957AA5" w:rsidRPr="00B731FA">
        <w:rPr>
          <w:rFonts w:ascii="Century Gothic" w:hAnsi="Century Gothic"/>
          <w:i/>
          <w:sz w:val="18"/>
          <w:szCs w:val="18"/>
          <w:vertAlign w:val="superscript"/>
          <w:lang w:val="en-GB"/>
        </w:rPr>
        <w:t>®</w:t>
      </w:r>
      <w:r w:rsidR="002861E9" w:rsidRPr="00B731FA">
        <w:rPr>
          <w:rFonts w:ascii="Century Gothic" w:hAnsi="Century Gothic"/>
          <w:i/>
          <w:sz w:val="18"/>
          <w:szCs w:val="18"/>
          <w:lang w:val="en-GB"/>
        </w:rPr>
        <w:t xml:space="preserve"> </w:t>
      </w:r>
      <w:r w:rsidR="00C02F95">
        <w:rPr>
          <w:rFonts w:ascii="Century Gothic" w:hAnsi="Century Gothic"/>
          <w:i/>
          <w:sz w:val="18"/>
          <w:szCs w:val="18"/>
          <w:lang w:val="en-GB"/>
        </w:rPr>
        <w:t>are trademarks of</w:t>
      </w:r>
      <w:r w:rsidR="00352E56" w:rsidRPr="00B731FA">
        <w:rPr>
          <w:rFonts w:ascii="Century Gothic" w:hAnsi="Century Gothic"/>
          <w:i/>
          <w:sz w:val="18"/>
          <w:szCs w:val="18"/>
          <w:lang w:val="en-GB"/>
        </w:rPr>
        <w:t xml:space="preserve"> </w:t>
      </w:r>
      <w:r w:rsidRPr="00B731FA">
        <w:rPr>
          <w:rFonts w:ascii="Century Gothic" w:hAnsi="Century Gothic"/>
          <w:i/>
          <w:sz w:val="18"/>
          <w:szCs w:val="18"/>
          <w:lang w:val="en-GB"/>
        </w:rPr>
        <w:t>LyondellBasell</w:t>
      </w:r>
      <w:r w:rsidR="00352E56" w:rsidRPr="00B731FA">
        <w:rPr>
          <w:rFonts w:ascii="Century Gothic" w:hAnsi="Century Gothic"/>
          <w:i/>
          <w:sz w:val="18"/>
          <w:szCs w:val="18"/>
          <w:lang w:val="en-GB"/>
        </w:rPr>
        <w:t>.</w:t>
      </w:r>
      <w:r w:rsidR="00FA4921" w:rsidRPr="00B731FA">
        <w:rPr>
          <w:rFonts w:ascii="Century Gothic" w:hAnsi="Century Gothic"/>
          <w:i/>
          <w:sz w:val="18"/>
          <w:szCs w:val="18"/>
          <w:lang w:val="en-GB"/>
        </w:rPr>
        <w:br/>
      </w:r>
      <w:proofErr w:type="spellStart"/>
      <w:r w:rsidR="00E63AA8" w:rsidRPr="00B731FA">
        <w:rPr>
          <w:rFonts w:ascii="Century Gothic" w:hAnsi="Century Gothic"/>
          <w:i/>
          <w:sz w:val="18"/>
          <w:szCs w:val="18"/>
          <w:lang w:val="en-GB"/>
        </w:rPr>
        <w:t>Revolen</w:t>
      </w:r>
      <w:proofErr w:type="spellEnd"/>
      <w:r w:rsidR="00FA4921" w:rsidRPr="00B731FA">
        <w:rPr>
          <w:rFonts w:ascii="Century Gothic" w:hAnsi="Century Gothic"/>
          <w:i/>
          <w:sz w:val="18"/>
          <w:szCs w:val="18"/>
          <w:vertAlign w:val="superscript"/>
          <w:lang w:val="en-GB"/>
        </w:rPr>
        <w:t>®</w:t>
      </w:r>
      <w:r w:rsidR="00FA4921" w:rsidRPr="00B731FA">
        <w:rPr>
          <w:rFonts w:ascii="Century Gothic" w:hAnsi="Century Gothic"/>
          <w:i/>
          <w:sz w:val="18"/>
          <w:szCs w:val="18"/>
          <w:lang w:val="en-GB"/>
        </w:rPr>
        <w:t xml:space="preserve"> </w:t>
      </w:r>
      <w:r w:rsidR="00C02F95">
        <w:rPr>
          <w:rFonts w:ascii="Century Gothic" w:hAnsi="Century Gothic"/>
          <w:i/>
          <w:sz w:val="18"/>
          <w:szCs w:val="18"/>
          <w:lang w:val="en-GB"/>
        </w:rPr>
        <w:t>is a trademark of</w:t>
      </w:r>
      <w:r w:rsidR="00FA4921" w:rsidRPr="00B731FA">
        <w:rPr>
          <w:rFonts w:ascii="Century Gothic" w:hAnsi="Century Gothic"/>
          <w:i/>
          <w:sz w:val="18"/>
          <w:szCs w:val="18"/>
          <w:lang w:val="en-GB"/>
        </w:rPr>
        <w:t xml:space="preserve"> </w:t>
      </w:r>
      <w:proofErr w:type="spellStart"/>
      <w:r w:rsidR="00FA4921" w:rsidRPr="00B731FA">
        <w:rPr>
          <w:rFonts w:ascii="Century Gothic" w:hAnsi="Century Gothic"/>
          <w:i/>
          <w:sz w:val="18"/>
          <w:szCs w:val="18"/>
          <w:lang w:val="en-GB"/>
        </w:rPr>
        <w:t>PolyMirae</w:t>
      </w:r>
      <w:proofErr w:type="spellEnd"/>
      <w:r w:rsidR="00023680" w:rsidRPr="00B731FA">
        <w:rPr>
          <w:rFonts w:ascii="Century Gothic" w:hAnsi="Century Gothic"/>
          <w:i/>
          <w:sz w:val="18"/>
          <w:szCs w:val="18"/>
          <w:lang w:val="en-GB"/>
        </w:rPr>
        <w:t>.</w:t>
      </w:r>
    </w:p>
    <w:p w14:paraId="53226F0F" w14:textId="77777777" w:rsidR="002A7A17" w:rsidRPr="00081615" w:rsidRDefault="002A7A17" w:rsidP="002A7A17">
      <w:pPr>
        <w:pStyle w:val="KeinLeerraum"/>
        <w:spacing w:before="120"/>
        <w:rPr>
          <w:rFonts w:ascii="Century Gothic" w:hAnsi="Century Gothic"/>
          <w:bCs/>
          <w:sz w:val="18"/>
          <w:szCs w:val="18"/>
          <w:lang w:val="en-GB"/>
        </w:rPr>
      </w:pPr>
      <w:r w:rsidRPr="00081615">
        <w:rPr>
          <w:rFonts w:ascii="Century Gothic" w:hAnsi="Century Gothic"/>
          <w:b/>
          <w:bCs/>
          <w:sz w:val="18"/>
          <w:szCs w:val="18"/>
          <w:lang w:val="en-GB"/>
        </w:rPr>
        <w:t>Ultrapolymers</w:t>
      </w:r>
      <w:r w:rsidRPr="00081615">
        <w:rPr>
          <w:rFonts w:ascii="Century Gothic" w:hAnsi="Century Gothic"/>
          <w:bCs/>
          <w:sz w:val="18"/>
          <w:szCs w:val="18"/>
          <w:lang w:val="en-GB"/>
        </w:rPr>
        <w:t xml:space="preserve"> offers a wide range of both commodity and speciality polymers. Through its partnerships with leading manufacturers in the plastics industry, the company provides its customers with a diverse product portfolio and access to the best possible solutions for their projects and applications. Founded in Belgium in October 2002, Ultrapolymers has quickly established itself as a leading plastics distributor within the Ravago Group. Further information is available on the Ultrapolymers website: https://www.ultrapolymers.com</w:t>
      </w:r>
    </w:p>
    <w:p w14:paraId="6B0B83BD" w14:textId="77777777" w:rsidR="002A7A17" w:rsidRPr="00081615" w:rsidRDefault="002A7A17" w:rsidP="002A7A17">
      <w:pPr>
        <w:pStyle w:val="Belegexemplare"/>
        <w:shd w:val="clear" w:color="auto" w:fill="D9D9D9" w:themeFill="background1" w:themeFillShade="D9"/>
        <w:spacing w:line="264" w:lineRule="auto"/>
        <w:rPr>
          <w:rFonts w:ascii="Century Gothic" w:hAnsi="Century Gothic"/>
          <w:bCs/>
        </w:rPr>
      </w:pPr>
      <w:r w:rsidRPr="00081615">
        <w:rPr>
          <w:rFonts w:ascii="Century Gothic" w:hAnsi="Century Gothic"/>
          <w:bCs/>
        </w:rPr>
        <w:t>For further information please contact</w:t>
      </w:r>
      <w:r w:rsidRPr="00081615">
        <w:rPr>
          <w:rFonts w:ascii="Century Gothic" w:eastAsia="Arial" w:hAnsi="Century Gothic" w:cs="Arial"/>
          <w:bCs/>
          <w:color w:val="auto"/>
          <w:szCs w:val="22"/>
          <w:lang w:eastAsia="fi-FI"/>
        </w:rPr>
        <w:t>:</w:t>
      </w:r>
    </w:p>
    <w:p w14:paraId="33C9DC14" w14:textId="77777777" w:rsidR="002A7A17" w:rsidRPr="00ED6882" w:rsidRDefault="002A7A17" w:rsidP="002A7A17">
      <w:pPr>
        <w:pStyle w:val="Belegexemplare"/>
        <w:spacing w:before="120" w:line="264" w:lineRule="auto"/>
        <w:rPr>
          <w:rFonts w:ascii="Century Gothic" w:eastAsia="Arial" w:hAnsi="Century Gothic" w:cs="Arial"/>
          <w:color w:val="auto"/>
          <w:szCs w:val="22"/>
          <w:lang w:val="de-DE" w:eastAsia="fi-FI"/>
        </w:rPr>
      </w:pPr>
      <w:r w:rsidRPr="00ED6882">
        <w:rPr>
          <w:rFonts w:ascii="Century Gothic" w:eastAsia="Arial" w:hAnsi="Century Gothic" w:cs="Arial"/>
          <w:color w:val="auto"/>
          <w:szCs w:val="22"/>
          <w:lang w:val="de-DE" w:eastAsia="fi-FI"/>
        </w:rPr>
        <w:t xml:space="preserve">Magdalena Marten, Ultrapolymers Deutschland GmbH </w:t>
      </w:r>
      <w:r w:rsidRPr="00ED6882">
        <w:rPr>
          <w:rFonts w:ascii="Century Gothic" w:eastAsia="Arial" w:hAnsi="Century Gothic" w:cs="Arial"/>
          <w:color w:val="auto"/>
          <w:szCs w:val="22"/>
          <w:lang w:val="de-DE" w:eastAsia="fi-FI"/>
        </w:rPr>
        <w:br/>
      </w:r>
      <w:r w:rsidRPr="00ED6882">
        <w:rPr>
          <w:rFonts w:ascii="Century Gothic" w:eastAsia="Arial" w:hAnsi="Century Gothic" w:cs="Arial"/>
          <w:bCs/>
          <w:color w:val="auto"/>
          <w:szCs w:val="22"/>
          <w:lang w:val="de-DE" w:eastAsia="fi-FI"/>
        </w:rPr>
        <w:t>Unterer Talweg 46, 861</w:t>
      </w:r>
      <w:r w:rsidRPr="00ED6882">
        <w:rPr>
          <w:rFonts w:ascii="Century Gothic" w:eastAsia="Arial" w:hAnsi="Century Gothic" w:cs="Arial"/>
          <w:color w:val="auto"/>
          <w:szCs w:val="22"/>
          <w:lang w:val="de-DE" w:eastAsia="fi-FI"/>
        </w:rPr>
        <w:t>79 Augsburg</w:t>
      </w:r>
    </w:p>
    <w:p w14:paraId="620CACD3" w14:textId="77777777" w:rsidR="002A7A17" w:rsidRPr="00081615" w:rsidRDefault="002A7A17" w:rsidP="002A7A17">
      <w:pPr>
        <w:pStyle w:val="Belegexemplare"/>
        <w:spacing w:before="0" w:line="264" w:lineRule="auto"/>
      </w:pPr>
      <w:r w:rsidRPr="00081615">
        <w:rPr>
          <w:rFonts w:ascii="Century Gothic" w:eastAsia="Arial" w:hAnsi="Century Gothic" w:cs="Arial"/>
          <w:color w:val="auto"/>
          <w:szCs w:val="22"/>
          <w:lang w:eastAsia="fi-FI"/>
        </w:rPr>
        <w:t xml:space="preserve">Tel.: +49 (0) 821 27233-0, </w:t>
      </w:r>
      <w:r w:rsidRPr="00081615">
        <w:rPr>
          <w:rFonts w:ascii="Century Gothic" w:eastAsia="Arial" w:hAnsi="Century Gothic" w:cs="Arial"/>
          <w:szCs w:val="22"/>
          <w:lang w:eastAsia="fi-FI"/>
        </w:rPr>
        <w:t>magdalena.marten@ultrapolymers.com</w:t>
      </w:r>
    </w:p>
    <w:p w14:paraId="1B4F1862" w14:textId="77777777" w:rsidR="002A7A17" w:rsidRPr="00081615" w:rsidRDefault="002A7A17" w:rsidP="002A7A17">
      <w:pPr>
        <w:pStyle w:val="Belegexemplare"/>
        <w:spacing w:line="264" w:lineRule="auto"/>
        <w:rPr>
          <w:rFonts w:ascii="Century Gothic" w:eastAsia="Arial" w:hAnsi="Century Gothic" w:cs="Arial"/>
          <w:bCs/>
          <w:color w:val="auto"/>
          <w:szCs w:val="22"/>
          <w:shd w:val="clear" w:color="auto" w:fill="D9D9D9" w:themeFill="background1" w:themeFillShade="D9"/>
          <w:lang w:eastAsia="fi-FI"/>
        </w:rPr>
      </w:pPr>
      <w:r w:rsidRPr="00081615">
        <w:rPr>
          <w:rFonts w:ascii="Century Gothic" w:eastAsia="Arial" w:hAnsi="Century Gothic" w:cs="Arial"/>
          <w:bCs/>
          <w:color w:val="auto"/>
          <w:szCs w:val="22"/>
          <w:shd w:val="clear" w:color="auto" w:fill="D9D9D9" w:themeFill="background1" w:themeFillShade="D9"/>
          <w:lang w:eastAsia="fi-FI"/>
        </w:rPr>
        <w:t>Editorial contact, and please send voucher copies to:</w:t>
      </w:r>
    </w:p>
    <w:p w14:paraId="44673980" w14:textId="77777777" w:rsidR="002A7A17" w:rsidRPr="00ED6882" w:rsidRDefault="002A7A17" w:rsidP="002A7A17">
      <w:pPr>
        <w:pStyle w:val="Belegexemplare"/>
        <w:spacing w:before="120" w:line="264" w:lineRule="auto"/>
        <w:rPr>
          <w:rFonts w:ascii="Century Gothic" w:eastAsia="Arial" w:hAnsi="Century Gothic" w:cs="Arial"/>
          <w:color w:val="auto"/>
          <w:szCs w:val="22"/>
          <w:lang w:val="de-DE" w:eastAsia="fi-FI"/>
        </w:rPr>
      </w:pPr>
      <w:r w:rsidRPr="00ED6882">
        <w:rPr>
          <w:rFonts w:ascii="Century Gothic" w:eastAsia="Arial" w:hAnsi="Century Gothic" w:cs="Arial"/>
          <w:color w:val="auto"/>
          <w:szCs w:val="22"/>
          <w:lang w:val="de-DE" w:eastAsia="fi-FI"/>
        </w:rPr>
        <w:t>Konsens PR GmbH &amp; Co. KG, Dr. Jörg Wolters</w:t>
      </w:r>
      <w:r w:rsidRPr="00ED6882">
        <w:rPr>
          <w:rFonts w:ascii="Century Gothic" w:eastAsia="Arial" w:hAnsi="Century Gothic" w:cs="Arial"/>
          <w:color w:val="auto"/>
          <w:szCs w:val="22"/>
          <w:lang w:val="de-DE" w:eastAsia="fi-FI"/>
        </w:rPr>
        <w:br/>
        <w:t>Hans-Böckler-Straße 20, D-63811 Stockstadt am Main</w:t>
      </w:r>
      <w:r w:rsidRPr="00ED6882">
        <w:rPr>
          <w:rFonts w:ascii="Century Gothic" w:eastAsia="Arial" w:hAnsi="Century Gothic" w:cs="Arial"/>
          <w:color w:val="auto"/>
          <w:szCs w:val="22"/>
          <w:lang w:val="de-DE" w:eastAsia="fi-FI"/>
        </w:rPr>
        <w:br/>
        <w:t xml:space="preserve">Tel.: +49 (0) 6027 99 00 5-13, </w:t>
      </w:r>
      <w:hyperlink r:id="rId11" w:history="1">
        <w:r w:rsidRPr="00ED6882">
          <w:rPr>
            <w:rFonts w:ascii="Century Gothic" w:eastAsia="Arial" w:hAnsi="Century Gothic" w:cs="Arial"/>
            <w:color w:val="auto"/>
            <w:szCs w:val="22"/>
            <w:lang w:val="de-DE" w:eastAsia="fi-FI"/>
          </w:rPr>
          <w:t>mail@konsens.de</w:t>
        </w:r>
      </w:hyperlink>
    </w:p>
    <w:p w14:paraId="40CEA685" w14:textId="2FDB2F45" w:rsidR="00FF690A" w:rsidRPr="00B731FA" w:rsidRDefault="002A7A17" w:rsidP="002A7A17">
      <w:pPr>
        <w:pStyle w:val="Belegexemplare"/>
        <w:shd w:val="clear" w:color="auto" w:fill="D9D9D9" w:themeFill="background1" w:themeFillShade="D9"/>
        <w:spacing w:line="264" w:lineRule="auto"/>
        <w:jc w:val="center"/>
        <w:rPr>
          <w:rFonts w:ascii="Century Gothic" w:eastAsia="Arial" w:hAnsi="Century Gothic"/>
          <w:color w:val="auto"/>
          <w:sz w:val="24"/>
        </w:rPr>
      </w:pPr>
      <w:r w:rsidRPr="00081615">
        <w:rPr>
          <w:rFonts w:ascii="Century Gothic" w:eastAsia="Arial" w:hAnsi="Century Gothic" w:cs="Arial"/>
          <w:color w:val="auto"/>
          <w:sz w:val="24"/>
          <w:szCs w:val="24"/>
          <w:lang w:eastAsia="fi-FI"/>
        </w:rPr>
        <w:t xml:space="preserve">Please download this press release (text and image) from </w:t>
      </w:r>
      <w:hyperlink r:id="rId12" w:history="1">
        <w:r w:rsidRPr="00081615">
          <w:rPr>
            <w:rStyle w:val="Hyperlink"/>
            <w:rFonts w:ascii="Century Gothic" w:eastAsia="Arial" w:hAnsi="Century Gothic" w:cs="Arial"/>
            <w:sz w:val="24"/>
            <w:szCs w:val="24"/>
            <w:lang w:eastAsia="fi-FI"/>
          </w:rPr>
          <w:t>https://www.konsens.de/ultrapolymers</w:t>
        </w:r>
      </w:hyperlink>
      <w:r w:rsidRPr="00081615">
        <w:rPr>
          <w:rFonts w:ascii="Century Gothic" w:eastAsia="Arial" w:hAnsi="Century Gothic" w:cs="Arial"/>
          <w:color w:val="auto"/>
          <w:sz w:val="24"/>
          <w:szCs w:val="24"/>
          <w:lang w:eastAsia="fi-FI"/>
        </w:rPr>
        <w:t>.</w:t>
      </w:r>
    </w:p>
    <w:sectPr w:rsidR="00FF690A" w:rsidRPr="00B731FA" w:rsidSect="00ED0F86">
      <w:headerReference w:type="default" r:id="rId13"/>
      <w:headerReference w:type="first" r:id="rId14"/>
      <w:pgSz w:w="11909" w:h="16834" w:code="9"/>
      <w:pgMar w:top="1843" w:right="1440" w:bottom="567"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9C93" w14:textId="77777777" w:rsidR="00695A0D" w:rsidRPr="00B731FA" w:rsidRDefault="00695A0D" w:rsidP="00177DC6">
      <w:pPr>
        <w:spacing w:line="240" w:lineRule="auto"/>
      </w:pPr>
      <w:r w:rsidRPr="00B731FA">
        <w:separator/>
      </w:r>
    </w:p>
  </w:endnote>
  <w:endnote w:type="continuationSeparator" w:id="0">
    <w:p w14:paraId="0FBD31F7" w14:textId="77777777" w:rsidR="00695A0D" w:rsidRPr="00B731FA" w:rsidRDefault="00695A0D" w:rsidP="00177DC6">
      <w:pPr>
        <w:spacing w:line="240" w:lineRule="auto"/>
      </w:pPr>
      <w:r w:rsidRPr="00B731FA">
        <w:continuationSeparator/>
      </w:r>
    </w:p>
  </w:endnote>
  <w:endnote w:type="continuationNotice" w:id="1">
    <w:p w14:paraId="76C442E1" w14:textId="77777777" w:rsidR="00695A0D" w:rsidRPr="00B731FA" w:rsidRDefault="00695A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66AD9" w14:textId="77777777" w:rsidR="00695A0D" w:rsidRPr="00B731FA" w:rsidRDefault="00695A0D" w:rsidP="00177DC6">
      <w:pPr>
        <w:spacing w:line="240" w:lineRule="auto"/>
      </w:pPr>
      <w:r w:rsidRPr="00B731FA">
        <w:separator/>
      </w:r>
    </w:p>
  </w:footnote>
  <w:footnote w:type="continuationSeparator" w:id="0">
    <w:p w14:paraId="763E333D" w14:textId="77777777" w:rsidR="00695A0D" w:rsidRPr="00B731FA" w:rsidRDefault="00695A0D" w:rsidP="00177DC6">
      <w:pPr>
        <w:spacing w:line="240" w:lineRule="auto"/>
      </w:pPr>
      <w:r w:rsidRPr="00B731FA">
        <w:continuationSeparator/>
      </w:r>
    </w:p>
  </w:footnote>
  <w:footnote w:type="continuationNotice" w:id="1">
    <w:p w14:paraId="0A70E6BE" w14:textId="77777777" w:rsidR="00695A0D" w:rsidRPr="00B731FA" w:rsidRDefault="00695A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8"/>
        <w:szCs w:val="18"/>
      </w:rPr>
      <w:id w:val="673924340"/>
      <w:docPartObj>
        <w:docPartGallery w:val="Page Numbers (Top of Page)"/>
        <w:docPartUnique/>
      </w:docPartObj>
    </w:sdtPr>
    <w:sdtEndPr>
      <w:rPr>
        <w:rFonts w:ascii="Arial" w:hAnsi="Arial"/>
      </w:rPr>
    </w:sdtEndPr>
    <w:sdtContent>
      <w:p w14:paraId="2E33E7EF" w14:textId="40C04851" w:rsidR="0016799E" w:rsidRPr="00B731FA" w:rsidRDefault="002A7A17" w:rsidP="003F3160">
        <w:pPr>
          <w:pStyle w:val="Kopfzeile"/>
          <w:pBdr>
            <w:bottom w:val="single" w:sz="4" w:space="1" w:color="auto"/>
          </w:pBdr>
          <w:rPr>
            <w:rFonts w:ascii="Century Gothic" w:hAnsi="Century Gothic"/>
            <w:bCs/>
            <w:sz w:val="18"/>
            <w:szCs w:val="18"/>
          </w:rPr>
        </w:pPr>
        <w:r>
          <w:rPr>
            <w:rFonts w:ascii="Century Gothic" w:hAnsi="Century Gothic"/>
            <w:sz w:val="18"/>
            <w:szCs w:val="18"/>
          </w:rPr>
          <w:t>page</w:t>
        </w:r>
        <w:r w:rsidR="0016799E" w:rsidRPr="00B731FA">
          <w:rPr>
            <w:rFonts w:ascii="Century Gothic" w:hAnsi="Century Gothic"/>
            <w:sz w:val="18"/>
            <w:szCs w:val="18"/>
          </w:rPr>
          <w:t xml:space="preserve"> </w:t>
        </w:r>
        <w:r w:rsidR="0016799E" w:rsidRPr="00B731FA">
          <w:rPr>
            <w:rFonts w:ascii="Century Gothic" w:hAnsi="Century Gothic"/>
            <w:bCs/>
            <w:sz w:val="18"/>
            <w:szCs w:val="18"/>
          </w:rPr>
          <w:fldChar w:fldCharType="begin"/>
        </w:r>
        <w:r w:rsidR="0016799E" w:rsidRPr="00B731FA">
          <w:rPr>
            <w:rFonts w:ascii="Century Gothic" w:hAnsi="Century Gothic"/>
            <w:bCs/>
            <w:sz w:val="18"/>
            <w:szCs w:val="18"/>
          </w:rPr>
          <w:instrText>PAGE</w:instrText>
        </w:r>
        <w:r w:rsidR="0016799E" w:rsidRPr="00B731FA">
          <w:rPr>
            <w:rFonts w:ascii="Century Gothic" w:hAnsi="Century Gothic"/>
            <w:bCs/>
            <w:sz w:val="18"/>
            <w:szCs w:val="18"/>
          </w:rPr>
          <w:fldChar w:fldCharType="separate"/>
        </w:r>
        <w:r w:rsidR="0016799E" w:rsidRPr="00B731FA">
          <w:rPr>
            <w:rFonts w:ascii="Century Gothic" w:hAnsi="Century Gothic"/>
            <w:bCs/>
            <w:sz w:val="18"/>
            <w:szCs w:val="18"/>
          </w:rPr>
          <w:t>2</w:t>
        </w:r>
        <w:r w:rsidR="0016799E" w:rsidRPr="00B731FA">
          <w:rPr>
            <w:rFonts w:ascii="Century Gothic" w:hAnsi="Century Gothic"/>
            <w:bCs/>
            <w:sz w:val="18"/>
            <w:szCs w:val="18"/>
          </w:rPr>
          <w:fldChar w:fldCharType="end"/>
        </w:r>
        <w:r w:rsidR="0016799E" w:rsidRPr="00B731FA">
          <w:rPr>
            <w:rFonts w:ascii="Century Gothic" w:hAnsi="Century Gothic"/>
            <w:sz w:val="18"/>
            <w:szCs w:val="18"/>
          </w:rPr>
          <w:t xml:space="preserve"> </w:t>
        </w:r>
        <w:r>
          <w:rPr>
            <w:rFonts w:ascii="Century Gothic" w:hAnsi="Century Gothic"/>
            <w:sz w:val="18"/>
            <w:szCs w:val="18"/>
          </w:rPr>
          <w:t>of</w:t>
        </w:r>
        <w:r w:rsidR="002005CC" w:rsidRPr="00B731FA">
          <w:rPr>
            <w:rFonts w:ascii="Century Gothic" w:hAnsi="Century Gothic"/>
            <w:sz w:val="18"/>
            <w:szCs w:val="18"/>
          </w:rPr>
          <w:t xml:space="preserve"> </w:t>
        </w:r>
        <w:r>
          <w:rPr>
            <w:rFonts w:ascii="Century Gothic" w:hAnsi="Century Gothic"/>
            <w:bCs/>
            <w:sz w:val="18"/>
            <w:szCs w:val="18"/>
          </w:rPr>
          <w:t>the press release</w:t>
        </w:r>
        <w:r w:rsidR="0016799E" w:rsidRPr="00B731FA">
          <w:rPr>
            <w:rFonts w:ascii="Century Gothic" w:hAnsi="Century Gothic"/>
            <w:bCs/>
            <w:sz w:val="18"/>
            <w:szCs w:val="18"/>
          </w:rPr>
          <w:t xml:space="preserve">: </w:t>
        </w:r>
        <w:r w:rsidR="008363BC" w:rsidRPr="00B731FA">
          <w:rPr>
            <w:rFonts w:ascii="Century Gothic" w:hAnsi="Century Gothic"/>
            <w:bCs/>
            <w:sz w:val="18"/>
            <w:szCs w:val="18"/>
          </w:rPr>
          <w:br/>
        </w:r>
        <w:r w:rsidRPr="002A7A17">
          <w:rPr>
            <w:rFonts w:ascii="Century Gothic" w:hAnsi="Century Gothic"/>
            <w:bCs/>
            <w:sz w:val="18"/>
            <w:szCs w:val="18"/>
          </w:rPr>
          <w:t>Ultrapolymers expands its international network for polypropylene solutions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C0C6" w14:textId="7254B065" w:rsidR="0016799E" w:rsidRPr="00B731FA" w:rsidRDefault="0016799E" w:rsidP="0016799E">
    <w:pPr>
      <w:pStyle w:val="Kopfzeile"/>
    </w:pPr>
    <w:r w:rsidRPr="00B731FA">
      <w:rPr>
        <w:noProof/>
        <w:lang w:eastAsia="de-DE"/>
      </w:rPr>
      <mc:AlternateContent>
        <mc:Choice Requires="wps">
          <w:drawing>
            <wp:anchor distT="45720" distB="45720" distL="114300" distR="114300" simplePos="0" relativeHeight="251658240" behindDoc="0" locked="0" layoutInCell="1" allowOverlap="1" wp14:anchorId="46C8FEF4" wp14:editId="27E9BC9F">
              <wp:simplePos x="0" y="0"/>
              <wp:positionH relativeFrom="margin">
                <wp:posOffset>3369945</wp:posOffset>
              </wp:positionH>
              <wp:positionV relativeFrom="paragraph">
                <wp:posOffset>-85725</wp:posOffset>
              </wp:positionV>
              <wp:extent cx="26562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1404620"/>
                      </a:xfrm>
                      <a:prstGeom prst="rect">
                        <a:avLst/>
                      </a:prstGeom>
                      <a:solidFill>
                        <a:srgbClr val="FFFFFF"/>
                      </a:solidFill>
                      <a:ln w="9525">
                        <a:noFill/>
                        <a:miter lim="800000"/>
                        <a:headEnd/>
                        <a:tailEnd/>
                      </a:ln>
                    </wps:spPr>
                    <wps:txbx>
                      <w:txbxContent>
                        <w:p w14:paraId="2247A25E" w14:textId="1F6E0F16" w:rsidR="0016799E" w:rsidRPr="00B731FA" w:rsidRDefault="0016799E" w:rsidP="0016799E">
                          <w:pPr>
                            <w:jc w:val="right"/>
                            <w:rPr>
                              <w:b/>
                              <w:bCs/>
                              <w:color w:val="1D3983"/>
                              <w:sz w:val="36"/>
                              <w:szCs w:val="36"/>
                            </w:rPr>
                          </w:pPr>
                          <w:r w:rsidRPr="00B731FA">
                            <w:rPr>
                              <w:b/>
                              <w:bCs/>
                              <w:color w:val="1D3983"/>
                              <w:sz w:val="36"/>
                              <w:szCs w:val="36"/>
                            </w:rPr>
                            <w:t>PRESS</w:t>
                          </w:r>
                          <w:r w:rsidR="00B731FA" w:rsidRPr="00B731FA">
                            <w:rPr>
                              <w:b/>
                              <w:bCs/>
                              <w:color w:val="1D3983"/>
                              <w:sz w:val="36"/>
                              <w:szCs w:val="36"/>
                            </w:rPr>
                            <w:t xml:space="preserve"> RELEASE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C8FEF4" id="_x0000_t202" coordsize="21600,21600" o:spt="202" path="m,l,21600r21600,l21600,xe">
              <v:stroke joinstyle="miter"/>
              <v:path gradientshapeok="t" o:connecttype="rect"/>
            </v:shapetype>
            <v:shape id="Text Box 2" o:spid="_x0000_s1026" type="#_x0000_t202" style="position:absolute;margin-left:265.35pt;margin-top:-6.75pt;width:209.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4H6DAIAAPc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hfr1XqRrziT5Jsv8yVZKYconp879OGDgo7FQ8mRpprgxfHBh1iOKJ5DYjYPRtc7bUwycF9t&#10;DbKjIAXs0prQfwszlvUlv14tVgnZQnyfxNHpQAo1uiv5VR7XqJlIx3tbp5AgtBnPVImxEz+RkpGc&#10;MFQDBUaeKqhPxBTCqET6OXRoAX9y1pMKS+5/HAQqzsxHS2xfz5fLKNtkLFdviRqGl57q0iOsJKiS&#10;B87G4zYkqSce3B1NZacTXy+VTLWSuhKN00+I8r20U9TLf938AgAA//8DAFBLAwQUAAYACAAAACEA&#10;s/rKxOEAAAALAQAADwAAAGRycy9kb3ducmV2LnhtbEyPy07DMBBF90j8gzVI7Fq7LSFtyKSqqNiw&#10;QGpBoks3duIIv2S7afh7zAqWozm699x6OxlNRhni4CzCYs6ASNs6Mdge4eP9ZbYGEhO3gmtnJcK3&#10;jLBtbm9qXgl3tQc5HlNPcoiNFUdQKfmK0tgqaXicOy9t/nUuGJ7yGXoqAr/mcKPpkrFHavhgc4Pi&#10;Xj4r2X4dLwbh06hB7MPbqRN63L92u8JPwSPe3027JyBJTukPhl/9rA5Ndjq7ixWRaIRixcqMIswW&#10;qwJIJjYPm7zujLBkZQm0qen/Dc0PAAAA//8DAFBLAQItABQABgAIAAAAIQC2gziS/gAAAOEBAAAT&#10;AAAAAAAAAAAAAAAAAAAAAABbQ29udGVudF9UeXBlc10ueG1sUEsBAi0AFAAGAAgAAAAhADj9If/W&#10;AAAAlAEAAAsAAAAAAAAAAAAAAAAALwEAAF9yZWxzLy5yZWxzUEsBAi0AFAAGAAgAAAAhACmjgfoM&#10;AgAA9wMAAA4AAAAAAAAAAAAAAAAALgIAAGRycy9lMm9Eb2MueG1sUEsBAi0AFAAGAAgAAAAhALP6&#10;ysThAAAACwEAAA8AAAAAAAAAAAAAAAAAZgQAAGRycy9kb3ducmV2LnhtbFBLBQYAAAAABAAEAPMA&#10;AAB0BQAAAAA=&#10;" stroked="f">
              <v:textbox style="mso-fit-shape-to-text:t">
                <w:txbxContent>
                  <w:p w14:paraId="2247A25E" w14:textId="1F6E0F16" w:rsidR="0016799E" w:rsidRPr="00B731FA" w:rsidRDefault="0016799E" w:rsidP="0016799E">
                    <w:pPr>
                      <w:jc w:val="right"/>
                      <w:rPr>
                        <w:b/>
                        <w:bCs/>
                        <w:color w:val="1D3983"/>
                        <w:sz w:val="36"/>
                        <w:szCs w:val="36"/>
                      </w:rPr>
                    </w:pPr>
                    <w:r w:rsidRPr="00B731FA">
                      <w:rPr>
                        <w:b/>
                        <w:bCs/>
                        <w:color w:val="1D3983"/>
                        <w:sz w:val="36"/>
                        <w:szCs w:val="36"/>
                      </w:rPr>
                      <w:t>PRESS</w:t>
                    </w:r>
                    <w:r w:rsidR="00B731FA" w:rsidRPr="00B731FA">
                      <w:rPr>
                        <w:b/>
                        <w:bCs/>
                        <w:color w:val="1D3983"/>
                        <w:sz w:val="36"/>
                        <w:szCs w:val="36"/>
                      </w:rPr>
                      <w:t xml:space="preserve"> RELEASE</w:t>
                    </w:r>
                  </w:p>
                </w:txbxContent>
              </v:textbox>
              <w10:wrap type="square" anchorx="margin"/>
            </v:shape>
          </w:pict>
        </mc:Fallback>
      </mc:AlternateContent>
    </w:r>
    <w:r w:rsidRPr="00B731FA">
      <w:rPr>
        <w:noProof/>
        <w:lang w:eastAsia="de-DE"/>
      </w:rPr>
      <w:drawing>
        <wp:anchor distT="0" distB="0" distL="114300" distR="114300" simplePos="0" relativeHeight="251658242" behindDoc="1" locked="0" layoutInCell="1" allowOverlap="1" wp14:anchorId="4CF5DB67" wp14:editId="0EEEEEBD">
          <wp:simplePos x="0" y="0"/>
          <wp:positionH relativeFrom="margin">
            <wp:posOffset>3847020</wp:posOffset>
          </wp:positionH>
          <wp:positionV relativeFrom="paragraph">
            <wp:posOffset>40640</wp:posOffset>
          </wp:positionV>
          <wp:extent cx="2801540" cy="943569"/>
          <wp:effectExtent l="0" t="0" r="0" b="9525"/>
          <wp:wrapNone/>
          <wp:docPr id="605825675"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1540" cy="943569"/>
                  </a:xfrm>
                  <a:prstGeom prst="rect">
                    <a:avLst/>
                  </a:prstGeom>
                </pic:spPr>
              </pic:pic>
            </a:graphicData>
          </a:graphic>
          <wp14:sizeRelH relativeFrom="margin">
            <wp14:pctWidth>0</wp14:pctWidth>
          </wp14:sizeRelH>
          <wp14:sizeRelV relativeFrom="margin">
            <wp14:pctHeight>0</wp14:pctHeight>
          </wp14:sizeRelV>
        </wp:anchor>
      </w:drawing>
    </w:r>
    <w:r w:rsidRPr="00B731FA">
      <w:rPr>
        <w:noProof/>
        <w:lang w:eastAsia="de-DE"/>
      </w:rPr>
      <w:drawing>
        <wp:anchor distT="0" distB="0" distL="114300" distR="114300" simplePos="0" relativeHeight="251658241" behindDoc="1" locked="0" layoutInCell="1" allowOverlap="1" wp14:anchorId="7F4986D9" wp14:editId="2D2F223E">
          <wp:simplePos x="0" y="0"/>
          <wp:positionH relativeFrom="column">
            <wp:posOffset>-475013</wp:posOffset>
          </wp:positionH>
          <wp:positionV relativeFrom="paragraph">
            <wp:posOffset>-558140</wp:posOffset>
          </wp:positionV>
          <wp:extent cx="3562290" cy="1258784"/>
          <wp:effectExtent l="0" t="0" r="635" b="0"/>
          <wp:wrapNone/>
          <wp:docPr id="689708096" name="Picture 9"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in Bild, das Text, Screenshot, Schrift, Design enthält.&#10;&#10;Automatisch generierte Beschreibung"/>
                  <pic:cNvPicPr>
                    <a:picLocks noChangeAspect="1" noChangeArrowheads="1"/>
                  </pic:cNvPicPr>
                </pic:nvPicPr>
                <pic:blipFill rotWithShape="1">
                  <a:blip r:embed="rId2">
                    <a:extLst>
                      <a:ext uri="{28A0092B-C50C-407E-A947-70E740481C1C}">
                        <a14:useLocalDpi xmlns:a14="http://schemas.microsoft.com/office/drawing/2010/main" val="0"/>
                      </a:ext>
                    </a:extLst>
                  </a:blip>
                  <a:srcRect r="52953" b="88246"/>
                  <a:stretch/>
                </pic:blipFill>
                <pic:spPr bwMode="auto">
                  <a:xfrm>
                    <a:off x="0" y="0"/>
                    <a:ext cx="3562290" cy="12587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EC307E" w14:textId="77777777" w:rsidR="0016799E" w:rsidRPr="00B731FA" w:rsidRDefault="0016799E" w:rsidP="0016799E">
    <w:pPr>
      <w:pStyle w:val="Kopfzeile"/>
    </w:pPr>
  </w:p>
  <w:p w14:paraId="2C0D0CF8" w14:textId="77777777" w:rsidR="0016799E" w:rsidRPr="00B731FA" w:rsidRDefault="0016799E" w:rsidP="0016799E">
    <w:pPr>
      <w:pStyle w:val="Kopfzeile"/>
    </w:pPr>
  </w:p>
  <w:p w14:paraId="10356F2E" w14:textId="7603D54E" w:rsidR="0016799E" w:rsidRPr="00B731FA" w:rsidRDefault="005F61AE">
    <w:pPr>
      <w:pStyle w:val="Kopfzeile"/>
    </w:pPr>
    <w:r w:rsidRPr="00B731FA">
      <w:rPr>
        <w:noProof/>
      </w:rPr>
      <w:drawing>
        <wp:inline distT="0" distB="0" distL="0" distR="0" wp14:anchorId="0C1AFA17" wp14:editId="7A88F4FA">
          <wp:extent cx="1926167" cy="436598"/>
          <wp:effectExtent l="0" t="0" r="0" b="1905"/>
          <wp:docPr id="139199997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90037" name="Grafik 454890037"/>
                  <pic:cNvPicPr/>
                </pic:nvPicPr>
                <pic:blipFill>
                  <a:blip r:embed="rId3">
                    <a:extLst>
                      <a:ext uri="{28A0092B-C50C-407E-A947-70E740481C1C}">
                        <a14:useLocalDpi xmlns:a14="http://schemas.microsoft.com/office/drawing/2010/main" val="0"/>
                      </a:ext>
                    </a:extLst>
                  </a:blip>
                  <a:stretch>
                    <a:fillRect/>
                  </a:stretch>
                </pic:blipFill>
                <pic:spPr>
                  <a:xfrm>
                    <a:off x="0" y="0"/>
                    <a:ext cx="2018854" cy="457607"/>
                  </a:xfrm>
                  <a:prstGeom prst="rect">
                    <a:avLst/>
                  </a:prstGeom>
                </pic:spPr>
              </pic:pic>
            </a:graphicData>
          </a:graphic>
        </wp:inline>
      </w:drawing>
    </w:r>
  </w:p>
  <w:p w14:paraId="1BBF9ADE" w14:textId="682DA26C" w:rsidR="005F61AE" w:rsidRPr="00B731FA" w:rsidRDefault="008851E0" w:rsidP="008851E0">
    <w:pPr>
      <w:pStyle w:val="Kopfzeile"/>
      <w:spacing w:before="120"/>
    </w:pPr>
    <w:r w:rsidRPr="00B731FA">
      <w:t>Hall A5, Stand A5-5211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ACE"/>
    <w:multiLevelType w:val="multilevel"/>
    <w:tmpl w:val="6C268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60683"/>
    <w:multiLevelType w:val="multilevel"/>
    <w:tmpl w:val="24C03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70783"/>
    <w:multiLevelType w:val="multilevel"/>
    <w:tmpl w:val="C7886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20056"/>
    <w:multiLevelType w:val="multilevel"/>
    <w:tmpl w:val="45761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D3017"/>
    <w:multiLevelType w:val="multilevel"/>
    <w:tmpl w:val="3796E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F607F8"/>
    <w:multiLevelType w:val="multilevel"/>
    <w:tmpl w:val="EF76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A101C6"/>
    <w:multiLevelType w:val="multilevel"/>
    <w:tmpl w:val="83666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CF2282"/>
    <w:multiLevelType w:val="multilevel"/>
    <w:tmpl w:val="3B581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6278063">
    <w:abstractNumId w:val="8"/>
  </w:num>
  <w:num w:numId="2" w16cid:durableId="1234465268">
    <w:abstractNumId w:val="5"/>
  </w:num>
  <w:num w:numId="3" w16cid:durableId="1940678486">
    <w:abstractNumId w:val="1"/>
  </w:num>
  <w:num w:numId="4" w16cid:durableId="660432601">
    <w:abstractNumId w:val="6"/>
  </w:num>
  <w:num w:numId="5" w16cid:durableId="1267929409">
    <w:abstractNumId w:val="4"/>
  </w:num>
  <w:num w:numId="6" w16cid:durableId="947808054">
    <w:abstractNumId w:val="0"/>
  </w:num>
  <w:num w:numId="7" w16cid:durableId="1360820348">
    <w:abstractNumId w:val="2"/>
  </w:num>
  <w:num w:numId="8" w16cid:durableId="1663388536">
    <w:abstractNumId w:val="7"/>
  </w:num>
  <w:num w:numId="9" w16cid:durableId="8520396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FD9"/>
    <w:rsid w:val="00013525"/>
    <w:rsid w:val="00022DBB"/>
    <w:rsid w:val="000232B6"/>
    <w:rsid w:val="00023680"/>
    <w:rsid w:val="000240BC"/>
    <w:rsid w:val="00025E13"/>
    <w:rsid w:val="00027386"/>
    <w:rsid w:val="0003296B"/>
    <w:rsid w:val="000415BB"/>
    <w:rsid w:val="0004245E"/>
    <w:rsid w:val="00043F8C"/>
    <w:rsid w:val="0004682B"/>
    <w:rsid w:val="00053149"/>
    <w:rsid w:val="00054703"/>
    <w:rsid w:val="000556B9"/>
    <w:rsid w:val="00055DB3"/>
    <w:rsid w:val="0005611F"/>
    <w:rsid w:val="0005681C"/>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5BC5"/>
    <w:rsid w:val="000D60C7"/>
    <w:rsid w:val="000E1CF4"/>
    <w:rsid w:val="000E7D9B"/>
    <w:rsid w:val="000F058B"/>
    <w:rsid w:val="000F0E52"/>
    <w:rsid w:val="000F32B6"/>
    <w:rsid w:val="000F44C3"/>
    <w:rsid w:val="000F46EB"/>
    <w:rsid w:val="00106A7A"/>
    <w:rsid w:val="00110518"/>
    <w:rsid w:val="001128A5"/>
    <w:rsid w:val="001141EC"/>
    <w:rsid w:val="00116BA4"/>
    <w:rsid w:val="00121890"/>
    <w:rsid w:val="001255EE"/>
    <w:rsid w:val="0012681A"/>
    <w:rsid w:val="00131394"/>
    <w:rsid w:val="001326E7"/>
    <w:rsid w:val="00132780"/>
    <w:rsid w:val="00134599"/>
    <w:rsid w:val="0014131C"/>
    <w:rsid w:val="00145DBC"/>
    <w:rsid w:val="00146B27"/>
    <w:rsid w:val="00150FCE"/>
    <w:rsid w:val="00161B29"/>
    <w:rsid w:val="001639A7"/>
    <w:rsid w:val="00164B78"/>
    <w:rsid w:val="0016799E"/>
    <w:rsid w:val="00177DC6"/>
    <w:rsid w:val="00191799"/>
    <w:rsid w:val="00192757"/>
    <w:rsid w:val="00195F1A"/>
    <w:rsid w:val="001A7307"/>
    <w:rsid w:val="001A782B"/>
    <w:rsid w:val="001A7C36"/>
    <w:rsid w:val="001B0C98"/>
    <w:rsid w:val="001B70DF"/>
    <w:rsid w:val="001B754E"/>
    <w:rsid w:val="001C2870"/>
    <w:rsid w:val="001D0CB2"/>
    <w:rsid w:val="001D3524"/>
    <w:rsid w:val="001D3E51"/>
    <w:rsid w:val="001E010F"/>
    <w:rsid w:val="001E306B"/>
    <w:rsid w:val="001E3D9F"/>
    <w:rsid w:val="001E4CEB"/>
    <w:rsid w:val="001F186D"/>
    <w:rsid w:val="002005CC"/>
    <w:rsid w:val="00204263"/>
    <w:rsid w:val="00205B03"/>
    <w:rsid w:val="00205BD7"/>
    <w:rsid w:val="0021343B"/>
    <w:rsid w:val="00213660"/>
    <w:rsid w:val="00225435"/>
    <w:rsid w:val="00231975"/>
    <w:rsid w:val="00231C70"/>
    <w:rsid w:val="00233E12"/>
    <w:rsid w:val="00241374"/>
    <w:rsid w:val="00246BC6"/>
    <w:rsid w:val="00250F60"/>
    <w:rsid w:val="002565D1"/>
    <w:rsid w:val="00257235"/>
    <w:rsid w:val="00260D00"/>
    <w:rsid w:val="0026542A"/>
    <w:rsid w:val="00265CC0"/>
    <w:rsid w:val="0026678F"/>
    <w:rsid w:val="00267A6A"/>
    <w:rsid w:val="002739DE"/>
    <w:rsid w:val="002811AB"/>
    <w:rsid w:val="0028381D"/>
    <w:rsid w:val="00285035"/>
    <w:rsid w:val="002861E9"/>
    <w:rsid w:val="002929BE"/>
    <w:rsid w:val="002934F6"/>
    <w:rsid w:val="00295349"/>
    <w:rsid w:val="00295F87"/>
    <w:rsid w:val="002A0ECB"/>
    <w:rsid w:val="002A278A"/>
    <w:rsid w:val="002A4515"/>
    <w:rsid w:val="002A4D9F"/>
    <w:rsid w:val="002A4F66"/>
    <w:rsid w:val="002A7208"/>
    <w:rsid w:val="002A7A17"/>
    <w:rsid w:val="002B2091"/>
    <w:rsid w:val="002B2F29"/>
    <w:rsid w:val="002B37BA"/>
    <w:rsid w:val="002B4E1A"/>
    <w:rsid w:val="002C032D"/>
    <w:rsid w:val="002C40B1"/>
    <w:rsid w:val="002C58DC"/>
    <w:rsid w:val="002C727A"/>
    <w:rsid w:val="002D09BC"/>
    <w:rsid w:val="002D3250"/>
    <w:rsid w:val="002D4141"/>
    <w:rsid w:val="002D43DE"/>
    <w:rsid w:val="002D49EF"/>
    <w:rsid w:val="002E73DA"/>
    <w:rsid w:val="002E7DD4"/>
    <w:rsid w:val="002F25CC"/>
    <w:rsid w:val="002F276D"/>
    <w:rsid w:val="002F6457"/>
    <w:rsid w:val="002F6958"/>
    <w:rsid w:val="00300F35"/>
    <w:rsid w:val="0030698D"/>
    <w:rsid w:val="00311546"/>
    <w:rsid w:val="00312B96"/>
    <w:rsid w:val="0031354C"/>
    <w:rsid w:val="003140BC"/>
    <w:rsid w:val="00314198"/>
    <w:rsid w:val="00314CC2"/>
    <w:rsid w:val="00315049"/>
    <w:rsid w:val="00331492"/>
    <w:rsid w:val="003315DC"/>
    <w:rsid w:val="0033205C"/>
    <w:rsid w:val="0033325F"/>
    <w:rsid w:val="003355AD"/>
    <w:rsid w:val="003425A1"/>
    <w:rsid w:val="00351EC4"/>
    <w:rsid w:val="00351FEB"/>
    <w:rsid w:val="00352A54"/>
    <w:rsid w:val="00352A7A"/>
    <w:rsid w:val="00352E56"/>
    <w:rsid w:val="00357745"/>
    <w:rsid w:val="00357BAE"/>
    <w:rsid w:val="00360B89"/>
    <w:rsid w:val="00367F22"/>
    <w:rsid w:val="0037072C"/>
    <w:rsid w:val="00372C0C"/>
    <w:rsid w:val="003758A8"/>
    <w:rsid w:val="003824E7"/>
    <w:rsid w:val="003827ED"/>
    <w:rsid w:val="0038521C"/>
    <w:rsid w:val="003852F3"/>
    <w:rsid w:val="00392F9E"/>
    <w:rsid w:val="003933FD"/>
    <w:rsid w:val="00395982"/>
    <w:rsid w:val="00396EEA"/>
    <w:rsid w:val="003A5268"/>
    <w:rsid w:val="003B74A4"/>
    <w:rsid w:val="003C3399"/>
    <w:rsid w:val="003E1F18"/>
    <w:rsid w:val="003E2064"/>
    <w:rsid w:val="003E328A"/>
    <w:rsid w:val="003E33C0"/>
    <w:rsid w:val="003E4517"/>
    <w:rsid w:val="003E5978"/>
    <w:rsid w:val="003E7787"/>
    <w:rsid w:val="003F26D1"/>
    <w:rsid w:val="003F3160"/>
    <w:rsid w:val="00402962"/>
    <w:rsid w:val="00405172"/>
    <w:rsid w:val="004104A7"/>
    <w:rsid w:val="004109CF"/>
    <w:rsid w:val="00410E96"/>
    <w:rsid w:val="00413C6C"/>
    <w:rsid w:val="00414145"/>
    <w:rsid w:val="0041453E"/>
    <w:rsid w:val="004166C1"/>
    <w:rsid w:val="00421AFD"/>
    <w:rsid w:val="00426959"/>
    <w:rsid w:val="004276B5"/>
    <w:rsid w:val="00427DB0"/>
    <w:rsid w:val="00430769"/>
    <w:rsid w:val="00435E20"/>
    <w:rsid w:val="004377F4"/>
    <w:rsid w:val="0044036A"/>
    <w:rsid w:val="00446CA3"/>
    <w:rsid w:val="00447D08"/>
    <w:rsid w:val="00456032"/>
    <w:rsid w:val="00475076"/>
    <w:rsid w:val="00475CC2"/>
    <w:rsid w:val="0047699D"/>
    <w:rsid w:val="00485A4A"/>
    <w:rsid w:val="004936DB"/>
    <w:rsid w:val="00495F51"/>
    <w:rsid w:val="00496013"/>
    <w:rsid w:val="004A0385"/>
    <w:rsid w:val="004A0AF7"/>
    <w:rsid w:val="004A13CF"/>
    <w:rsid w:val="004A320F"/>
    <w:rsid w:val="004A35AC"/>
    <w:rsid w:val="004B5B1B"/>
    <w:rsid w:val="004B62F6"/>
    <w:rsid w:val="004C15DE"/>
    <w:rsid w:val="004C30C7"/>
    <w:rsid w:val="004C30C8"/>
    <w:rsid w:val="004C50D7"/>
    <w:rsid w:val="004C65C5"/>
    <w:rsid w:val="004C6912"/>
    <w:rsid w:val="004C6C92"/>
    <w:rsid w:val="004D3605"/>
    <w:rsid w:val="004D5E26"/>
    <w:rsid w:val="004D78AE"/>
    <w:rsid w:val="004E09EC"/>
    <w:rsid w:val="004E0C86"/>
    <w:rsid w:val="004E3882"/>
    <w:rsid w:val="004E6D02"/>
    <w:rsid w:val="004E7B91"/>
    <w:rsid w:val="004E7DD0"/>
    <w:rsid w:val="004F407D"/>
    <w:rsid w:val="00505134"/>
    <w:rsid w:val="005106A5"/>
    <w:rsid w:val="00513D8F"/>
    <w:rsid w:val="00523004"/>
    <w:rsid w:val="00525652"/>
    <w:rsid w:val="0052649F"/>
    <w:rsid w:val="0053153E"/>
    <w:rsid w:val="00533CF8"/>
    <w:rsid w:val="00536647"/>
    <w:rsid w:val="005409A9"/>
    <w:rsid w:val="00550B5F"/>
    <w:rsid w:val="00550D08"/>
    <w:rsid w:val="005516D1"/>
    <w:rsid w:val="00554084"/>
    <w:rsid w:val="00554338"/>
    <w:rsid w:val="00563B2A"/>
    <w:rsid w:val="00564ABC"/>
    <w:rsid w:val="00575D88"/>
    <w:rsid w:val="005762AB"/>
    <w:rsid w:val="00577C8C"/>
    <w:rsid w:val="0058383F"/>
    <w:rsid w:val="00585243"/>
    <w:rsid w:val="0058525C"/>
    <w:rsid w:val="00585C82"/>
    <w:rsid w:val="00587769"/>
    <w:rsid w:val="00590D10"/>
    <w:rsid w:val="005920E5"/>
    <w:rsid w:val="00595F2B"/>
    <w:rsid w:val="005A0B24"/>
    <w:rsid w:val="005A4551"/>
    <w:rsid w:val="005A4C23"/>
    <w:rsid w:val="005B292E"/>
    <w:rsid w:val="005B3E0A"/>
    <w:rsid w:val="005B3EDD"/>
    <w:rsid w:val="005B62E2"/>
    <w:rsid w:val="005C1C65"/>
    <w:rsid w:val="005C22AF"/>
    <w:rsid w:val="005C488C"/>
    <w:rsid w:val="005C580E"/>
    <w:rsid w:val="005C7236"/>
    <w:rsid w:val="005C7453"/>
    <w:rsid w:val="005D162B"/>
    <w:rsid w:val="005D3AFC"/>
    <w:rsid w:val="005D4995"/>
    <w:rsid w:val="005E1105"/>
    <w:rsid w:val="005E23B3"/>
    <w:rsid w:val="005F0FED"/>
    <w:rsid w:val="005F34FF"/>
    <w:rsid w:val="005F3A01"/>
    <w:rsid w:val="005F5A98"/>
    <w:rsid w:val="005F61AE"/>
    <w:rsid w:val="005F63AA"/>
    <w:rsid w:val="005F6E83"/>
    <w:rsid w:val="005F762C"/>
    <w:rsid w:val="00600295"/>
    <w:rsid w:val="00602E48"/>
    <w:rsid w:val="00603A5D"/>
    <w:rsid w:val="006102C4"/>
    <w:rsid w:val="00611DDB"/>
    <w:rsid w:val="006138A4"/>
    <w:rsid w:val="00617BF7"/>
    <w:rsid w:val="00625AA6"/>
    <w:rsid w:val="00640A78"/>
    <w:rsid w:val="00641023"/>
    <w:rsid w:val="00643080"/>
    <w:rsid w:val="00645FB5"/>
    <w:rsid w:val="00646121"/>
    <w:rsid w:val="006515C7"/>
    <w:rsid w:val="006523B6"/>
    <w:rsid w:val="00654DAC"/>
    <w:rsid w:val="006557CD"/>
    <w:rsid w:val="00655E39"/>
    <w:rsid w:val="006609C2"/>
    <w:rsid w:val="00673BA1"/>
    <w:rsid w:val="00673F0A"/>
    <w:rsid w:val="00674B9F"/>
    <w:rsid w:val="00676301"/>
    <w:rsid w:val="006809C1"/>
    <w:rsid w:val="00682AA9"/>
    <w:rsid w:val="00686BD2"/>
    <w:rsid w:val="0069095D"/>
    <w:rsid w:val="006919C1"/>
    <w:rsid w:val="006951D2"/>
    <w:rsid w:val="00695A0D"/>
    <w:rsid w:val="006A1AD7"/>
    <w:rsid w:val="006A2E99"/>
    <w:rsid w:val="006A46E6"/>
    <w:rsid w:val="006A67AB"/>
    <w:rsid w:val="006A69EB"/>
    <w:rsid w:val="006A7173"/>
    <w:rsid w:val="006B562F"/>
    <w:rsid w:val="006C16B9"/>
    <w:rsid w:val="006C3C07"/>
    <w:rsid w:val="006C3F87"/>
    <w:rsid w:val="006C5465"/>
    <w:rsid w:val="006C650E"/>
    <w:rsid w:val="006D0E7E"/>
    <w:rsid w:val="006E1532"/>
    <w:rsid w:val="006E4487"/>
    <w:rsid w:val="006E73CE"/>
    <w:rsid w:val="006F0719"/>
    <w:rsid w:val="006F12E2"/>
    <w:rsid w:val="006F2C4C"/>
    <w:rsid w:val="006F2CD4"/>
    <w:rsid w:val="006F5905"/>
    <w:rsid w:val="00702A43"/>
    <w:rsid w:val="007038BF"/>
    <w:rsid w:val="00703B9B"/>
    <w:rsid w:val="007112B1"/>
    <w:rsid w:val="007139DF"/>
    <w:rsid w:val="00722808"/>
    <w:rsid w:val="00725E90"/>
    <w:rsid w:val="00737AB0"/>
    <w:rsid w:val="007456D0"/>
    <w:rsid w:val="00747A5C"/>
    <w:rsid w:val="007528E0"/>
    <w:rsid w:val="00752BCF"/>
    <w:rsid w:val="007535BB"/>
    <w:rsid w:val="007574B9"/>
    <w:rsid w:val="007602CB"/>
    <w:rsid w:val="007608F9"/>
    <w:rsid w:val="0076227C"/>
    <w:rsid w:val="00762697"/>
    <w:rsid w:val="0076494E"/>
    <w:rsid w:val="00765668"/>
    <w:rsid w:val="00771A04"/>
    <w:rsid w:val="00773175"/>
    <w:rsid w:val="007741B2"/>
    <w:rsid w:val="00774870"/>
    <w:rsid w:val="0077757D"/>
    <w:rsid w:val="00782A3B"/>
    <w:rsid w:val="007905AA"/>
    <w:rsid w:val="007935FE"/>
    <w:rsid w:val="00795F47"/>
    <w:rsid w:val="007961EB"/>
    <w:rsid w:val="00797560"/>
    <w:rsid w:val="007B1B29"/>
    <w:rsid w:val="007B4109"/>
    <w:rsid w:val="007B4D88"/>
    <w:rsid w:val="007B76DE"/>
    <w:rsid w:val="007B7D9E"/>
    <w:rsid w:val="007C19D7"/>
    <w:rsid w:val="007C794F"/>
    <w:rsid w:val="007C7E74"/>
    <w:rsid w:val="007D077B"/>
    <w:rsid w:val="007D07D8"/>
    <w:rsid w:val="007D0B48"/>
    <w:rsid w:val="007D4C49"/>
    <w:rsid w:val="007D6DE6"/>
    <w:rsid w:val="007D7932"/>
    <w:rsid w:val="007D7BE0"/>
    <w:rsid w:val="007E2665"/>
    <w:rsid w:val="007E28FF"/>
    <w:rsid w:val="007E439E"/>
    <w:rsid w:val="007E56AD"/>
    <w:rsid w:val="007E7048"/>
    <w:rsid w:val="007F41F1"/>
    <w:rsid w:val="007F42B7"/>
    <w:rsid w:val="007F7AC2"/>
    <w:rsid w:val="007F7C11"/>
    <w:rsid w:val="007F7E17"/>
    <w:rsid w:val="00804869"/>
    <w:rsid w:val="00804B2C"/>
    <w:rsid w:val="00806998"/>
    <w:rsid w:val="008070E4"/>
    <w:rsid w:val="00810DAF"/>
    <w:rsid w:val="008117A4"/>
    <w:rsid w:val="00827047"/>
    <w:rsid w:val="008337AE"/>
    <w:rsid w:val="008363BC"/>
    <w:rsid w:val="00836E78"/>
    <w:rsid w:val="008432F9"/>
    <w:rsid w:val="00856A5C"/>
    <w:rsid w:val="0086125A"/>
    <w:rsid w:val="00863204"/>
    <w:rsid w:val="0086624E"/>
    <w:rsid w:val="00874DAC"/>
    <w:rsid w:val="00877371"/>
    <w:rsid w:val="008851E0"/>
    <w:rsid w:val="00885F29"/>
    <w:rsid w:val="008865FD"/>
    <w:rsid w:val="00890EF0"/>
    <w:rsid w:val="008967EA"/>
    <w:rsid w:val="008A1CE7"/>
    <w:rsid w:val="008A1F88"/>
    <w:rsid w:val="008A31AC"/>
    <w:rsid w:val="008A4E17"/>
    <w:rsid w:val="008B39C6"/>
    <w:rsid w:val="008B546A"/>
    <w:rsid w:val="008C5318"/>
    <w:rsid w:val="008C759C"/>
    <w:rsid w:val="008D12BF"/>
    <w:rsid w:val="008D4160"/>
    <w:rsid w:val="008D641F"/>
    <w:rsid w:val="008E7276"/>
    <w:rsid w:val="008F1075"/>
    <w:rsid w:val="008F4F9F"/>
    <w:rsid w:val="008F547A"/>
    <w:rsid w:val="00900AF5"/>
    <w:rsid w:val="0090126F"/>
    <w:rsid w:val="009035CC"/>
    <w:rsid w:val="009111C4"/>
    <w:rsid w:val="00911CFA"/>
    <w:rsid w:val="00912912"/>
    <w:rsid w:val="00913662"/>
    <w:rsid w:val="00920F02"/>
    <w:rsid w:val="00922176"/>
    <w:rsid w:val="00924FC8"/>
    <w:rsid w:val="0092602F"/>
    <w:rsid w:val="00930826"/>
    <w:rsid w:val="00932A39"/>
    <w:rsid w:val="009359DC"/>
    <w:rsid w:val="00935D91"/>
    <w:rsid w:val="0094150B"/>
    <w:rsid w:val="00944C51"/>
    <w:rsid w:val="0094755E"/>
    <w:rsid w:val="009506C3"/>
    <w:rsid w:val="009506FE"/>
    <w:rsid w:val="00952378"/>
    <w:rsid w:val="00952648"/>
    <w:rsid w:val="0095741E"/>
    <w:rsid w:val="00957AA5"/>
    <w:rsid w:val="009636F0"/>
    <w:rsid w:val="009659D1"/>
    <w:rsid w:val="0096664B"/>
    <w:rsid w:val="009758D2"/>
    <w:rsid w:val="00986BA4"/>
    <w:rsid w:val="00986BA8"/>
    <w:rsid w:val="00986E6F"/>
    <w:rsid w:val="0098741D"/>
    <w:rsid w:val="0099190F"/>
    <w:rsid w:val="00991AD4"/>
    <w:rsid w:val="009920D5"/>
    <w:rsid w:val="00995ECE"/>
    <w:rsid w:val="009A0974"/>
    <w:rsid w:val="009A3B65"/>
    <w:rsid w:val="009A58B6"/>
    <w:rsid w:val="009A7BD1"/>
    <w:rsid w:val="009A7EC3"/>
    <w:rsid w:val="009B6D71"/>
    <w:rsid w:val="009C0E05"/>
    <w:rsid w:val="009D1614"/>
    <w:rsid w:val="009D1C21"/>
    <w:rsid w:val="009D20C2"/>
    <w:rsid w:val="009D5ED3"/>
    <w:rsid w:val="009D755F"/>
    <w:rsid w:val="009E1538"/>
    <w:rsid w:val="009E28E5"/>
    <w:rsid w:val="009E4905"/>
    <w:rsid w:val="009E5D6C"/>
    <w:rsid w:val="009F1138"/>
    <w:rsid w:val="009F6745"/>
    <w:rsid w:val="009F679E"/>
    <w:rsid w:val="009F767B"/>
    <w:rsid w:val="00A00114"/>
    <w:rsid w:val="00A0259E"/>
    <w:rsid w:val="00A07B1E"/>
    <w:rsid w:val="00A11D1D"/>
    <w:rsid w:val="00A13E18"/>
    <w:rsid w:val="00A140CA"/>
    <w:rsid w:val="00A17C2F"/>
    <w:rsid w:val="00A25E36"/>
    <w:rsid w:val="00A27F47"/>
    <w:rsid w:val="00A3335D"/>
    <w:rsid w:val="00A36021"/>
    <w:rsid w:val="00A42FEA"/>
    <w:rsid w:val="00A459D9"/>
    <w:rsid w:val="00A463F7"/>
    <w:rsid w:val="00A5639F"/>
    <w:rsid w:val="00A56E9F"/>
    <w:rsid w:val="00A606F4"/>
    <w:rsid w:val="00A60AF4"/>
    <w:rsid w:val="00A63279"/>
    <w:rsid w:val="00A71DD2"/>
    <w:rsid w:val="00A73559"/>
    <w:rsid w:val="00A74C31"/>
    <w:rsid w:val="00A76021"/>
    <w:rsid w:val="00A81D28"/>
    <w:rsid w:val="00A82E2E"/>
    <w:rsid w:val="00A85BD4"/>
    <w:rsid w:val="00A90EFF"/>
    <w:rsid w:val="00A91F5A"/>
    <w:rsid w:val="00A94AB3"/>
    <w:rsid w:val="00AA47C0"/>
    <w:rsid w:val="00AB00FB"/>
    <w:rsid w:val="00AB03AE"/>
    <w:rsid w:val="00AB0BC2"/>
    <w:rsid w:val="00AB0C74"/>
    <w:rsid w:val="00AB2926"/>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4406"/>
    <w:rsid w:val="00B15F6B"/>
    <w:rsid w:val="00B2568C"/>
    <w:rsid w:val="00B25C18"/>
    <w:rsid w:val="00B2622C"/>
    <w:rsid w:val="00B3259A"/>
    <w:rsid w:val="00B333D6"/>
    <w:rsid w:val="00B33E77"/>
    <w:rsid w:val="00B362D0"/>
    <w:rsid w:val="00B4023A"/>
    <w:rsid w:val="00B40479"/>
    <w:rsid w:val="00B41C07"/>
    <w:rsid w:val="00B45183"/>
    <w:rsid w:val="00B53B0C"/>
    <w:rsid w:val="00B60B96"/>
    <w:rsid w:val="00B619D4"/>
    <w:rsid w:val="00B62921"/>
    <w:rsid w:val="00B63976"/>
    <w:rsid w:val="00B67110"/>
    <w:rsid w:val="00B703CB"/>
    <w:rsid w:val="00B731FA"/>
    <w:rsid w:val="00B75006"/>
    <w:rsid w:val="00B80B3D"/>
    <w:rsid w:val="00B82FF1"/>
    <w:rsid w:val="00B864C5"/>
    <w:rsid w:val="00B864DA"/>
    <w:rsid w:val="00B90B86"/>
    <w:rsid w:val="00B92018"/>
    <w:rsid w:val="00B94485"/>
    <w:rsid w:val="00BA2D4D"/>
    <w:rsid w:val="00BA374C"/>
    <w:rsid w:val="00BA5F3C"/>
    <w:rsid w:val="00BA6D7B"/>
    <w:rsid w:val="00BB3EA9"/>
    <w:rsid w:val="00BB7E8B"/>
    <w:rsid w:val="00BC2617"/>
    <w:rsid w:val="00BC6F9B"/>
    <w:rsid w:val="00BC7FBF"/>
    <w:rsid w:val="00BD1D57"/>
    <w:rsid w:val="00BD1FA6"/>
    <w:rsid w:val="00BD7466"/>
    <w:rsid w:val="00BE2624"/>
    <w:rsid w:val="00BE537D"/>
    <w:rsid w:val="00BE7E27"/>
    <w:rsid w:val="00BF043D"/>
    <w:rsid w:val="00BF2DC4"/>
    <w:rsid w:val="00BF3425"/>
    <w:rsid w:val="00BF352B"/>
    <w:rsid w:val="00BF7171"/>
    <w:rsid w:val="00C02F95"/>
    <w:rsid w:val="00C0300D"/>
    <w:rsid w:val="00C11353"/>
    <w:rsid w:val="00C13D9E"/>
    <w:rsid w:val="00C17102"/>
    <w:rsid w:val="00C235D0"/>
    <w:rsid w:val="00C24AE8"/>
    <w:rsid w:val="00C25040"/>
    <w:rsid w:val="00C2550E"/>
    <w:rsid w:val="00C278A0"/>
    <w:rsid w:val="00C27EAB"/>
    <w:rsid w:val="00C315F5"/>
    <w:rsid w:val="00C365C9"/>
    <w:rsid w:val="00C37762"/>
    <w:rsid w:val="00C40020"/>
    <w:rsid w:val="00C465AD"/>
    <w:rsid w:val="00C5135D"/>
    <w:rsid w:val="00C54463"/>
    <w:rsid w:val="00C54EF8"/>
    <w:rsid w:val="00C569B3"/>
    <w:rsid w:val="00C577CF"/>
    <w:rsid w:val="00C57D5B"/>
    <w:rsid w:val="00C6128B"/>
    <w:rsid w:val="00C76415"/>
    <w:rsid w:val="00C90F49"/>
    <w:rsid w:val="00C960F6"/>
    <w:rsid w:val="00C96118"/>
    <w:rsid w:val="00C97D3E"/>
    <w:rsid w:val="00CA0CBD"/>
    <w:rsid w:val="00CA1993"/>
    <w:rsid w:val="00CA42FB"/>
    <w:rsid w:val="00CA61DA"/>
    <w:rsid w:val="00CA7CF0"/>
    <w:rsid w:val="00CB097A"/>
    <w:rsid w:val="00CB25D0"/>
    <w:rsid w:val="00CB4823"/>
    <w:rsid w:val="00CB55FB"/>
    <w:rsid w:val="00CC496C"/>
    <w:rsid w:val="00CD04D5"/>
    <w:rsid w:val="00CD4B42"/>
    <w:rsid w:val="00CD7929"/>
    <w:rsid w:val="00CE5BAA"/>
    <w:rsid w:val="00CE72CA"/>
    <w:rsid w:val="00CE7364"/>
    <w:rsid w:val="00CF1920"/>
    <w:rsid w:val="00CF7966"/>
    <w:rsid w:val="00D05123"/>
    <w:rsid w:val="00D078FF"/>
    <w:rsid w:val="00D103B3"/>
    <w:rsid w:val="00D13109"/>
    <w:rsid w:val="00D15116"/>
    <w:rsid w:val="00D23938"/>
    <w:rsid w:val="00D25B09"/>
    <w:rsid w:val="00D30115"/>
    <w:rsid w:val="00D3328B"/>
    <w:rsid w:val="00D33C7D"/>
    <w:rsid w:val="00D34185"/>
    <w:rsid w:val="00D3527A"/>
    <w:rsid w:val="00D36CF9"/>
    <w:rsid w:val="00D37543"/>
    <w:rsid w:val="00D410E1"/>
    <w:rsid w:val="00D5261A"/>
    <w:rsid w:val="00D52672"/>
    <w:rsid w:val="00D5790F"/>
    <w:rsid w:val="00D649C3"/>
    <w:rsid w:val="00D649E0"/>
    <w:rsid w:val="00D7333E"/>
    <w:rsid w:val="00D77B77"/>
    <w:rsid w:val="00D86FC5"/>
    <w:rsid w:val="00D92101"/>
    <w:rsid w:val="00D93701"/>
    <w:rsid w:val="00DA03FA"/>
    <w:rsid w:val="00DA670D"/>
    <w:rsid w:val="00DA6AD9"/>
    <w:rsid w:val="00DC08A4"/>
    <w:rsid w:val="00DC0A40"/>
    <w:rsid w:val="00DC29FA"/>
    <w:rsid w:val="00DD0DD0"/>
    <w:rsid w:val="00DD567A"/>
    <w:rsid w:val="00DE1ACF"/>
    <w:rsid w:val="00DF247E"/>
    <w:rsid w:val="00DF33F4"/>
    <w:rsid w:val="00DF3D74"/>
    <w:rsid w:val="00DF5641"/>
    <w:rsid w:val="00DF6439"/>
    <w:rsid w:val="00DF7CA3"/>
    <w:rsid w:val="00E03091"/>
    <w:rsid w:val="00E057C3"/>
    <w:rsid w:val="00E14E34"/>
    <w:rsid w:val="00E2248C"/>
    <w:rsid w:val="00E2744B"/>
    <w:rsid w:val="00E32C76"/>
    <w:rsid w:val="00E32FF0"/>
    <w:rsid w:val="00E340B9"/>
    <w:rsid w:val="00E3460D"/>
    <w:rsid w:val="00E44E88"/>
    <w:rsid w:val="00E50387"/>
    <w:rsid w:val="00E5146D"/>
    <w:rsid w:val="00E5278B"/>
    <w:rsid w:val="00E54C14"/>
    <w:rsid w:val="00E54F50"/>
    <w:rsid w:val="00E63AA8"/>
    <w:rsid w:val="00E64476"/>
    <w:rsid w:val="00E65C3F"/>
    <w:rsid w:val="00E7070C"/>
    <w:rsid w:val="00E718B5"/>
    <w:rsid w:val="00E8008B"/>
    <w:rsid w:val="00E824D1"/>
    <w:rsid w:val="00E82A97"/>
    <w:rsid w:val="00E85AB1"/>
    <w:rsid w:val="00E87F2D"/>
    <w:rsid w:val="00E91C50"/>
    <w:rsid w:val="00E92118"/>
    <w:rsid w:val="00E962EA"/>
    <w:rsid w:val="00E966B5"/>
    <w:rsid w:val="00EA08BA"/>
    <w:rsid w:val="00EA4E04"/>
    <w:rsid w:val="00EA5F28"/>
    <w:rsid w:val="00EA7CEB"/>
    <w:rsid w:val="00EB1488"/>
    <w:rsid w:val="00EB1783"/>
    <w:rsid w:val="00EB2F74"/>
    <w:rsid w:val="00EB329E"/>
    <w:rsid w:val="00EB3C3E"/>
    <w:rsid w:val="00EB558D"/>
    <w:rsid w:val="00EB61B8"/>
    <w:rsid w:val="00EC252B"/>
    <w:rsid w:val="00EC3A68"/>
    <w:rsid w:val="00EC5EB8"/>
    <w:rsid w:val="00EC6147"/>
    <w:rsid w:val="00EC6A3F"/>
    <w:rsid w:val="00ED0F86"/>
    <w:rsid w:val="00ED6882"/>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50B7"/>
    <w:rsid w:val="00F168CC"/>
    <w:rsid w:val="00F17B58"/>
    <w:rsid w:val="00F17FE7"/>
    <w:rsid w:val="00F21691"/>
    <w:rsid w:val="00F248C8"/>
    <w:rsid w:val="00F30E9F"/>
    <w:rsid w:val="00F3216F"/>
    <w:rsid w:val="00F32C3A"/>
    <w:rsid w:val="00F337F7"/>
    <w:rsid w:val="00F4365C"/>
    <w:rsid w:val="00F56A6B"/>
    <w:rsid w:val="00F60964"/>
    <w:rsid w:val="00F6195C"/>
    <w:rsid w:val="00F619A2"/>
    <w:rsid w:val="00F6509A"/>
    <w:rsid w:val="00F6535B"/>
    <w:rsid w:val="00F65CBC"/>
    <w:rsid w:val="00F7153C"/>
    <w:rsid w:val="00F765FA"/>
    <w:rsid w:val="00F81326"/>
    <w:rsid w:val="00F8164F"/>
    <w:rsid w:val="00F856C0"/>
    <w:rsid w:val="00F86A53"/>
    <w:rsid w:val="00F90FFC"/>
    <w:rsid w:val="00F96D6B"/>
    <w:rsid w:val="00FA1F65"/>
    <w:rsid w:val="00FA3A3B"/>
    <w:rsid w:val="00FA4921"/>
    <w:rsid w:val="00FA53EE"/>
    <w:rsid w:val="00FB73A2"/>
    <w:rsid w:val="00FC0F13"/>
    <w:rsid w:val="00FC3CB4"/>
    <w:rsid w:val="00FC4547"/>
    <w:rsid w:val="00FC5FEF"/>
    <w:rsid w:val="00FD2D59"/>
    <w:rsid w:val="00FD310F"/>
    <w:rsid w:val="00FD3FA7"/>
    <w:rsid w:val="00FD51E7"/>
    <w:rsid w:val="00FD6002"/>
    <w:rsid w:val="00FE18F5"/>
    <w:rsid w:val="00FE2F47"/>
    <w:rsid w:val="00FE3425"/>
    <w:rsid w:val="00FE42B8"/>
    <w:rsid w:val="00FE6814"/>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en-GB"/>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konsens.de/ultrapolym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il@konse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04E5E6-7DB0-43D2-8354-6B6F9CDEB03E}">
  <ds:schemaRefs>
    <ds:schemaRef ds:uri="http://schemas.microsoft.com/sharepoint/v3/contenttype/forms"/>
  </ds:schemaRefs>
</ds:datastoreItem>
</file>

<file path=customXml/itemProps2.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3179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Jörg Wolters</cp:lastModifiedBy>
  <cp:revision>5</cp:revision>
  <dcterms:created xsi:type="dcterms:W3CDTF">2026-10-08T16:16:00Z</dcterms:created>
  <dcterms:modified xsi:type="dcterms:W3CDTF">2026-10-09T09:47:00Z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