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6EA48" w14:textId="23E7DE63" w:rsidR="00E873EA" w:rsidRPr="008966DC" w:rsidRDefault="000243FE" w:rsidP="000243FE">
      <w:pPr>
        <w:spacing w:before="240" w:after="100" w:afterAutospacing="1" w:line="240" w:lineRule="auto"/>
        <w:rPr>
          <w:rFonts w:asciiTheme="minorBidi" w:hAnsiTheme="minorBidi" w:cstheme="minorBidi"/>
          <w:b/>
          <w:sz w:val="40"/>
          <w:szCs w:val="40"/>
        </w:rPr>
      </w:pPr>
      <w:r w:rsidRPr="008966DC">
        <w:rPr>
          <w:rFonts w:asciiTheme="minorBidi" w:hAnsiTheme="minorBidi" w:cstheme="minorBidi"/>
          <w:b/>
          <w:sz w:val="32"/>
          <w:szCs w:val="32"/>
        </w:rPr>
        <w:t xml:space="preserve">TechnoCompound </w:t>
      </w:r>
      <w:r w:rsidR="008966DC" w:rsidRPr="008966DC">
        <w:rPr>
          <w:rFonts w:asciiTheme="minorBidi" w:hAnsiTheme="minorBidi" w:cstheme="minorBidi"/>
          <w:b/>
          <w:sz w:val="32"/>
          <w:szCs w:val="32"/>
        </w:rPr>
        <w:t>at</w:t>
      </w:r>
      <w:r w:rsidRPr="008966DC">
        <w:rPr>
          <w:rFonts w:asciiTheme="minorBidi" w:hAnsiTheme="minorBidi" w:cstheme="minorBidi"/>
          <w:b/>
          <w:sz w:val="32"/>
          <w:szCs w:val="32"/>
        </w:rPr>
        <w:t xml:space="preserve"> Fakuma 2026</w:t>
      </w:r>
      <w:r w:rsidR="00E873EA" w:rsidRPr="008966DC">
        <w:rPr>
          <w:rFonts w:asciiTheme="minorBidi" w:hAnsiTheme="minorBidi" w:cstheme="minorBidi"/>
          <w:b/>
          <w:sz w:val="32"/>
          <w:szCs w:val="32"/>
        </w:rPr>
        <w:t>:</w:t>
      </w:r>
      <w:r w:rsidR="00E873EA" w:rsidRPr="008966DC">
        <w:rPr>
          <w:rFonts w:ascii="Times New Roman" w:hAnsi="Times New Roman"/>
          <w:bCs/>
          <w:sz w:val="32"/>
          <w:szCs w:val="32"/>
        </w:rPr>
        <w:br/>
      </w:r>
      <w:r w:rsidR="008966DC" w:rsidRPr="008966DC">
        <w:rPr>
          <w:rFonts w:asciiTheme="minorBidi" w:hAnsiTheme="minorBidi" w:cstheme="minorBidi"/>
          <w:b/>
          <w:sz w:val="40"/>
          <w:szCs w:val="40"/>
        </w:rPr>
        <w:t>Sustainable compounds for electrical and electronic and automotive applications</w:t>
      </w:r>
    </w:p>
    <w:p w14:paraId="0F87A6B2" w14:textId="6A5E2293" w:rsidR="000243FE" w:rsidRPr="008966DC" w:rsidRDefault="00E873EA" w:rsidP="00910191">
      <w:pPr>
        <w:spacing w:before="0" w:line="360" w:lineRule="exact"/>
        <w:rPr>
          <w:rFonts w:cs="Arial"/>
          <w:color w:val="auto"/>
          <w:lang w:eastAsia="de-DE"/>
        </w:rPr>
      </w:pPr>
      <w:r w:rsidRPr="008966DC">
        <w:rPr>
          <w:rFonts w:cs="Arial"/>
          <w:color w:val="auto"/>
          <w:lang w:eastAsia="de-DE"/>
        </w:rPr>
        <w:t>Bad Sobernheim/</w:t>
      </w:r>
      <w:r w:rsidR="003D036E">
        <w:rPr>
          <w:rFonts w:cs="Arial"/>
          <w:color w:val="auto"/>
          <w:lang w:eastAsia="de-DE"/>
        </w:rPr>
        <w:t>Germany</w:t>
      </w:r>
      <w:r w:rsidRPr="008966DC">
        <w:rPr>
          <w:rFonts w:cs="Arial"/>
          <w:color w:val="auto"/>
          <w:lang w:eastAsia="de-DE"/>
        </w:rPr>
        <w:t xml:space="preserve">, </w:t>
      </w:r>
      <w:r w:rsidR="00C32956" w:rsidRPr="008966DC">
        <w:rPr>
          <w:rFonts w:cs="Arial"/>
          <w:color w:val="auto"/>
          <w:lang w:eastAsia="de-DE"/>
        </w:rPr>
        <w:t>O</w:t>
      </w:r>
      <w:r w:rsidR="003D036E">
        <w:rPr>
          <w:rFonts w:cs="Arial"/>
          <w:color w:val="auto"/>
          <w:lang w:eastAsia="de-DE"/>
        </w:rPr>
        <w:t>c</w:t>
      </w:r>
      <w:r w:rsidR="00C32956" w:rsidRPr="008966DC">
        <w:rPr>
          <w:rFonts w:cs="Arial"/>
          <w:color w:val="auto"/>
          <w:lang w:eastAsia="de-DE"/>
        </w:rPr>
        <w:t>tober</w:t>
      </w:r>
      <w:r w:rsidRPr="008966DC">
        <w:rPr>
          <w:rFonts w:cs="Arial"/>
          <w:color w:val="auto"/>
          <w:lang w:eastAsia="de-DE"/>
        </w:rPr>
        <w:t xml:space="preserve"> 2026. </w:t>
      </w:r>
      <w:r w:rsidR="003D036E" w:rsidRPr="003D036E">
        <w:rPr>
          <w:rFonts w:cs="Arial"/>
          <w:color w:val="auto"/>
          <w:lang w:eastAsia="de-DE"/>
        </w:rPr>
        <w:t xml:space="preserve">TechnoCompound, a leading European supplier of bespoke thermoplastic compounds, will be highlighting its ongoing </w:t>
      </w:r>
      <w:r w:rsidR="00A82D92" w:rsidRPr="00A82D92">
        <w:rPr>
          <w:rFonts w:cs="Arial"/>
          <w:color w:val="auto"/>
          <w:lang w:eastAsia="de-DE"/>
        </w:rPr>
        <w:t>commitment to developing sustainable plastics at Fakuma 2026. At stand A4-4217 in hall A4, the company will focus on recently available material developments for electrical and electronic components, including those for electric mobility. The three main areas of focus are electromagnetic shielding, electrical insulation, and flame retardancy.</w:t>
      </w:r>
    </w:p>
    <w:p w14:paraId="1A9DFE57" w14:textId="27005861" w:rsidR="00905FF1" w:rsidRPr="008966DC" w:rsidRDefault="003D036E" w:rsidP="00910191">
      <w:pPr>
        <w:spacing w:before="240" w:line="360" w:lineRule="exact"/>
        <w:rPr>
          <w:rFonts w:cs="Arial"/>
          <w:b/>
          <w:color w:val="auto"/>
          <w:lang w:eastAsia="de-DE"/>
        </w:rPr>
      </w:pPr>
      <w:r w:rsidRPr="003D036E">
        <w:rPr>
          <w:rFonts w:cs="Arial"/>
          <w:b/>
          <w:color w:val="auto"/>
          <w:lang w:eastAsia="de-DE"/>
        </w:rPr>
        <w:t xml:space="preserve">Electromagnetic </w:t>
      </w:r>
      <w:r w:rsidRPr="003D036E">
        <w:rPr>
          <w:rFonts w:cs="Arial"/>
          <w:b/>
          <w:color w:val="auto"/>
          <w:lang w:eastAsia="de-DE"/>
        </w:rPr>
        <w:t>shielding</w:t>
      </w:r>
    </w:p>
    <w:p w14:paraId="5C160E2A" w14:textId="40077514" w:rsidR="00767D38" w:rsidRPr="008966DC" w:rsidRDefault="00A82D92" w:rsidP="00910191">
      <w:pPr>
        <w:spacing w:before="120" w:line="360" w:lineRule="exact"/>
        <w:rPr>
          <w:rFonts w:cs="Arial"/>
          <w:color w:val="auto"/>
          <w:lang w:eastAsia="de-DE"/>
        </w:rPr>
      </w:pPr>
      <w:proofErr w:type="spellStart"/>
      <w:r w:rsidRPr="00A82D92">
        <w:rPr>
          <w:rFonts w:cs="Arial"/>
          <w:bCs/>
          <w:color w:val="auto"/>
          <w:lang w:eastAsia="de-DE"/>
        </w:rPr>
        <w:t>TechnoCompound's</w:t>
      </w:r>
      <w:proofErr w:type="spellEnd"/>
      <w:r w:rsidRPr="00A82D92">
        <w:rPr>
          <w:rFonts w:cs="Arial"/>
          <w:bCs/>
          <w:color w:val="auto"/>
          <w:lang w:eastAsia="de-DE"/>
        </w:rPr>
        <w:t xml:space="preserve"> new </w:t>
      </w:r>
      <w:proofErr w:type="spellStart"/>
      <w:r w:rsidRPr="00A82D92">
        <w:rPr>
          <w:rFonts w:cs="Arial"/>
          <w:bCs/>
          <w:color w:val="auto"/>
          <w:lang w:eastAsia="de-DE"/>
        </w:rPr>
        <w:t>AbsorbXX</w:t>
      </w:r>
      <w:proofErr w:type="spellEnd"/>
      <w:r w:rsidRPr="00A82D92">
        <w:rPr>
          <w:rFonts w:cs="Arial"/>
          <w:bCs/>
          <w:color w:val="auto"/>
          <w:lang w:eastAsia="de-DE"/>
        </w:rPr>
        <w:t xml:space="preserve"> products are electromagnetic shielding plastic compounds that provide a lightweight, easy-to-process alternative to metals. Primarily based on polyamide 6 and recycled polypropylene, they are carbon-fibre-reinforced and filled with carbon black. Consequently, they meet the stringent shielding requirements applicable to a wide range of components in the automotive and e-mobility sectors. Depending on the grade, they can achieve EMC shielding of up to 55 dB at frequencies ranging from 30 MHz to 1.5 GHz and beyond.</w:t>
      </w:r>
    </w:p>
    <w:p w14:paraId="77EE2BF0" w14:textId="337FB7BB" w:rsidR="005F3056" w:rsidRPr="00876616" w:rsidRDefault="00BA16B2" w:rsidP="00910191">
      <w:pPr>
        <w:spacing w:before="240" w:line="360" w:lineRule="exact"/>
        <w:rPr>
          <w:rFonts w:cs="Arial"/>
          <w:b/>
          <w:color w:val="auto"/>
          <w:lang w:eastAsia="de-DE"/>
        </w:rPr>
      </w:pPr>
      <w:r w:rsidRPr="00BA16B2">
        <w:rPr>
          <w:rFonts w:cs="Arial"/>
          <w:b/>
          <w:color w:val="auto"/>
          <w:lang w:eastAsia="de-DE"/>
        </w:rPr>
        <w:t xml:space="preserve">Tracking </w:t>
      </w:r>
      <w:r w:rsidRPr="00BA16B2">
        <w:rPr>
          <w:rFonts w:cs="Arial"/>
          <w:b/>
          <w:color w:val="auto"/>
          <w:lang w:eastAsia="de-DE"/>
        </w:rPr>
        <w:t>resistance</w:t>
      </w:r>
    </w:p>
    <w:p w14:paraId="0718859C" w14:textId="5CCDB20A" w:rsidR="005F3056" w:rsidRPr="005F3056" w:rsidRDefault="00F448B4" w:rsidP="00910191">
      <w:pPr>
        <w:spacing w:before="120" w:line="360" w:lineRule="exact"/>
        <w:rPr>
          <w:rFonts w:cs="Arial"/>
          <w:color w:val="auto"/>
          <w:lang w:eastAsia="de-DE"/>
        </w:rPr>
      </w:pPr>
      <w:r w:rsidRPr="00F448B4">
        <w:rPr>
          <w:rFonts w:cs="Arial"/>
          <w:color w:val="auto"/>
          <w:lang w:eastAsia="de-DE"/>
        </w:rPr>
        <w:t>The newly developed TechnoMid GF 30 2 MH H (</w:t>
      </w:r>
      <w:r w:rsidR="00910191" w:rsidRPr="00910191">
        <w:rPr>
          <w:rFonts w:cs="Arial"/>
          <w:color w:val="auto"/>
          <w:lang w:eastAsia="de-DE"/>
        </w:rPr>
        <w:t xml:space="preserve">product code </w:t>
      </w:r>
      <w:r w:rsidRPr="00F448B4">
        <w:rPr>
          <w:rFonts w:cs="Arial"/>
          <w:color w:val="auto"/>
          <w:lang w:eastAsia="de-DE"/>
        </w:rPr>
        <w:t>K052500059) is an advanced electrically insulating compound designed specifically for use in electromobility</w:t>
      </w:r>
      <w:r w:rsidR="00BA16B2" w:rsidRPr="00BA16B2">
        <w:rPr>
          <w:rFonts w:cs="Arial"/>
          <w:color w:val="auto"/>
          <w:lang w:eastAsia="de-DE"/>
        </w:rPr>
        <w:t>, containing 75</w:t>
      </w:r>
      <w:r w:rsidR="00BA16B2">
        <w:rPr>
          <w:rFonts w:cs="Arial"/>
          <w:color w:val="auto"/>
          <w:lang w:eastAsia="de-DE"/>
        </w:rPr>
        <w:t xml:space="preserve">% </w:t>
      </w:r>
      <w:r w:rsidR="00BA16B2" w:rsidRPr="00BA16B2">
        <w:rPr>
          <w:rFonts w:cs="Arial"/>
          <w:color w:val="auto"/>
          <w:lang w:eastAsia="de-DE"/>
        </w:rPr>
        <w:t>recycled content in the PA matrix. With a CTI rating of 600</w:t>
      </w:r>
      <w:r w:rsidR="00BA16B2">
        <w:rPr>
          <w:rFonts w:cs="Arial"/>
          <w:color w:val="auto"/>
          <w:lang w:eastAsia="de-DE"/>
        </w:rPr>
        <w:t> </w:t>
      </w:r>
      <w:r w:rsidR="00BA16B2" w:rsidRPr="00BA16B2">
        <w:rPr>
          <w:rFonts w:cs="Arial"/>
          <w:color w:val="auto"/>
          <w:lang w:eastAsia="de-DE"/>
        </w:rPr>
        <w:t xml:space="preserve">V, it offers one of the highest </w:t>
      </w:r>
      <w:r w:rsidR="00BA16B2">
        <w:rPr>
          <w:rFonts w:cs="Arial"/>
          <w:color w:val="auto"/>
          <w:lang w:eastAsia="de-DE"/>
        </w:rPr>
        <w:t>tracking</w:t>
      </w:r>
      <w:r w:rsidR="00BA16B2" w:rsidRPr="00BA16B2">
        <w:rPr>
          <w:rFonts w:cs="Arial"/>
          <w:color w:val="auto"/>
          <w:lang w:eastAsia="de-DE"/>
        </w:rPr>
        <w:t xml:space="preserve"> resistances (Group 1) of any electrically insulating thermoplastic. Reinforcement with 30% by weight of short glass fibres </w:t>
      </w:r>
      <w:r w:rsidRPr="00F448B4">
        <w:rPr>
          <w:rFonts w:cs="Arial"/>
          <w:color w:val="auto"/>
          <w:lang w:eastAsia="de-DE"/>
        </w:rPr>
        <w:t>also ensures high dimensional stability and excellent mechanical properties. Heat stabilisation provides high resistance to thermal ageing, enabling continuous operating temperatures of up to 150 °C. In addition, it has good resistance to oils, greases and solvents, which is typical of PA6.</w:t>
      </w:r>
    </w:p>
    <w:p w14:paraId="52CA690B" w14:textId="77777777" w:rsidR="005F3056" w:rsidRDefault="005F3056" w:rsidP="005F3056">
      <w:pPr>
        <w:spacing w:before="120" w:line="240" w:lineRule="auto"/>
        <w:rPr>
          <w:rFonts w:cs="Arial"/>
          <w:i/>
          <w:color w:val="auto"/>
          <w:sz w:val="20"/>
          <w:szCs w:val="20"/>
          <w:lang w:eastAsia="de-DE"/>
        </w:rPr>
      </w:pPr>
      <w:r>
        <w:rPr>
          <w:rFonts w:cs="Arial"/>
          <w:i/>
          <w:noProof/>
          <w:color w:val="auto"/>
          <w:sz w:val="20"/>
          <w:szCs w:val="20"/>
          <w:lang w:eastAsia="de-DE"/>
        </w:rPr>
        <w:lastRenderedPageBreak/>
        <w:drawing>
          <wp:inline distT="0" distB="0" distL="0" distR="0" wp14:anchorId="7BC11ECE" wp14:editId="7F3B2DCA">
            <wp:extent cx="3939702" cy="2396247"/>
            <wp:effectExtent l="0" t="0" r="3810" b="4445"/>
            <wp:docPr id="646185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8509" name="Grafik 646185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55991" cy="2406155"/>
                    </a:xfrm>
                    <a:prstGeom prst="rect">
                      <a:avLst/>
                    </a:prstGeom>
                  </pic:spPr>
                </pic:pic>
              </a:graphicData>
            </a:graphic>
          </wp:inline>
        </w:drawing>
      </w:r>
    </w:p>
    <w:p w14:paraId="3A2CADC1" w14:textId="1DCCEB53" w:rsidR="005F3056" w:rsidRPr="00876616" w:rsidRDefault="00BA16B2" w:rsidP="00BA16B2">
      <w:pPr>
        <w:spacing w:before="120" w:line="240" w:lineRule="auto"/>
        <w:rPr>
          <w:rFonts w:cs="Arial"/>
          <w:i/>
          <w:color w:val="auto"/>
          <w:sz w:val="20"/>
          <w:szCs w:val="20"/>
          <w:lang w:eastAsia="de-DE"/>
        </w:rPr>
      </w:pPr>
      <w:r w:rsidRPr="00BA16B2">
        <w:rPr>
          <w:rFonts w:cs="Arial"/>
          <w:i/>
          <w:color w:val="auto"/>
          <w:sz w:val="20"/>
          <w:szCs w:val="20"/>
          <w:lang w:eastAsia="de-DE"/>
        </w:rPr>
        <w:t>Relay box with a casing made of electrically insulating TechnoMid</w:t>
      </w:r>
      <w:r w:rsidRPr="00BA16B2">
        <w:rPr>
          <w:rFonts w:cs="Arial"/>
          <w:i/>
          <w:color w:val="auto"/>
          <w:sz w:val="20"/>
          <w:szCs w:val="20"/>
          <w:lang w:eastAsia="de-DE"/>
        </w:rPr>
        <w:t xml:space="preserve"> </w:t>
      </w:r>
      <w:r>
        <w:rPr>
          <w:rFonts w:cs="Arial"/>
          <w:i/>
          <w:color w:val="auto"/>
          <w:sz w:val="20"/>
          <w:szCs w:val="20"/>
          <w:lang w:eastAsia="de-DE"/>
        </w:rPr>
        <w:t>© TechnoCompound</w:t>
      </w:r>
    </w:p>
    <w:p w14:paraId="5F128806" w14:textId="3232F6C7" w:rsidR="005F3056" w:rsidRDefault="00BA16B2" w:rsidP="00910191">
      <w:pPr>
        <w:spacing w:before="240" w:line="360" w:lineRule="exact"/>
        <w:rPr>
          <w:rFonts w:cs="Arial"/>
          <w:b/>
          <w:color w:val="auto"/>
          <w:lang w:eastAsia="de-DE"/>
        </w:rPr>
      </w:pPr>
      <w:r w:rsidRPr="00BA16B2">
        <w:rPr>
          <w:rFonts w:cs="Arial"/>
          <w:b/>
          <w:color w:val="auto"/>
          <w:lang w:eastAsia="de-DE"/>
        </w:rPr>
        <w:t>Flame retardancy</w:t>
      </w:r>
    </w:p>
    <w:p w14:paraId="7481B6B5" w14:textId="1E1EB615" w:rsidR="00F448B4" w:rsidRPr="00F448B4" w:rsidRDefault="00910191" w:rsidP="00910191">
      <w:pPr>
        <w:spacing w:before="120" w:line="360" w:lineRule="exact"/>
        <w:rPr>
          <w:rFonts w:cs="Arial"/>
          <w:color w:val="auto"/>
          <w:lang w:eastAsia="de-DE"/>
        </w:rPr>
      </w:pPr>
      <w:proofErr w:type="spellStart"/>
      <w:r w:rsidRPr="00910191">
        <w:rPr>
          <w:rFonts w:cs="Arial"/>
          <w:color w:val="auto"/>
          <w:lang w:eastAsia="de-DE"/>
        </w:rPr>
        <w:t>TechnoDur</w:t>
      </w:r>
      <w:proofErr w:type="spellEnd"/>
      <w:r w:rsidRPr="00910191">
        <w:rPr>
          <w:rFonts w:cs="Arial"/>
          <w:color w:val="auto"/>
          <w:lang w:eastAsia="de-DE"/>
        </w:rPr>
        <w:t xml:space="preserve"> PBT GF 7 1 HFFR V0 (product code 502339) is a new polybutylene terephthalate compound containing 7% by weight of short glass fibres and halogen-free flame retardants. It meets the stringent Class V-0 flammability requirements according to UL94 at 0.4 mm. Thanks to its very low fibre content, it offers high melt flowability and is therefore ideal for producing thin-walled moulded parts with long flow paths.</w:t>
      </w:r>
    </w:p>
    <w:p w14:paraId="46AEEBE9" w14:textId="2A6E8F4B" w:rsidR="005F3056" w:rsidRDefault="00F448B4" w:rsidP="00910191">
      <w:pPr>
        <w:spacing w:before="240" w:line="340" w:lineRule="exact"/>
        <w:rPr>
          <w:rFonts w:cs="Arial"/>
          <w:color w:val="auto"/>
          <w:lang w:eastAsia="de-DE"/>
        </w:rPr>
      </w:pPr>
      <w:proofErr w:type="spellStart"/>
      <w:r w:rsidRPr="00F448B4">
        <w:rPr>
          <w:rFonts w:cs="Arial"/>
          <w:color w:val="auto"/>
          <w:lang w:eastAsia="de-DE"/>
        </w:rPr>
        <w:t>TechnoDur</w:t>
      </w:r>
      <w:proofErr w:type="spellEnd"/>
      <w:r w:rsidRPr="00F448B4">
        <w:rPr>
          <w:rFonts w:cs="Arial"/>
          <w:color w:val="auto"/>
          <w:lang w:eastAsia="de-DE"/>
        </w:rPr>
        <w:t xml:space="preserve"> PBT GF 7 1 HFFR V0 (product code 502339) is a new polybutylene terephthalate (PBT) compound containing 7% by weight of short glass fibres and halogen-free flame retardants. It meets the stringent Class V-0 flammability requirements according to UL94 at 0.4 mm. Thanks to its very low fibre content, it also has a low melt viscosity, making it suitable for thin-walled moulded parts with long flow paths.</w:t>
      </w:r>
      <w:r w:rsidR="005F3056">
        <w:rPr>
          <w:rFonts w:cs="Arial"/>
          <w:noProof/>
          <w:color w:val="auto"/>
          <w:lang w:eastAsia="de-DE"/>
        </w:rPr>
        <w:drawing>
          <wp:inline distT="0" distB="0" distL="0" distR="0" wp14:anchorId="1EA804D2" wp14:editId="2ECDC083">
            <wp:extent cx="5400675" cy="1504315"/>
            <wp:effectExtent l="0" t="0" r="9525" b="635"/>
            <wp:docPr id="6148747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8191" name="Grafik 354381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675" cy="1504315"/>
                    </a:xfrm>
                    <a:prstGeom prst="rect">
                      <a:avLst/>
                    </a:prstGeom>
                  </pic:spPr>
                </pic:pic>
              </a:graphicData>
            </a:graphic>
          </wp:inline>
        </w:drawing>
      </w:r>
    </w:p>
    <w:p w14:paraId="760F0472" w14:textId="77777777" w:rsidR="005F3056" w:rsidRPr="008966DC" w:rsidRDefault="005F3056" w:rsidP="00BA16B2">
      <w:pPr>
        <w:spacing w:before="120" w:line="240" w:lineRule="auto"/>
        <w:rPr>
          <w:rFonts w:cs="Arial"/>
          <w:i/>
          <w:color w:val="auto"/>
          <w:sz w:val="20"/>
          <w:szCs w:val="20"/>
          <w:lang w:eastAsia="de-DE"/>
        </w:rPr>
      </w:pPr>
      <w:r w:rsidRPr="003D036E">
        <w:rPr>
          <w:rFonts w:cs="Arial"/>
          <w:i/>
          <w:color w:val="auto"/>
          <w:sz w:val="20"/>
          <w:szCs w:val="20"/>
          <w:lang w:eastAsia="de-DE"/>
        </w:rPr>
        <w:t xml:space="preserve">Despite long flow paths, </w:t>
      </w:r>
      <w:proofErr w:type="spellStart"/>
      <w:r w:rsidRPr="003D036E">
        <w:rPr>
          <w:rFonts w:cs="Arial"/>
          <w:i/>
          <w:color w:val="auto"/>
          <w:sz w:val="20"/>
          <w:szCs w:val="20"/>
          <w:lang w:eastAsia="de-DE"/>
        </w:rPr>
        <w:t>TechnoDur</w:t>
      </w:r>
      <w:proofErr w:type="spellEnd"/>
      <w:r w:rsidRPr="003D036E">
        <w:rPr>
          <w:rFonts w:cs="Arial"/>
          <w:i/>
          <w:color w:val="auto"/>
          <w:sz w:val="20"/>
          <w:szCs w:val="20"/>
          <w:lang w:eastAsia="de-DE"/>
        </w:rPr>
        <w:t xml:space="preserve"> PBT GF 7 1 HFFR V0 meets the mould-filling requirements for this support structure for automatic sliding doors, as well as the specifications for flame retardancy and rigidity. </w:t>
      </w:r>
      <w:r w:rsidRPr="008966DC">
        <w:rPr>
          <w:rFonts w:cs="Arial"/>
          <w:i/>
          <w:color w:val="auto"/>
          <w:sz w:val="20"/>
          <w:szCs w:val="20"/>
          <w:lang w:eastAsia="de-DE"/>
        </w:rPr>
        <w:t>© TechnoCompound</w:t>
      </w:r>
    </w:p>
    <w:p w14:paraId="08BAD0FE" w14:textId="508E2BBF" w:rsidR="005F3056" w:rsidRPr="00876616" w:rsidRDefault="00A82D92" w:rsidP="00910191">
      <w:pPr>
        <w:spacing w:before="240" w:line="360" w:lineRule="exact"/>
        <w:rPr>
          <w:rFonts w:cs="Arial"/>
          <w:b/>
          <w:color w:val="auto"/>
          <w:lang w:eastAsia="de-DE"/>
        </w:rPr>
      </w:pPr>
      <w:r w:rsidRPr="00A82D92">
        <w:rPr>
          <w:rFonts w:cs="Arial"/>
          <w:b/>
          <w:color w:val="auto"/>
          <w:lang w:eastAsia="de-DE"/>
        </w:rPr>
        <w:t>Further new developments and enhancements</w:t>
      </w:r>
    </w:p>
    <w:p w14:paraId="01F05387" w14:textId="4D65A654" w:rsidR="005F3056" w:rsidRPr="000259DC" w:rsidRDefault="00F448B4" w:rsidP="00910191">
      <w:pPr>
        <w:spacing w:before="120" w:line="360" w:lineRule="exact"/>
        <w:rPr>
          <w:rFonts w:cs="Arial"/>
          <w:color w:val="auto"/>
          <w:lang w:eastAsia="de-DE"/>
        </w:rPr>
      </w:pPr>
      <w:r w:rsidRPr="00F448B4">
        <w:rPr>
          <w:rFonts w:cs="Arial"/>
          <w:color w:val="auto"/>
          <w:lang w:eastAsia="de-DE"/>
        </w:rPr>
        <w:t xml:space="preserve">In addition to the </w:t>
      </w:r>
      <w:proofErr w:type="gramStart"/>
      <w:r w:rsidRPr="00F448B4">
        <w:rPr>
          <w:rFonts w:cs="Arial"/>
          <w:color w:val="auto"/>
          <w:lang w:eastAsia="de-DE"/>
        </w:rPr>
        <w:t>aforementioned highlights</w:t>
      </w:r>
      <w:proofErr w:type="gramEnd"/>
      <w:r w:rsidRPr="00F448B4">
        <w:rPr>
          <w:rFonts w:cs="Arial"/>
          <w:color w:val="auto"/>
          <w:lang w:eastAsia="de-DE"/>
        </w:rPr>
        <w:t xml:space="preserve">, TechnoCompound will present a wide range of further material innovations at Fakuma 2026, with a focus on sustainability and the use of recycled materials. This will include closed-loop solutions for the plastics cycle in accordance with the End-of-Life Vehicles Regulation (ELV-R) and sustainable packaging solutions designed to comply with the EU Packaging Waste Regulation (PPWR). Other topics will include free-flowing PA6 Easy-Flow grades for injection moulding front-end modules; laser-markable, dimensionally stable PP grades with good creep properties; sustainable PP-LGF grades for automotive interiors; and electrically conductive </w:t>
      </w:r>
      <w:r w:rsidRPr="00F448B4">
        <w:rPr>
          <w:rFonts w:cs="Arial"/>
          <w:color w:val="auto"/>
          <w:lang w:eastAsia="de-DE"/>
        </w:rPr>
        <w:lastRenderedPageBreak/>
        <w:t>or electrostatically dissipative PS-ESD compounds for extrusion and injection moulding. These compounds have been specially developed to protect sensitive electronic components from electrostatic discharge (ESD).</w:t>
      </w:r>
    </w:p>
    <w:p w14:paraId="2C37AEDF" w14:textId="77777777" w:rsidR="00A82D92" w:rsidRPr="00A46E12" w:rsidRDefault="00A82D92" w:rsidP="00A82D92">
      <w:pPr>
        <w:spacing w:before="120" w:beforeAutospacing="1" w:line="240" w:lineRule="auto"/>
        <w:rPr>
          <w:rFonts w:eastAsiaTheme="majorEastAsia" w:cs="Arial"/>
          <w:i/>
          <w:iCs/>
          <w:color w:val="auto"/>
          <w:sz w:val="18"/>
          <w:szCs w:val="18"/>
          <w:lang w:eastAsia="de-DE"/>
        </w:rPr>
      </w:pPr>
      <w:r w:rsidRPr="00A46E12">
        <w:rPr>
          <w:rFonts w:eastAsiaTheme="majorEastAsia" w:cs="Arial"/>
          <w:i/>
          <w:iCs/>
          <w:color w:val="auto"/>
          <w:sz w:val="18"/>
          <w:szCs w:val="18"/>
          <w:lang w:eastAsia="de-DE"/>
        </w:rPr>
        <w:t>TechnoCompound GmbH (www.technocompound.com) in Bad Sobernheim, Germany, which is part of the Polymer-Group (www.polymer-gruppe.de) is a leading supplier of tailored polymer compounds in Europe and has a staff 90. It has state-of-the-art production facilities, and compounds, finishes and modifies polymers with a production capacity of 60,000 metric tons per year for customer-specific applications. The functionally modified polymer range extends from commodities via technical compounds to thermoplastic elastomers.</w:t>
      </w:r>
    </w:p>
    <w:p w14:paraId="6F3C7A19" w14:textId="77777777" w:rsidR="00A82D92" w:rsidRPr="00A46E12" w:rsidRDefault="00A82D92" w:rsidP="00A82D92">
      <w:pPr>
        <w:spacing w:before="120" w:beforeAutospacing="1" w:line="240" w:lineRule="auto"/>
        <w:rPr>
          <w:rFonts w:eastAsiaTheme="majorEastAsia" w:cs="Arial"/>
          <w:i/>
          <w:iCs/>
          <w:color w:val="auto"/>
          <w:sz w:val="18"/>
          <w:szCs w:val="18"/>
          <w:lang w:eastAsia="de-DE"/>
        </w:rPr>
      </w:pPr>
      <w:r w:rsidRPr="00A46E12">
        <w:rPr>
          <w:rFonts w:eastAsiaTheme="majorEastAsia" w:cs="Arial"/>
          <w:i/>
          <w:iCs/>
          <w:color w:val="auto"/>
          <w:sz w:val="18"/>
          <w:szCs w:val="18"/>
          <w:lang w:eastAsia="de-DE"/>
        </w:rPr>
        <w:t xml:space="preserve">These polymers are primarily used by the automotive industry and its suppliers. However, applications in logistics, packaging and construction are also served. Its lean organization and modern facilities optimized for efficiency mean TechnoCompound GmbH </w:t>
      </w:r>
      <w:proofErr w:type="gramStart"/>
      <w:r w:rsidRPr="00A46E12">
        <w:rPr>
          <w:rFonts w:eastAsiaTheme="majorEastAsia" w:cs="Arial"/>
          <w:i/>
          <w:iCs/>
          <w:color w:val="auto"/>
          <w:sz w:val="18"/>
          <w:szCs w:val="18"/>
          <w:lang w:eastAsia="de-DE"/>
        </w:rPr>
        <w:t>is able to</w:t>
      </w:r>
      <w:proofErr w:type="gramEnd"/>
      <w:r w:rsidRPr="00A46E12">
        <w:rPr>
          <w:rFonts w:eastAsiaTheme="majorEastAsia" w:cs="Arial"/>
          <w:i/>
          <w:iCs/>
          <w:color w:val="auto"/>
          <w:sz w:val="18"/>
          <w:szCs w:val="18"/>
          <w:lang w:eastAsia="de-DE"/>
        </w:rPr>
        <w:t xml:space="preserve"> offer its products at competitive prices. Its full-service offering includes on-site technical application support and the development of compounds individually tailored to a specific application.</w:t>
      </w:r>
    </w:p>
    <w:p w14:paraId="7E251028" w14:textId="77777777" w:rsidR="00A82D92" w:rsidRPr="00A46E12" w:rsidRDefault="00A82D92" w:rsidP="00A82D92">
      <w:pPr>
        <w:spacing w:before="120" w:beforeAutospacing="1" w:line="240" w:lineRule="auto"/>
        <w:rPr>
          <w:rFonts w:eastAsiaTheme="majorEastAsia" w:cs="Arial"/>
          <w:iCs/>
          <w:color w:val="auto"/>
          <w:sz w:val="18"/>
          <w:szCs w:val="18"/>
          <w:lang w:eastAsia="de-DE"/>
        </w:rPr>
      </w:pPr>
      <w:r w:rsidRPr="00A46E12">
        <w:rPr>
          <w:rFonts w:eastAsiaTheme="majorEastAsia" w:cs="Arial"/>
          <w:i/>
          <w:iCs/>
          <w:color w:val="auto"/>
          <w:sz w:val="18"/>
          <w:szCs w:val="18"/>
          <w:lang w:eastAsia="de-DE"/>
        </w:rPr>
        <w:t xml:space="preserve">The Polymer-Group, with its registered office in Bad Sobernheim, emerged from Polymer-Chemie GmbH, an independent family business founded in 1973 to compound, finish and modify plastics. Combining flexibility and performance, it is increasingly supporting its global customers with innovative and customized products of the highest quality. Today, the Polymer-Group comprises the compounders Polymer-Chemie, Polymer-Chemie Rus, Sun Alloys Europe, TechnoCompound, </w:t>
      </w:r>
      <w:proofErr w:type="spellStart"/>
      <w:r w:rsidRPr="00A46E12">
        <w:rPr>
          <w:rFonts w:eastAsiaTheme="majorEastAsia" w:cs="Arial"/>
          <w:i/>
          <w:iCs/>
          <w:color w:val="auto"/>
          <w:sz w:val="18"/>
          <w:szCs w:val="18"/>
          <w:lang w:eastAsia="de-DE"/>
        </w:rPr>
        <w:t>PolyMIM</w:t>
      </w:r>
      <w:proofErr w:type="spellEnd"/>
      <w:r w:rsidRPr="00A46E12">
        <w:rPr>
          <w:rFonts w:eastAsiaTheme="majorEastAsia" w:cs="Arial"/>
          <w:i/>
          <w:iCs/>
          <w:color w:val="auto"/>
          <w:sz w:val="18"/>
          <w:szCs w:val="18"/>
          <w:lang w:eastAsia="de-DE"/>
        </w:rPr>
        <w:t xml:space="preserve"> and </w:t>
      </w:r>
      <w:proofErr w:type="spellStart"/>
      <w:r w:rsidRPr="00A46E12">
        <w:rPr>
          <w:rFonts w:eastAsiaTheme="majorEastAsia" w:cs="Arial"/>
          <w:i/>
          <w:iCs/>
          <w:color w:val="auto"/>
          <w:sz w:val="18"/>
          <w:szCs w:val="18"/>
          <w:lang w:eastAsia="de-DE"/>
        </w:rPr>
        <w:t>SoBiCo</w:t>
      </w:r>
      <w:proofErr w:type="spellEnd"/>
      <w:r w:rsidRPr="00A46E12">
        <w:rPr>
          <w:rFonts w:eastAsiaTheme="majorEastAsia" w:cs="Arial"/>
          <w:i/>
          <w:iCs/>
          <w:color w:val="auto"/>
          <w:sz w:val="18"/>
          <w:szCs w:val="18"/>
          <w:lang w:eastAsia="de-DE"/>
        </w:rPr>
        <w:t xml:space="preserve"> and has over 500 staff.</w:t>
      </w:r>
    </w:p>
    <w:p w14:paraId="6EE9D121" w14:textId="77777777" w:rsidR="00A82D92" w:rsidRPr="0022760F" w:rsidRDefault="00A82D92" w:rsidP="00A82D92">
      <w:pPr>
        <w:spacing w:before="240" w:after="160" w:line="240" w:lineRule="auto"/>
        <w:rPr>
          <w:rFonts w:eastAsiaTheme="minorHAnsi" w:cstheme="minorBidi"/>
          <w:color w:val="auto"/>
          <w:sz w:val="22"/>
          <w:szCs w:val="22"/>
          <w:u w:val="single"/>
          <w:lang w:val="de-DE"/>
        </w:rPr>
      </w:pPr>
      <w:r w:rsidRPr="0022760F">
        <w:rPr>
          <w:rFonts w:eastAsiaTheme="minorHAnsi" w:cstheme="minorBidi"/>
          <w:color w:val="auto"/>
          <w:sz w:val="22"/>
          <w:szCs w:val="22"/>
          <w:u w:val="single"/>
          <w:lang w:val="de-DE"/>
        </w:rPr>
        <w:t xml:space="preserve">Further </w:t>
      </w:r>
      <w:proofErr w:type="spellStart"/>
      <w:r w:rsidRPr="0022760F">
        <w:rPr>
          <w:rFonts w:eastAsiaTheme="minorHAnsi" w:cstheme="minorBidi"/>
          <w:color w:val="auto"/>
          <w:sz w:val="22"/>
          <w:szCs w:val="22"/>
          <w:u w:val="single"/>
          <w:lang w:val="de-DE"/>
        </w:rPr>
        <w:t>information</w:t>
      </w:r>
      <w:proofErr w:type="spellEnd"/>
      <w:r w:rsidRPr="0022760F">
        <w:rPr>
          <w:rFonts w:eastAsiaTheme="minorHAnsi" w:cstheme="minorBidi"/>
          <w:color w:val="auto"/>
          <w:sz w:val="22"/>
          <w:szCs w:val="22"/>
          <w:u w:val="single"/>
          <w:lang w:val="de-DE"/>
        </w:rPr>
        <w:t>:</w:t>
      </w:r>
    </w:p>
    <w:p w14:paraId="1B08CFE8" w14:textId="77777777" w:rsidR="00A82D92" w:rsidRPr="0022760F" w:rsidRDefault="00A82D92" w:rsidP="00A82D92">
      <w:pPr>
        <w:spacing w:before="0" w:after="120" w:line="240" w:lineRule="auto"/>
        <w:ind w:left="567"/>
        <w:rPr>
          <w:rFonts w:eastAsiaTheme="minorHAnsi" w:cstheme="minorBidi"/>
          <w:color w:val="auto"/>
          <w:sz w:val="22"/>
          <w:szCs w:val="22"/>
          <w:lang w:val="de-DE"/>
        </w:rPr>
      </w:pPr>
      <w:r w:rsidRPr="0022760F">
        <w:rPr>
          <w:rFonts w:eastAsiaTheme="minorHAnsi" w:cstheme="minorBidi"/>
          <w:color w:val="auto"/>
          <w:sz w:val="22"/>
          <w:szCs w:val="22"/>
          <w:lang w:val="de-DE"/>
        </w:rPr>
        <w:t>Rifat Erden, Leiter Vertrieb und Marketing, TechnoCompound GmbH,</w:t>
      </w:r>
      <w:r w:rsidRPr="0022760F">
        <w:rPr>
          <w:rFonts w:eastAsiaTheme="minorHAnsi" w:cstheme="minorBidi"/>
          <w:color w:val="auto"/>
          <w:sz w:val="22"/>
          <w:szCs w:val="22"/>
          <w:lang w:val="de-DE"/>
        </w:rPr>
        <w:br/>
        <w:t>Am Gefach, D-55566 Bad Sobernheim</w:t>
      </w:r>
      <w:r w:rsidRPr="0022760F">
        <w:rPr>
          <w:rFonts w:eastAsiaTheme="minorHAnsi" w:cstheme="minorBidi"/>
          <w:color w:val="auto"/>
          <w:sz w:val="22"/>
          <w:szCs w:val="22"/>
          <w:lang w:val="de-DE"/>
        </w:rPr>
        <w:br/>
        <w:t>Tel.:  +49 (0) 67 51/8 56 05-472, rifat.erden@technocompound.com</w:t>
      </w:r>
    </w:p>
    <w:p w14:paraId="3C1CC6EE" w14:textId="77777777" w:rsidR="00A82D92" w:rsidRPr="00A46E12" w:rsidRDefault="00A82D92" w:rsidP="00A82D92">
      <w:pPr>
        <w:spacing w:before="0" w:after="160" w:line="240" w:lineRule="auto"/>
        <w:rPr>
          <w:rFonts w:eastAsiaTheme="minorHAnsi" w:cstheme="minorBidi"/>
          <w:color w:val="auto"/>
          <w:sz w:val="22"/>
          <w:szCs w:val="22"/>
          <w:u w:val="single"/>
        </w:rPr>
      </w:pPr>
      <w:r w:rsidRPr="00A46E12">
        <w:rPr>
          <w:rFonts w:eastAsiaTheme="minorHAnsi" w:cstheme="minorBidi"/>
          <w:color w:val="auto"/>
          <w:sz w:val="22"/>
          <w:szCs w:val="22"/>
          <w:u w:val="single"/>
        </w:rPr>
        <w:t>Editorial contact and voucher copies:</w:t>
      </w:r>
    </w:p>
    <w:p w14:paraId="37087586" w14:textId="77777777" w:rsidR="00A82D92" w:rsidRPr="00A46E12" w:rsidRDefault="00A82D92" w:rsidP="00A82D92">
      <w:pPr>
        <w:spacing w:before="0" w:after="120" w:line="240" w:lineRule="auto"/>
        <w:ind w:left="567"/>
        <w:rPr>
          <w:rFonts w:eastAsiaTheme="minorHAnsi" w:cstheme="minorBidi"/>
          <w:color w:val="auto"/>
          <w:sz w:val="22"/>
          <w:szCs w:val="22"/>
        </w:rPr>
      </w:pPr>
      <w:r w:rsidRPr="00A46E12">
        <w:rPr>
          <w:rFonts w:eastAsiaTheme="minorHAnsi" w:cstheme="minorBidi"/>
          <w:color w:val="auto"/>
          <w:sz w:val="22"/>
          <w:szCs w:val="22"/>
        </w:rPr>
        <w:t>Dr.-Ing. Jörg Wolters, KONSENS Public Relations GmbH &amp; Co. KG,</w:t>
      </w:r>
      <w:r w:rsidRPr="00A46E12">
        <w:rPr>
          <w:rFonts w:eastAsiaTheme="minorHAnsi" w:cstheme="minorBidi"/>
          <w:color w:val="auto"/>
          <w:sz w:val="22"/>
          <w:szCs w:val="22"/>
        </w:rPr>
        <w:br/>
        <w:t>Hans-Böckler-Straße 20, D-63811 Stockstadt am Main</w:t>
      </w:r>
      <w:r w:rsidRPr="00A46E12">
        <w:rPr>
          <w:rFonts w:eastAsiaTheme="minorHAnsi" w:cstheme="minorBidi"/>
          <w:color w:val="auto"/>
          <w:sz w:val="22"/>
          <w:szCs w:val="22"/>
        </w:rPr>
        <w:br/>
        <w:t xml:space="preserve">Tel.:  +49 (0) 60 27/99 00 5-13, </w:t>
      </w:r>
      <w:hyperlink r:id="rId10" w:history="1">
        <w:r w:rsidRPr="00A46E12">
          <w:rPr>
            <w:rFonts w:eastAsiaTheme="minorHAnsi" w:cstheme="minorBidi"/>
            <w:color w:val="auto"/>
            <w:sz w:val="22"/>
            <w:szCs w:val="22"/>
          </w:rPr>
          <w:t>mail@konsens.de</w:t>
        </w:r>
      </w:hyperlink>
    </w:p>
    <w:p w14:paraId="217D5E74" w14:textId="45248D51" w:rsidR="00FA77F0" w:rsidRPr="00910191" w:rsidRDefault="00A82D92" w:rsidP="00910191">
      <w:pPr>
        <w:shd w:val="clear" w:color="auto" w:fill="D0CECE" w:themeFill="background2" w:themeFillShade="E6"/>
        <w:spacing w:before="240" w:after="160" w:line="240" w:lineRule="auto"/>
        <w:jc w:val="center"/>
        <w:rPr>
          <w:rFonts w:eastAsiaTheme="minorHAnsi" w:cstheme="minorBidi"/>
          <w:color w:val="auto"/>
          <w:sz w:val="20"/>
          <w:szCs w:val="22"/>
        </w:rPr>
      </w:pPr>
      <w:r w:rsidRPr="00A46E12">
        <w:rPr>
          <w:rFonts w:eastAsiaTheme="minorHAnsi" w:cstheme="minorBidi"/>
          <w:color w:val="auto"/>
          <w:sz w:val="22"/>
          <w:szCs w:val="22"/>
        </w:rPr>
        <w:t>The text and image of this press release can be downloaded from: https://www.konsens.de/pressemitteilungen/technocompound-gmbh</w:t>
      </w:r>
    </w:p>
    <w:sectPr w:rsidR="00FA77F0" w:rsidRPr="00910191" w:rsidSect="00910191">
      <w:headerReference w:type="default" r:id="rId11"/>
      <w:headerReference w:type="first" r:id="rId12"/>
      <w:pgSz w:w="11907" w:h="16840" w:code="9"/>
      <w:pgMar w:top="1276" w:right="1701" w:bottom="993" w:left="1701" w:header="62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37F49" w14:textId="77777777" w:rsidR="006264F5" w:rsidRPr="008966DC" w:rsidRDefault="006264F5">
      <w:pPr>
        <w:spacing w:before="0" w:line="240" w:lineRule="auto"/>
      </w:pPr>
      <w:r w:rsidRPr="008966DC">
        <w:separator/>
      </w:r>
    </w:p>
  </w:endnote>
  <w:endnote w:type="continuationSeparator" w:id="0">
    <w:p w14:paraId="34F4C286" w14:textId="77777777" w:rsidR="006264F5" w:rsidRPr="008966DC" w:rsidRDefault="006264F5">
      <w:pPr>
        <w:spacing w:before="0" w:line="240" w:lineRule="auto"/>
      </w:pPr>
      <w:r w:rsidRPr="008966DC">
        <w:continuationSeparator/>
      </w:r>
    </w:p>
  </w:endnote>
  <w:endnote w:type="continuationNotice" w:id="1">
    <w:p w14:paraId="5C3F459A" w14:textId="77777777" w:rsidR="006264F5" w:rsidRPr="008966DC" w:rsidRDefault="006264F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BF9C3" w14:textId="77777777" w:rsidR="006264F5" w:rsidRPr="008966DC" w:rsidRDefault="006264F5">
      <w:pPr>
        <w:spacing w:before="0" w:line="240" w:lineRule="auto"/>
      </w:pPr>
      <w:r w:rsidRPr="008966DC">
        <w:separator/>
      </w:r>
    </w:p>
  </w:footnote>
  <w:footnote w:type="continuationSeparator" w:id="0">
    <w:p w14:paraId="7311A21D" w14:textId="77777777" w:rsidR="006264F5" w:rsidRPr="008966DC" w:rsidRDefault="006264F5">
      <w:pPr>
        <w:spacing w:before="0" w:line="240" w:lineRule="auto"/>
      </w:pPr>
      <w:r w:rsidRPr="008966DC">
        <w:continuationSeparator/>
      </w:r>
    </w:p>
  </w:footnote>
  <w:footnote w:type="continuationNotice" w:id="1">
    <w:p w14:paraId="3FBEA569" w14:textId="77777777" w:rsidR="006264F5" w:rsidRPr="008966DC" w:rsidRDefault="006264F5">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971AD" w14:textId="0A5AC0BF" w:rsidR="00F559DC" w:rsidRPr="008966DC" w:rsidRDefault="00BA16B2">
    <w:pPr>
      <w:pStyle w:val="Kopfzeile"/>
      <w:pBdr>
        <w:bottom w:val="single" w:sz="4" w:space="0" w:color="auto"/>
      </w:pBdr>
      <w:jc w:val="left"/>
    </w:pPr>
    <w:r>
      <w:t>page</w:t>
    </w:r>
    <w:r w:rsidR="00F72CB0" w:rsidRPr="008966DC">
      <w:t xml:space="preserve"> </w:t>
    </w:r>
    <w:r w:rsidR="00F72CB0" w:rsidRPr="008966DC">
      <w:fldChar w:fldCharType="begin"/>
    </w:r>
    <w:r w:rsidR="00F72CB0" w:rsidRPr="008966DC">
      <w:instrText xml:space="preserve"> PAGE </w:instrText>
    </w:r>
    <w:r w:rsidR="00F72CB0" w:rsidRPr="008966DC">
      <w:fldChar w:fldCharType="separate"/>
    </w:r>
    <w:r w:rsidR="00F72CB0" w:rsidRPr="008966DC">
      <w:t>4</w:t>
    </w:r>
    <w:r w:rsidR="00F72CB0" w:rsidRPr="008966DC">
      <w:fldChar w:fldCharType="end"/>
    </w:r>
    <w:r w:rsidR="00F72CB0" w:rsidRPr="008966DC">
      <w:t xml:space="preserve"> </w:t>
    </w:r>
    <w:r>
      <w:t>of the press release</w:t>
    </w:r>
    <w:r w:rsidR="00756A8F" w:rsidRPr="008966DC">
      <w:t xml:space="preserve">: </w:t>
    </w:r>
    <w:r w:rsidR="005361C9" w:rsidRPr="008966DC">
      <w:t xml:space="preserve">TechnoCompound </w:t>
    </w:r>
    <w:r>
      <w:t>at</w:t>
    </w:r>
    <w:r w:rsidR="00756A8F" w:rsidRPr="008966DC">
      <w:t xml:space="preserve"> Fakuma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8"/>
    </w:tblGrid>
    <w:tr w:rsidR="00F559DC" w:rsidRPr="008966DC" w14:paraId="3F868BCB" w14:textId="77777777" w:rsidTr="000243FE">
      <w:tc>
        <w:tcPr>
          <w:tcW w:w="4247" w:type="dxa"/>
        </w:tcPr>
        <w:p w14:paraId="53AADDFD" w14:textId="6FCB0746" w:rsidR="00F559DC" w:rsidRPr="008966DC" w:rsidRDefault="000243FE">
          <w:pPr>
            <w:pStyle w:val="Kopfzeile"/>
            <w:pBdr>
              <w:bottom w:val="none" w:sz="0" w:space="0" w:color="auto"/>
            </w:pBdr>
            <w:jc w:val="left"/>
            <w:rPr>
              <w:sz w:val="44"/>
              <w:szCs w:val="44"/>
            </w:rPr>
          </w:pPr>
          <w:r w:rsidRPr="008966DC">
            <w:rPr>
              <w:sz w:val="44"/>
              <w:szCs w:val="44"/>
            </w:rPr>
            <w:drawing>
              <wp:inline distT="0" distB="0" distL="0" distR="0" wp14:anchorId="5AE302F0" wp14:editId="0013C3D0">
                <wp:extent cx="2381844" cy="539885"/>
                <wp:effectExtent l="0" t="0" r="0" b="0"/>
                <wp:docPr id="9557809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33975" name="Grafik 1386833975"/>
                        <pic:cNvPicPr/>
                      </pic:nvPicPr>
                      <pic:blipFill>
                        <a:blip r:embed="rId1">
                          <a:extLst>
                            <a:ext uri="{28A0092B-C50C-407E-A947-70E740481C1C}">
                              <a14:useLocalDpi xmlns:a14="http://schemas.microsoft.com/office/drawing/2010/main" val="0"/>
                            </a:ext>
                          </a:extLst>
                        </a:blip>
                        <a:stretch>
                          <a:fillRect/>
                        </a:stretch>
                      </pic:blipFill>
                      <pic:spPr>
                        <a:xfrm>
                          <a:off x="0" y="0"/>
                          <a:ext cx="2605086" cy="590487"/>
                        </a:xfrm>
                        <a:prstGeom prst="rect">
                          <a:avLst/>
                        </a:prstGeom>
                      </pic:spPr>
                    </pic:pic>
                  </a:graphicData>
                </a:graphic>
              </wp:inline>
            </w:drawing>
          </w:r>
        </w:p>
      </w:tc>
      <w:tc>
        <w:tcPr>
          <w:tcW w:w="4248" w:type="dxa"/>
        </w:tcPr>
        <w:p w14:paraId="5D13112B" w14:textId="77777777" w:rsidR="00F559DC" w:rsidRPr="008966DC" w:rsidRDefault="00F72CB0">
          <w:pPr>
            <w:pStyle w:val="Kopfzeile"/>
            <w:pBdr>
              <w:bottom w:val="none" w:sz="0" w:space="0" w:color="auto"/>
            </w:pBdr>
            <w:tabs>
              <w:tab w:val="clear" w:pos="4536"/>
              <w:tab w:val="center" w:pos="4006"/>
            </w:tabs>
            <w:jc w:val="right"/>
            <w:rPr>
              <w:sz w:val="16"/>
              <w:szCs w:val="16"/>
            </w:rPr>
          </w:pPr>
          <w:r w:rsidRPr="008966DC">
            <w:rPr>
              <w:sz w:val="16"/>
              <w:szCs w:val="16"/>
              <w:lang w:eastAsia="de-DE"/>
            </w:rPr>
            <w:drawing>
              <wp:inline distT="0" distB="0" distL="0" distR="0" wp14:anchorId="796348F2" wp14:editId="70F268D1">
                <wp:extent cx="2243455" cy="372110"/>
                <wp:effectExtent l="0" t="0" r="4445" b="8890"/>
                <wp:docPr id="1703075542" name="Grafik 2" descr="Ein Bild, das Grafiken, Grafikdesign, Schrif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41310" name="Grafik 2" descr="Ein Bild, das Grafiken, Grafikdesign, Schrift, Logo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43455" cy="372110"/>
                        </a:xfrm>
                        <a:prstGeom prst="rect">
                          <a:avLst/>
                        </a:prstGeom>
                        <a:noFill/>
                      </pic:spPr>
                    </pic:pic>
                  </a:graphicData>
                </a:graphic>
              </wp:inline>
            </w:drawing>
          </w:r>
        </w:p>
      </w:tc>
    </w:tr>
    <w:tr w:rsidR="00F559DC" w:rsidRPr="008966DC" w14:paraId="46149A38" w14:textId="77777777" w:rsidTr="000243FE">
      <w:tc>
        <w:tcPr>
          <w:tcW w:w="4247" w:type="dxa"/>
          <w:vAlign w:val="bottom"/>
        </w:tcPr>
        <w:p w14:paraId="27ADB72D" w14:textId="02B3453F" w:rsidR="00F559DC" w:rsidRPr="008966DC" w:rsidRDefault="000243FE" w:rsidP="000243FE">
          <w:pPr>
            <w:pStyle w:val="Kopfzeile"/>
            <w:pBdr>
              <w:bottom w:val="none" w:sz="0" w:space="0" w:color="auto"/>
            </w:pBdr>
            <w:jc w:val="left"/>
            <w:rPr>
              <w:sz w:val="32"/>
              <w:szCs w:val="32"/>
            </w:rPr>
          </w:pPr>
          <w:r w:rsidRPr="008966DC">
            <w:rPr>
              <w:sz w:val="32"/>
              <w:szCs w:val="32"/>
            </w:rPr>
            <w:t>Hall A4, Stand A4-4217</w:t>
          </w:r>
        </w:p>
      </w:tc>
      <w:tc>
        <w:tcPr>
          <w:tcW w:w="4248" w:type="dxa"/>
          <w:vAlign w:val="bottom"/>
        </w:tcPr>
        <w:p w14:paraId="4E58F750" w14:textId="188D0056" w:rsidR="00F559DC" w:rsidRPr="008966DC" w:rsidRDefault="00F72CB0">
          <w:pPr>
            <w:pStyle w:val="Kopfzeile"/>
            <w:pBdr>
              <w:bottom w:val="none" w:sz="0" w:space="0" w:color="auto"/>
            </w:pBdr>
            <w:jc w:val="right"/>
            <w:rPr>
              <w:sz w:val="48"/>
              <w:szCs w:val="48"/>
            </w:rPr>
          </w:pPr>
          <w:r w:rsidRPr="008966DC">
            <w:rPr>
              <w:sz w:val="48"/>
              <w:szCs w:val="48"/>
            </w:rPr>
            <w:t>Press</w:t>
          </w:r>
          <w:r w:rsidR="008966DC" w:rsidRPr="008966DC">
            <w:rPr>
              <w:sz w:val="48"/>
              <w:szCs w:val="48"/>
            </w:rPr>
            <w:t xml:space="preserve"> Release</w:t>
          </w:r>
        </w:p>
      </w:tc>
    </w:tr>
  </w:tbl>
  <w:p w14:paraId="1F6D2E3D" w14:textId="77777777" w:rsidR="00F559DC" w:rsidRPr="008966DC" w:rsidRDefault="00F559DC">
    <w:pPr>
      <w:pStyle w:val="Kopfzeile"/>
      <w:pBdr>
        <w:bottom w:val="none" w:sz="0" w:space="0" w:color="auto"/>
      </w:pBdr>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5pt;height:44.55pt" o:bullet="t">
        <v:imagedata r:id="rId1" o:title="art8998"/>
      </v:shape>
    </w:pict>
  </w:numPicBullet>
  <w:abstractNum w:abstractNumId="0" w15:restartNumberingAfterBreak="0">
    <w:nsid w:val="FFFFFF89"/>
    <w:multiLevelType w:val="singleLevel"/>
    <w:tmpl w:val="0E24D54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F969EC"/>
    <w:multiLevelType w:val="hybridMultilevel"/>
    <w:tmpl w:val="7F08C9D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004230B"/>
    <w:multiLevelType w:val="hybridMultilevel"/>
    <w:tmpl w:val="25F8E9B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B12ADC"/>
    <w:multiLevelType w:val="hybridMultilevel"/>
    <w:tmpl w:val="CEFE9368"/>
    <w:lvl w:ilvl="0" w:tplc="8A5C8B6A">
      <w:start w:val="1"/>
      <w:numFmt w:val="bullet"/>
      <w:lvlText w:val=""/>
      <w:lvlPicBulletId w:val="0"/>
      <w:lvlJc w:val="left"/>
      <w:pPr>
        <w:tabs>
          <w:tab w:val="num" w:pos="720"/>
        </w:tabs>
        <w:ind w:left="720" w:hanging="360"/>
      </w:pPr>
      <w:rPr>
        <w:rFonts w:ascii="Symbol" w:hAnsi="Symbol" w:hint="default"/>
      </w:rPr>
    </w:lvl>
    <w:lvl w:ilvl="1" w:tplc="DB96C17A">
      <w:start w:val="1"/>
      <w:numFmt w:val="bullet"/>
      <w:lvlText w:val=""/>
      <w:lvlPicBulletId w:val="0"/>
      <w:lvlJc w:val="left"/>
      <w:pPr>
        <w:tabs>
          <w:tab w:val="num" w:pos="1440"/>
        </w:tabs>
        <w:ind w:left="1440" w:hanging="360"/>
      </w:pPr>
      <w:rPr>
        <w:rFonts w:ascii="Symbol" w:hAnsi="Symbol" w:hint="default"/>
      </w:rPr>
    </w:lvl>
    <w:lvl w:ilvl="2" w:tplc="F600FFC2" w:tentative="1">
      <w:start w:val="1"/>
      <w:numFmt w:val="bullet"/>
      <w:lvlText w:val=""/>
      <w:lvlPicBulletId w:val="0"/>
      <w:lvlJc w:val="left"/>
      <w:pPr>
        <w:tabs>
          <w:tab w:val="num" w:pos="2160"/>
        </w:tabs>
        <w:ind w:left="2160" w:hanging="360"/>
      </w:pPr>
      <w:rPr>
        <w:rFonts w:ascii="Symbol" w:hAnsi="Symbol" w:hint="default"/>
      </w:rPr>
    </w:lvl>
    <w:lvl w:ilvl="3" w:tplc="3866EDC4" w:tentative="1">
      <w:start w:val="1"/>
      <w:numFmt w:val="bullet"/>
      <w:lvlText w:val=""/>
      <w:lvlPicBulletId w:val="0"/>
      <w:lvlJc w:val="left"/>
      <w:pPr>
        <w:tabs>
          <w:tab w:val="num" w:pos="2880"/>
        </w:tabs>
        <w:ind w:left="2880" w:hanging="360"/>
      </w:pPr>
      <w:rPr>
        <w:rFonts w:ascii="Symbol" w:hAnsi="Symbol" w:hint="default"/>
      </w:rPr>
    </w:lvl>
    <w:lvl w:ilvl="4" w:tplc="3F7E1324" w:tentative="1">
      <w:start w:val="1"/>
      <w:numFmt w:val="bullet"/>
      <w:lvlText w:val=""/>
      <w:lvlPicBulletId w:val="0"/>
      <w:lvlJc w:val="left"/>
      <w:pPr>
        <w:tabs>
          <w:tab w:val="num" w:pos="3600"/>
        </w:tabs>
        <w:ind w:left="3600" w:hanging="360"/>
      </w:pPr>
      <w:rPr>
        <w:rFonts w:ascii="Symbol" w:hAnsi="Symbol" w:hint="default"/>
      </w:rPr>
    </w:lvl>
    <w:lvl w:ilvl="5" w:tplc="BF36EDF6" w:tentative="1">
      <w:start w:val="1"/>
      <w:numFmt w:val="bullet"/>
      <w:lvlText w:val=""/>
      <w:lvlPicBulletId w:val="0"/>
      <w:lvlJc w:val="left"/>
      <w:pPr>
        <w:tabs>
          <w:tab w:val="num" w:pos="4320"/>
        </w:tabs>
        <w:ind w:left="4320" w:hanging="360"/>
      </w:pPr>
      <w:rPr>
        <w:rFonts w:ascii="Symbol" w:hAnsi="Symbol" w:hint="default"/>
      </w:rPr>
    </w:lvl>
    <w:lvl w:ilvl="6" w:tplc="BD0C2114" w:tentative="1">
      <w:start w:val="1"/>
      <w:numFmt w:val="bullet"/>
      <w:lvlText w:val=""/>
      <w:lvlPicBulletId w:val="0"/>
      <w:lvlJc w:val="left"/>
      <w:pPr>
        <w:tabs>
          <w:tab w:val="num" w:pos="5040"/>
        </w:tabs>
        <w:ind w:left="5040" w:hanging="360"/>
      </w:pPr>
      <w:rPr>
        <w:rFonts w:ascii="Symbol" w:hAnsi="Symbol" w:hint="default"/>
      </w:rPr>
    </w:lvl>
    <w:lvl w:ilvl="7" w:tplc="5E4CFA66" w:tentative="1">
      <w:start w:val="1"/>
      <w:numFmt w:val="bullet"/>
      <w:lvlText w:val=""/>
      <w:lvlPicBulletId w:val="0"/>
      <w:lvlJc w:val="left"/>
      <w:pPr>
        <w:tabs>
          <w:tab w:val="num" w:pos="5760"/>
        </w:tabs>
        <w:ind w:left="5760" w:hanging="360"/>
      </w:pPr>
      <w:rPr>
        <w:rFonts w:ascii="Symbol" w:hAnsi="Symbol" w:hint="default"/>
      </w:rPr>
    </w:lvl>
    <w:lvl w:ilvl="8" w:tplc="CF6CD934" w:tentative="1">
      <w:start w:val="1"/>
      <w:numFmt w:val="bullet"/>
      <w:lvlText w:val=""/>
      <w:lvlPicBulletId w:val="0"/>
      <w:lvlJc w:val="left"/>
      <w:pPr>
        <w:tabs>
          <w:tab w:val="num" w:pos="6480"/>
        </w:tabs>
        <w:ind w:left="6480" w:hanging="360"/>
      </w:pPr>
      <w:rPr>
        <w:rFonts w:ascii="Symbol" w:hAnsi="Symbol" w:hint="default"/>
      </w:rPr>
    </w:lvl>
  </w:abstractNum>
  <w:num w:numId="1" w16cid:durableId="1722485266">
    <w:abstractNumId w:val="1"/>
  </w:num>
  <w:num w:numId="2" w16cid:durableId="1974091438">
    <w:abstractNumId w:val="2"/>
  </w:num>
  <w:num w:numId="3" w16cid:durableId="1774474775">
    <w:abstractNumId w:val="3"/>
  </w:num>
  <w:num w:numId="4" w16cid:durableId="199048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activeWritingStyle w:appName="MSWord" w:lang="de-DE"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3"/>
  <w:hyphenationZone w:val="454"/>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9DC"/>
    <w:rsid w:val="000243FE"/>
    <w:rsid w:val="000259DC"/>
    <w:rsid w:val="00031FB0"/>
    <w:rsid w:val="000471E8"/>
    <w:rsid w:val="000541E0"/>
    <w:rsid w:val="00061CC8"/>
    <w:rsid w:val="000876BD"/>
    <w:rsid w:val="000C3872"/>
    <w:rsid w:val="0015557C"/>
    <w:rsid w:val="001708DF"/>
    <w:rsid w:val="00187F9D"/>
    <w:rsid w:val="001B553A"/>
    <w:rsid w:val="002000E8"/>
    <w:rsid w:val="0027684A"/>
    <w:rsid w:val="002A2A9E"/>
    <w:rsid w:val="002D7C82"/>
    <w:rsid w:val="00312659"/>
    <w:rsid w:val="00337270"/>
    <w:rsid w:val="003A6683"/>
    <w:rsid w:val="003D036E"/>
    <w:rsid w:val="00483D40"/>
    <w:rsid w:val="00486F12"/>
    <w:rsid w:val="005361C9"/>
    <w:rsid w:val="00543861"/>
    <w:rsid w:val="005464C8"/>
    <w:rsid w:val="005A7E41"/>
    <w:rsid w:val="005B69E3"/>
    <w:rsid w:val="005D7167"/>
    <w:rsid w:val="005F3056"/>
    <w:rsid w:val="006264F5"/>
    <w:rsid w:val="006B7F28"/>
    <w:rsid w:val="006E48F2"/>
    <w:rsid w:val="00745AC9"/>
    <w:rsid w:val="00756A8F"/>
    <w:rsid w:val="00767D38"/>
    <w:rsid w:val="007B4BD5"/>
    <w:rsid w:val="007C356A"/>
    <w:rsid w:val="00847E32"/>
    <w:rsid w:val="00856C7D"/>
    <w:rsid w:val="008966DC"/>
    <w:rsid w:val="008F082E"/>
    <w:rsid w:val="00905FF1"/>
    <w:rsid w:val="00910191"/>
    <w:rsid w:val="00A82D92"/>
    <w:rsid w:val="00A972D0"/>
    <w:rsid w:val="00B221E1"/>
    <w:rsid w:val="00BA16B2"/>
    <w:rsid w:val="00BA1D0C"/>
    <w:rsid w:val="00BA4593"/>
    <w:rsid w:val="00C04F74"/>
    <w:rsid w:val="00C32956"/>
    <w:rsid w:val="00C412F1"/>
    <w:rsid w:val="00C66F9D"/>
    <w:rsid w:val="00CB06C4"/>
    <w:rsid w:val="00CD6918"/>
    <w:rsid w:val="00D5149F"/>
    <w:rsid w:val="00D82721"/>
    <w:rsid w:val="00D9777A"/>
    <w:rsid w:val="00DB722E"/>
    <w:rsid w:val="00DC1A92"/>
    <w:rsid w:val="00E13704"/>
    <w:rsid w:val="00E34711"/>
    <w:rsid w:val="00E873EA"/>
    <w:rsid w:val="00EA0938"/>
    <w:rsid w:val="00EC2B57"/>
    <w:rsid w:val="00EC6B64"/>
    <w:rsid w:val="00F2157F"/>
    <w:rsid w:val="00F448B4"/>
    <w:rsid w:val="00F559DC"/>
    <w:rsid w:val="00F67DAD"/>
    <w:rsid w:val="00F72CB0"/>
    <w:rsid w:val="00F83B95"/>
    <w:rsid w:val="00FA77F0"/>
    <w:rsid w:val="00FB2BB9"/>
    <w:rsid w:val="00FD5E60"/>
    <w:rsid w:val="00FF2DC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64906"/>
  <w15:chartTrackingRefBased/>
  <w15:docId w15:val="{7066E704-C290-4F12-92E2-555D887B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0" w:line="360" w:lineRule="auto"/>
    </w:pPr>
    <w:rPr>
      <w:rFonts w:ascii="Arial" w:hAnsi="Arial"/>
      <w:color w:val="000000"/>
      <w:sz w:val="24"/>
      <w:szCs w:val="24"/>
      <w:lang w:val="en-GB" w:eastAsia="en-US"/>
    </w:rPr>
  </w:style>
  <w:style w:type="paragraph" w:styleId="berschrift1">
    <w:name w:val="heading 1"/>
    <w:basedOn w:val="Standard"/>
    <w:next w:val="Standard"/>
    <w:qFormat/>
    <w:pPr>
      <w:widowControl w:val="0"/>
      <w:spacing w:before="120" w:after="240" w:line="240" w:lineRule="auto"/>
      <w:outlineLvl w:val="0"/>
    </w:pPr>
    <w:rPr>
      <w:rFonts w:cs="Arial"/>
      <w:b/>
      <w:bCs/>
      <w:kern w:val="32"/>
      <w:sz w:val="36"/>
      <w:szCs w:val="32"/>
    </w:rPr>
  </w:style>
  <w:style w:type="paragraph" w:styleId="berschrift2">
    <w:name w:val="heading 2"/>
    <w:basedOn w:val="Standard"/>
    <w:next w:val="Standard"/>
    <w:qFormat/>
    <w:pPr>
      <w:keepNext/>
      <w:spacing w:before="240" w:line="240" w:lineRule="auto"/>
      <w:outlineLvl w:val="1"/>
    </w:pPr>
    <w:rPr>
      <w:rFonts w:cs="Arial"/>
      <w:b/>
      <w:bCs/>
      <w:i/>
      <w:iCs/>
    </w:rPr>
  </w:style>
  <w:style w:type="paragraph" w:styleId="berschrift3">
    <w:name w:val="heading 3"/>
    <w:basedOn w:val="Standard"/>
    <w:next w:val="Standard"/>
    <w:link w:val="berschrift3Zchn"/>
    <w:uiPriority w:val="9"/>
    <w:semiHidden/>
    <w:unhideWhenUsed/>
    <w:qFormat/>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essemitteilung">
    <w:name w:val="Pressemitteilung"/>
    <w:basedOn w:val="Standard"/>
    <w:next w:val="Standard"/>
    <w:rPr>
      <w:b/>
      <w:sz w:val="48"/>
    </w:rPr>
  </w:style>
  <w:style w:type="character" w:styleId="Hyperlink">
    <w:name w:val="Hyperlink"/>
    <w:rPr>
      <w:color w:val="0000FF"/>
      <w:u w:val="single"/>
    </w:rPr>
  </w:style>
  <w:style w:type="paragraph" w:customStyle="1" w:styleId="Bildunterschrift">
    <w:name w:val="Bildunterschrift"/>
    <w:basedOn w:val="Standard"/>
    <w:pPr>
      <w:spacing w:before="120" w:line="240" w:lineRule="auto"/>
    </w:pPr>
    <w:rPr>
      <w:i/>
    </w:rPr>
  </w:style>
  <w:style w:type="paragraph" w:styleId="Kopfzeile">
    <w:name w:val="header"/>
    <w:basedOn w:val="Standard"/>
    <w:link w:val="KopfzeileZchn"/>
    <w:pPr>
      <w:pBdr>
        <w:bottom w:val="single" w:sz="4" w:space="1" w:color="auto"/>
      </w:pBdr>
      <w:tabs>
        <w:tab w:val="center" w:pos="4536"/>
        <w:tab w:val="right" w:pos="9072"/>
      </w:tabs>
      <w:spacing w:before="0" w:line="240" w:lineRule="auto"/>
      <w:jc w:val="center"/>
    </w:pPr>
    <w:rPr>
      <w:sz w:val="18"/>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Default">
    <w:name w:val="Default"/>
    <w:pPr>
      <w:autoSpaceDE w:val="0"/>
      <w:autoSpaceDN w:val="0"/>
      <w:adjustRightInd w:val="0"/>
    </w:pPr>
    <w:rPr>
      <w:rFonts w:ascii="Arial" w:hAnsi="Arial" w:cs="Arial"/>
      <w:color w:val="000000"/>
      <w:sz w:val="24"/>
      <w:szCs w:val="24"/>
    </w:rPr>
  </w:style>
  <w:style w:type="table" w:customStyle="1" w:styleId="Tabellengitternetz">
    <w:name w:val="Tabellengitternetz"/>
    <w:basedOn w:val="NormaleTabelle"/>
    <w:pPr>
      <w:spacing w:before="36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lang w:eastAsia="en-US"/>
    </w:rPr>
  </w:style>
  <w:style w:type="character" w:customStyle="1" w:styleId="KopfzeileZchn">
    <w:name w:val="Kopfzeile Zchn"/>
    <w:link w:val="Kopfzeile"/>
    <w:rPr>
      <w:rFonts w:ascii="Arial" w:hAnsi="Arial"/>
      <w:color w:val="000000"/>
      <w:sz w:val="18"/>
      <w:szCs w:val="24"/>
      <w:lang w:eastAsia="en-US"/>
    </w:rPr>
  </w:style>
  <w:style w:type="paragraph" w:styleId="Sprechblasentext">
    <w:name w:val="Balloon Text"/>
    <w:basedOn w:val="Standard"/>
    <w:link w:val="SprechblasentextZchn"/>
    <w:uiPriority w:val="99"/>
    <w:semiHidden/>
    <w:unhideWhenUsed/>
    <w:pPr>
      <w:spacing w:before="0" w:line="240" w:lineRule="auto"/>
    </w:pPr>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color w:val="000000"/>
      <w:sz w:val="18"/>
      <w:szCs w:val="18"/>
      <w:lang w:eastAsia="en-US"/>
    </w:rPr>
  </w:style>
  <w:style w:type="character" w:styleId="Hervorhebung">
    <w:name w:val="Emphasis"/>
    <w:uiPriority w:val="20"/>
    <w:qFormat/>
    <w:rPr>
      <w:i/>
      <w:iCs/>
    </w:rPr>
  </w:style>
  <w:style w:type="paragraph" w:styleId="StandardWeb">
    <w:name w:val="Normal (Web)"/>
    <w:basedOn w:val="Standard"/>
    <w:uiPriority w:val="99"/>
    <w:unhideWhenUsed/>
    <w:pPr>
      <w:spacing w:before="0" w:after="100" w:afterAutospacing="1" w:line="240" w:lineRule="auto"/>
    </w:pPr>
    <w:rPr>
      <w:rFonts w:ascii="Times New Roman" w:hAnsi="Times New Roman"/>
      <w:color w:val="auto"/>
      <w:lang w:eastAsia="de-DE"/>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link w:val="Kommentartext"/>
    <w:uiPriority w:val="99"/>
    <w:semiHidden/>
    <w:rPr>
      <w:rFonts w:ascii="Arial" w:hAnsi="Arial"/>
      <w:color w:val="000000"/>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hAnsi="Arial"/>
      <w:b/>
      <w:bCs/>
      <w:color w:val="000000"/>
      <w:lang w:eastAsia="en-US"/>
    </w:rPr>
  </w:style>
  <w:style w:type="paragraph" w:styleId="berarbeitung">
    <w:name w:val="Revision"/>
    <w:hidden/>
    <w:uiPriority w:val="99"/>
    <w:semiHidden/>
    <w:rPr>
      <w:rFonts w:ascii="Arial" w:hAnsi="Arial"/>
      <w:color w:val="000000"/>
      <w:sz w:val="24"/>
      <w:szCs w:val="24"/>
      <w:lang w:eastAsia="en-US"/>
    </w:rPr>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pPr>
      <w:numPr>
        <w:numId w:val="4"/>
      </w:numPr>
      <w:contextualSpacing/>
    </w:pPr>
  </w:style>
  <w:style w:type="character" w:styleId="NichtaufgelsteErwhnung">
    <w:name w:val="Unresolved Mention"/>
    <w:basedOn w:val="Absatz-Standardschriftart"/>
    <w:uiPriority w:val="99"/>
    <w:semiHidden/>
    <w:unhideWhenUsed/>
    <w:rsid w:val="00FA77F0"/>
    <w:rPr>
      <w:color w:val="605E5C"/>
      <w:shd w:val="clear" w:color="auto" w:fill="E1DFDD"/>
    </w:rPr>
  </w:style>
  <w:style w:type="character" w:styleId="BesuchterLink">
    <w:name w:val="FollowedHyperlink"/>
    <w:basedOn w:val="Absatz-Standardschriftart"/>
    <w:uiPriority w:val="99"/>
    <w:semiHidden/>
    <w:unhideWhenUsed/>
    <w:rsid w:val="00D827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9305">
      <w:bodyDiv w:val="1"/>
      <w:marLeft w:val="0"/>
      <w:marRight w:val="0"/>
      <w:marTop w:val="0"/>
      <w:marBottom w:val="0"/>
      <w:divBdr>
        <w:top w:val="none" w:sz="0" w:space="0" w:color="auto"/>
        <w:left w:val="none" w:sz="0" w:space="0" w:color="auto"/>
        <w:bottom w:val="none" w:sz="0" w:space="0" w:color="auto"/>
        <w:right w:val="none" w:sz="0" w:space="0" w:color="auto"/>
      </w:divBdr>
      <w:divsChild>
        <w:div w:id="286202162">
          <w:marLeft w:val="979"/>
          <w:marRight w:val="0"/>
          <w:marTop w:val="65"/>
          <w:marBottom w:val="0"/>
          <w:divBdr>
            <w:top w:val="none" w:sz="0" w:space="0" w:color="auto"/>
            <w:left w:val="none" w:sz="0" w:space="0" w:color="auto"/>
            <w:bottom w:val="none" w:sz="0" w:space="0" w:color="auto"/>
            <w:right w:val="none" w:sz="0" w:space="0" w:color="auto"/>
          </w:divBdr>
        </w:div>
        <w:div w:id="674922295">
          <w:marLeft w:val="979"/>
          <w:marRight w:val="0"/>
          <w:marTop w:val="65"/>
          <w:marBottom w:val="0"/>
          <w:divBdr>
            <w:top w:val="none" w:sz="0" w:space="0" w:color="auto"/>
            <w:left w:val="none" w:sz="0" w:space="0" w:color="auto"/>
            <w:bottom w:val="none" w:sz="0" w:space="0" w:color="auto"/>
            <w:right w:val="none" w:sz="0" w:space="0" w:color="auto"/>
          </w:divBdr>
        </w:div>
      </w:divsChild>
    </w:div>
    <w:div w:id="274749186">
      <w:bodyDiv w:val="1"/>
      <w:marLeft w:val="0"/>
      <w:marRight w:val="0"/>
      <w:marTop w:val="0"/>
      <w:marBottom w:val="0"/>
      <w:divBdr>
        <w:top w:val="none" w:sz="0" w:space="0" w:color="auto"/>
        <w:left w:val="none" w:sz="0" w:space="0" w:color="auto"/>
        <w:bottom w:val="none" w:sz="0" w:space="0" w:color="auto"/>
        <w:right w:val="none" w:sz="0" w:space="0" w:color="auto"/>
      </w:divBdr>
    </w:div>
    <w:div w:id="417754608">
      <w:bodyDiv w:val="1"/>
      <w:marLeft w:val="0"/>
      <w:marRight w:val="0"/>
      <w:marTop w:val="0"/>
      <w:marBottom w:val="0"/>
      <w:divBdr>
        <w:top w:val="none" w:sz="0" w:space="0" w:color="auto"/>
        <w:left w:val="none" w:sz="0" w:space="0" w:color="auto"/>
        <w:bottom w:val="none" w:sz="0" w:space="0" w:color="auto"/>
        <w:right w:val="none" w:sz="0" w:space="0" w:color="auto"/>
      </w:divBdr>
      <w:divsChild>
        <w:div w:id="735590521">
          <w:marLeft w:val="0"/>
          <w:marRight w:val="0"/>
          <w:marTop w:val="0"/>
          <w:marBottom w:val="0"/>
          <w:divBdr>
            <w:top w:val="none" w:sz="0" w:space="0" w:color="auto"/>
            <w:left w:val="none" w:sz="0" w:space="0" w:color="auto"/>
            <w:bottom w:val="none" w:sz="0" w:space="0" w:color="auto"/>
            <w:right w:val="none" w:sz="0" w:space="0" w:color="auto"/>
          </w:divBdr>
          <w:divsChild>
            <w:div w:id="909922527">
              <w:marLeft w:val="0"/>
              <w:marRight w:val="0"/>
              <w:marTop w:val="0"/>
              <w:marBottom w:val="0"/>
              <w:divBdr>
                <w:top w:val="none" w:sz="0" w:space="0" w:color="auto"/>
                <w:left w:val="none" w:sz="0" w:space="0" w:color="auto"/>
                <w:bottom w:val="none" w:sz="0" w:space="0" w:color="auto"/>
                <w:right w:val="none" w:sz="0" w:space="0" w:color="auto"/>
              </w:divBdr>
              <w:divsChild>
                <w:div w:id="407727170">
                  <w:marLeft w:val="0"/>
                  <w:marRight w:val="0"/>
                  <w:marTop w:val="0"/>
                  <w:marBottom w:val="0"/>
                  <w:divBdr>
                    <w:top w:val="none" w:sz="0" w:space="0" w:color="auto"/>
                    <w:left w:val="none" w:sz="0" w:space="0" w:color="auto"/>
                    <w:bottom w:val="none" w:sz="0" w:space="0" w:color="auto"/>
                    <w:right w:val="none" w:sz="0" w:space="0" w:color="auto"/>
                  </w:divBdr>
                  <w:divsChild>
                    <w:div w:id="122426231">
                      <w:marLeft w:val="0"/>
                      <w:marRight w:val="0"/>
                      <w:marTop w:val="0"/>
                      <w:marBottom w:val="0"/>
                      <w:divBdr>
                        <w:top w:val="none" w:sz="0" w:space="0" w:color="auto"/>
                        <w:left w:val="none" w:sz="0" w:space="0" w:color="auto"/>
                        <w:bottom w:val="none" w:sz="0" w:space="0" w:color="auto"/>
                        <w:right w:val="none" w:sz="0" w:space="0" w:color="auto"/>
                      </w:divBdr>
                    </w:div>
                    <w:div w:id="378868671">
                      <w:marLeft w:val="0"/>
                      <w:marRight w:val="0"/>
                      <w:marTop w:val="0"/>
                      <w:marBottom w:val="0"/>
                      <w:divBdr>
                        <w:top w:val="none" w:sz="0" w:space="0" w:color="auto"/>
                        <w:left w:val="none" w:sz="0" w:space="0" w:color="auto"/>
                        <w:bottom w:val="none" w:sz="0" w:space="0" w:color="auto"/>
                        <w:right w:val="none" w:sz="0" w:space="0" w:color="auto"/>
                      </w:divBdr>
                    </w:div>
                    <w:div w:id="738284376">
                      <w:marLeft w:val="0"/>
                      <w:marRight w:val="0"/>
                      <w:marTop w:val="0"/>
                      <w:marBottom w:val="0"/>
                      <w:divBdr>
                        <w:top w:val="none" w:sz="0" w:space="0" w:color="auto"/>
                        <w:left w:val="none" w:sz="0" w:space="0" w:color="auto"/>
                        <w:bottom w:val="none" w:sz="0" w:space="0" w:color="auto"/>
                        <w:right w:val="none" w:sz="0" w:space="0" w:color="auto"/>
                      </w:divBdr>
                    </w:div>
                    <w:div w:id="1333336571">
                      <w:marLeft w:val="0"/>
                      <w:marRight w:val="0"/>
                      <w:marTop w:val="0"/>
                      <w:marBottom w:val="0"/>
                      <w:divBdr>
                        <w:top w:val="none" w:sz="0" w:space="0" w:color="auto"/>
                        <w:left w:val="none" w:sz="0" w:space="0" w:color="auto"/>
                        <w:bottom w:val="none" w:sz="0" w:space="0" w:color="auto"/>
                        <w:right w:val="none" w:sz="0" w:space="0" w:color="auto"/>
                      </w:divBdr>
                    </w:div>
                  </w:divsChild>
                </w:div>
                <w:div w:id="1395347319">
                  <w:marLeft w:val="0"/>
                  <w:marRight w:val="0"/>
                  <w:marTop w:val="0"/>
                  <w:marBottom w:val="0"/>
                  <w:divBdr>
                    <w:top w:val="none" w:sz="0" w:space="0" w:color="auto"/>
                    <w:left w:val="none" w:sz="0" w:space="0" w:color="auto"/>
                    <w:bottom w:val="none" w:sz="0" w:space="0" w:color="auto"/>
                    <w:right w:val="none" w:sz="0" w:space="0" w:color="auto"/>
                  </w:divBdr>
                  <w:divsChild>
                    <w:div w:id="194081164">
                      <w:marLeft w:val="0"/>
                      <w:marRight w:val="0"/>
                      <w:marTop w:val="0"/>
                      <w:marBottom w:val="0"/>
                      <w:divBdr>
                        <w:top w:val="none" w:sz="0" w:space="0" w:color="auto"/>
                        <w:left w:val="none" w:sz="0" w:space="0" w:color="auto"/>
                        <w:bottom w:val="none" w:sz="0" w:space="0" w:color="auto"/>
                        <w:right w:val="none" w:sz="0" w:space="0" w:color="auto"/>
                      </w:divBdr>
                    </w:div>
                    <w:div w:id="560290237">
                      <w:marLeft w:val="0"/>
                      <w:marRight w:val="0"/>
                      <w:marTop w:val="0"/>
                      <w:marBottom w:val="0"/>
                      <w:divBdr>
                        <w:top w:val="none" w:sz="0" w:space="0" w:color="auto"/>
                        <w:left w:val="none" w:sz="0" w:space="0" w:color="auto"/>
                        <w:bottom w:val="none" w:sz="0" w:space="0" w:color="auto"/>
                        <w:right w:val="none" w:sz="0" w:space="0" w:color="auto"/>
                      </w:divBdr>
                    </w:div>
                    <w:div w:id="1671714753">
                      <w:marLeft w:val="0"/>
                      <w:marRight w:val="0"/>
                      <w:marTop w:val="0"/>
                      <w:marBottom w:val="0"/>
                      <w:divBdr>
                        <w:top w:val="none" w:sz="0" w:space="0" w:color="auto"/>
                        <w:left w:val="none" w:sz="0" w:space="0" w:color="auto"/>
                        <w:bottom w:val="none" w:sz="0" w:space="0" w:color="auto"/>
                        <w:right w:val="none" w:sz="0" w:space="0" w:color="auto"/>
                      </w:divBdr>
                    </w:div>
                    <w:div w:id="20774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127069">
              <w:marLeft w:val="0"/>
              <w:marRight w:val="0"/>
              <w:marTop w:val="0"/>
              <w:marBottom w:val="0"/>
              <w:divBdr>
                <w:top w:val="none" w:sz="0" w:space="0" w:color="auto"/>
                <w:left w:val="none" w:sz="0" w:space="0" w:color="auto"/>
                <w:bottom w:val="none" w:sz="0" w:space="0" w:color="auto"/>
                <w:right w:val="none" w:sz="0" w:space="0" w:color="auto"/>
              </w:divBdr>
              <w:divsChild>
                <w:div w:id="1002199132">
                  <w:marLeft w:val="0"/>
                  <w:marRight w:val="0"/>
                  <w:marTop w:val="0"/>
                  <w:marBottom w:val="0"/>
                  <w:divBdr>
                    <w:top w:val="none" w:sz="0" w:space="0" w:color="auto"/>
                    <w:left w:val="none" w:sz="0" w:space="0" w:color="auto"/>
                    <w:bottom w:val="none" w:sz="0" w:space="0" w:color="auto"/>
                    <w:right w:val="none" w:sz="0" w:space="0" w:color="auto"/>
                  </w:divBdr>
                  <w:divsChild>
                    <w:div w:id="218824935">
                      <w:marLeft w:val="0"/>
                      <w:marRight w:val="0"/>
                      <w:marTop w:val="0"/>
                      <w:marBottom w:val="0"/>
                      <w:divBdr>
                        <w:top w:val="none" w:sz="0" w:space="0" w:color="auto"/>
                        <w:left w:val="none" w:sz="0" w:space="0" w:color="auto"/>
                        <w:bottom w:val="none" w:sz="0" w:space="0" w:color="auto"/>
                        <w:right w:val="none" w:sz="0" w:space="0" w:color="auto"/>
                      </w:divBdr>
                    </w:div>
                    <w:div w:id="862864167">
                      <w:marLeft w:val="0"/>
                      <w:marRight w:val="0"/>
                      <w:marTop w:val="0"/>
                      <w:marBottom w:val="0"/>
                      <w:divBdr>
                        <w:top w:val="none" w:sz="0" w:space="0" w:color="auto"/>
                        <w:left w:val="none" w:sz="0" w:space="0" w:color="auto"/>
                        <w:bottom w:val="none" w:sz="0" w:space="0" w:color="auto"/>
                        <w:right w:val="none" w:sz="0" w:space="0" w:color="auto"/>
                      </w:divBdr>
                    </w:div>
                    <w:div w:id="1118642870">
                      <w:marLeft w:val="0"/>
                      <w:marRight w:val="0"/>
                      <w:marTop w:val="0"/>
                      <w:marBottom w:val="0"/>
                      <w:divBdr>
                        <w:top w:val="none" w:sz="0" w:space="0" w:color="auto"/>
                        <w:left w:val="none" w:sz="0" w:space="0" w:color="auto"/>
                        <w:bottom w:val="none" w:sz="0" w:space="0" w:color="auto"/>
                        <w:right w:val="none" w:sz="0" w:space="0" w:color="auto"/>
                      </w:divBdr>
                    </w:div>
                    <w:div w:id="1827159106">
                      <w:marLeft w:val="0"/>
                      <w:marRight w:val="0"/>
                      <w:marTop w:val="0"/>
                      <w:marBottom w:val="0"/>
                      <w:divBdr>
                        <w:top w:val="none" w:sz="0" w:space="0" w:color="auto"/>
                        <w:left w:val="none" w:sz="0" w:space="0" w:color="auto"/>
                        <w:bottom w:val="none" w:sz="0" w:space="0" w:color="auto"/>
                        <w:right w:val="none" w:sz="0" w:space="0" w:color="auto"/>
                      </w:divBdr>
                    </w:div>
                  </w:divsChild>
                </w:div>
                <w:div w:id="1396395730">
                  <w:marLeft w:val="0"/>
                  <w:marRight w:val="0"/>
                  <w:marTop w:val="0"/>
                  <w:marBottom w:val="0"/>
                  <w:divBdr>
                    <w:top w:val="none" w:sz="0" w:space="0" w:color="auto"/>
                    <w:left w:val="none" w:sz="0" w:space="0" w:color="auto"/>
                    <w:bottom w:val="none" w:sz="0" w:space="0" w:color="auto"/>
                    <w:right w:val="none" w:sz="0" w:space="0" w:color="auto"/>
                  </w:divBdr>
                  <w:divsChild>
                    <w:div w:id="700474010">
                      <w:marLeft w:val="0"/>
                      <w:marRight w:val="0"/>
                      <w:marTop w:val="0"/>
                      <w:marBottom w:val="0"/>
                      <w:divBdr>
                        <w:top w:val="none" w:sz="0" w:space="0" w:color="auto"/>
                        <w:left w:val="none" w:sz="0" w:space="0" w:color="auto"/>
                        <w:bottom w:val="none" w:sz="0" w:space="0" w:color="auto"/>
                        <w:right w:val="none" w:sz="0" w:space="0" w:color="auto"/>
                      </w:divBdr>
                    </w:div>
                    <w:div w:id="1129133265">
                      <w:marLeft w:val="0"/>
                      <w:marRight w:val="0"/>
                      <w:marTop w:val="0"/>
                      <w:marBottom w:val="0"/>
                      <w:divBdr>
                        <w:top w:val="none" w:sz="0" w:space="0" w:color="auto"/>
                        <w:left w:val="none" w:sz="0" w:space="0" w:color="auto"/>
                        <w:bottom w:val="none" w:sz="0" w:space="0" w:color="auto"/>
                        <w:right w:val="none" w:sz="0" w:space="0" w:color="auto"/>
                      </w:divBdr>
                    </w:div>
                    <w:div w:id="1457673177">
                      <w:marLeft w:val="0"/>
                      <w:marRight w:val="0"/>
                      <w:marTop w:val="0"/>
                      <w:marBottom w:val="0"/>
                      <w:divBdr>
                        <w:top w:val="none" w:sz="0" w:space="0" w:color="auto"/>
                        <w:left w:val="none" w:sz="0" w:space="0" w:color="auto"/>
                        <w:bottom w:val="none" w:sz="0" w:space="0" w:color="auto"/>
                        <w:right w:val="none" w:sz="0" w:space="0" w:color="auto"/>
                      </w:divBdr>
                    </w:div>
                    <w:div w:id="14923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268979">
      <w:bodyDiv w:val="1"/>
      <w:marLeft w:val="0"/>
      <w:marRight w:val="0"/>
      <w:marTop w:val="0"/>
      <w:marBottom w:val="0"/>
      <w:divBdr>
        <w:top w:val="none" w:sz="0" w:space="0" w:color="auto"/>
        <w:left w:val="none" w:sz="0" w:space="0" w:color="auto"/>
        <w:bottom w:val="none" w:sz="0" w:space="0" w:color="auto"/>
        <w:right w:val="none" w:sz="0" w:space="0" w:color="auto"/>
      </w:divBdr>
    </w:div>
    <w:div w:id="586496518">
      <w:bodyDiv w:val="1"/>
      <w:marLeft w:val="0"/>
      <w:marRight w:val="0"/>
      <w:marTop w:val="0"/>
      <w:marBottom w:val="0"/>
      <w:divBdr>
        <w:top w:val="none" w:sz="0" w:space="0" w:color="auto"/>
        <w:left w:val="none" w:sz="0" w:space="0" w:color="auto"/>
        <w:bottom w:val="none" w:sz="0" w:space="0" w:color="auto"/>
        <w:right w:val="none" w:sz="0" w:space="0" w:color="auto"/>
      </w:divBdr>
    </w:div>
    <w:div w:id="737089733">
      <w:bodyDiv w:val="1"/>
      <w:marLeft w:val="0"/>
      <w:marRight w:val="0"/>
      <w:marTop w:val="0"/>
      <w:marBottom w:val="0"/>
      <w:divBdr>
        <w:top w:val="none" w:sz="0" w:space="0" w:color="auto"/>
        <w:left w:val="none" w:sz="0" w:space="0" w:color="auto"/>
        <w:bottom w:val="none" w:sz="0" w:space="0" w:color="auto"/>
        <w:right w:val="none" w:sz="0" w:space="0" w:color="auto"/>
      </w:divBdr>
    </w:div>
    <w:div w:id="778918102">
      <w:bodyDiv w:val="1"/>
      <w:marLeft w:val="0"/>
      <w:marRight w:val="0"/>
      <w:marTop w:val="0"/>
      <w:marBottom w:val="0"/>
      <w:divBdr>
        <w:top w:val="none" w:sz="0" w:space="0" w:color="auto"/>
        <w:left w:val="none" w:sz="0" w:space="0" w:color="auto"/>
        <w:bottom w:val="none" w:sz="0" w:space="0" w:color="auto"/>
        <w:right w:val="none" w:sz="0" w:space="0" w:color="auto"/>
      </w:divBdr>
    </w:div>
    <w:div w:id="842818118">
      <w:bodyDiv w:val="1"/>
      <w:marLeft w:val="0"/>
      <w:marRight w:val="0"/>
      <w:marTop w:val="0"/>
      <w:marBottom w:val="0"/>
      <w:divBdr>
        <w:top w:val="none" w:sz="0" w:space="0" w:color="auto"/>
        <w:left w:val="none" w:sz="0" w:space="0" w:color="auto"/>
        <w:bottom w:val="none" w:sz="0" w:space="0" w:color="auto"/>
        <w:right w:val="none" w:sz="0" w:space="0" w:color="auto"/>
      </w:divBdr>
    </w:div>
    <w:div w:id="1161236053">
      <w:bodyDiv w:val="1"/>
      <w:marLeft w:val="0"/>
      <w:marRight w:val="0"/>
      <w:marTop w:val="0"/>
      <w:marBottom w:val="0"/>
      <w:divBdr>
        <w:top w:val="none" w:sz="0" w:space="0" w:color="auto"/>
        <w:left w:val="none" w:sz="0" w:space="0" w:color="auto"/>
        <w:bottom w:val="none" w:sz="0" w:space="0" w:color="auto"/>
        <w:right w:val="none" w:sz="0" w:space="0" w:color="auto"/>
      </w:divBdr>
    </w:div>
    <w:div w:id="1260867262">
      <w:bodyDiv w:val="1"/>
      <w:marLeft w:val="0"/>
      <w:marRight w:val="0"/>
      <w:marTop w:val="0"/>
      <w:marBottom w:val="0"/>
      <w:divBdr>
        <w:top w:val="none" w:sz="0" w:space="0" w:color="auto"/>
        <w:left w:val="none" w:sz="0" w:space="0" w:color="auto"/>
        <w:bottom w:val="none" w:sz="0" w:space="0" w:color="auto"/>
        <w:right w:val="none" w:sz="0" w:space="0" w:color="auto"/>
      </w:divBdr>
    </w:div>
    <w:div w:id="1339385246">
      <w:bodyDiv w:val="1"/>
      <w:marLeft w:val="0"/>
      <w:marRight w:val="0"/>
      <w:marTop w:val="0"/>
      <w:marBottom w:val="0"/>
      <w:divBdr>
        <w:top w:val="none" w:sz="0" w:space="0" w:color="auto"/>
        <w:left w:val="none" w:sz="0" w:space="0" w:color="auto"/>
        <w:bottom w:val="none" w:sz="0" w:space="0" w:color="auto"/>
        <w:right w:val="none" w:sz="0" w:space="0" w:color="auto"/>
      </w:divBdr>
    </w:div>
    <w:div w:id="1527711346">
      <w:bodyDiv w:val="1"/>
      <w:marLeft w:val="0"/>
      <w:marRight w:val="0"/>
      <w:marTop w:val="0"/>
      <w:marBottom w:val="0"/>
      <w:divBdr>
        <w:top w:val="none" w:sz="0" w:space="0" w:color="auto"/>
        <w:left w:val="none" w:sz="0" w:space="0" w:color="auto"/>
        <w:bottom w:val="none" w:sz="0" w:space="0" w:color="auto"/>
        <w:right w:val="none" w:sz="0" w:space="0" w:color="auto"/>
      </w:divBdr>
    </w:div>
    <w:div w:id="1558980160">
      <w:bodyDiv w:val="1"/>
      <w:marLeft w:val="0"/>
      <w:marRight w:val="0"/>
      <w:marTop w:val="0"/>
      <w:marBottom w:val="0"/>
      <w:divBdr>
        <w:top w:val="none" w:sz="0" w:space="0" w:color="auto"/>
        <w:left w:val="none" w:sz="0" w:space="0" w:color="auto"/>
        <w:bottom w:val="none" w:sz="0" w:space="0" w:color="auto"/>
        <w:right w:val="none" w:sz="0" w:space="0" w:color="auto"/>
      </w:divBdr>
    </w:div>
    <w:div w:id="1581060923">
      <w:bodyDiv w:val="1"/>
      <w:marLeft w:val="0"/>
      <w:marRight w:val="0"/>
      <w:marTop w:val="0"/>
      <w:marBottom w:val="0"/>
      <w:divBdr>
        <w:top w:val="none" w:sz="0" w:space="0" w:color="auto"/>
        <w:left w:val="none" w:sz="0" w:space="0" w:color="auto"/>
        <w:bottom w:val="none" w:sz="0" w:space="0" w:color="auto"/>
        <w:right w:val="none" w:sz="0" w:space="0" w:color="auto"/>
      </w:divBdr>
    </w:div>
    <w:div w:id="214715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il@konsens.d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87F0-31AB-48D4-9F78-A4536351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5217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Pressemitteilung</vt:lpstr>
    </vt:vector>
  </TitlesOfParts>
  <Company>KONSENS</Company>
  <LinksUpToDate>false</LinksUpToDate>
  <CharactersWithSpaces>6032</CharactersWithSpaces>
  <SharedDoc>false</SharedDoc>
  <HLinks>
    <vt:vector size="12" baseType="variant">
      <vt:variant>
        <vt:i4>3342386</vt:i4>
      </vt:variant>
      <vt:variant>
        <vt:i4>3</vt:i4>
      </vt:variant>
      <vt:variant>
        <vt:i4>0</vt:i4>
      </vt:variant>
      <vt:variant>
        <vt:i4>5</vt:i4>
      </vt:variant>
      <vt:variant>
        <vt:lpwstr>http://www.technocompound.com/</vt:lpwstr>
      </vt:variant>
      <vt:variant>
        <vt:lpwstr/>
      </vt:variant>
      <vt:variant>
        <vt:i4>2031664</vt:i4>
      </vt:variant>
      <vt:variant>
        <vt:i4>0</vt:i4>
      </vt:variant>
      <vt:variant>
        <vt:i4>0</vt:i4>
      </vt:variant>
      <vt:variant>
        <vt:i4>5</vt:i4>
      </vt:variant>
      <vt:variant>
        <vt:lpwstr>mailto:mail@konsens.de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BW</dc:creator>
  <cp:keywords/>
  <dc:description/>
  <cp:lastModifiedBy>Jörg Wolters</cp:lastModifiedBy>
  <cp:revision>4</cp:revision>
  <cp:lastPrinted>2009-03-23T15:46:00Z</cp:lastPrinted>
  <dcterms:created xsi:type="dcterms:W3CDTF">2026-10-08T13:42:00Z</dcterms:created>
  <dcterms:modified xsi:type="dcterms:W3CDTF">2026-10-08T14:43:00Z</dcterms:modified>
</cp:coreProperties>
</file>