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EA48" w14:textId="73A16A0F" w:rsidR="00E873EA" w:rsidRDefault="00FA77F0" w:rsidP="00E873EA">
      <w:pPr>
        <w:spacing w:before="100" w:beforeAutospacing="1" w:after="100" w:afterAutospacing="1" w:line="240" w:lineRule="auto"/>
        <w:rPr>
          <w:rFonts w:asciiTheme="minorBidi" w:hAnsiTheme="minorBidi" w:cstheme="minorBidi"/>
          <w:b/>
          <w:sz w:val="40"/>
          <w:szCs w:val="40"/>
        </w:rPr>
      </w:pPr>
      <w:r w:rsidRPr="00FA77F0">
        <w:rPr>
          <w:rFonts w:asciiTheme="minorBidi" w:hAnsiTheme="minorBidi" w:cstheme="minorBidi"/>
          <w:b/>
          <w:sz w:val="32"/>
          <w:szCs w:val="32"/>
        </w:rPr>
        <w:t>Investition in Wachstum, Effizienz und Nachhaltigkeit</w:t>
      </w:r>
      <w:r w:rsidR="00E873EA" w:rsidRPr="00E873EA">
        <w:rPr>
          <w:rFonts w:asciiTheme="minorBidi" w:hAnsiTheme="minorBidi" w:cstheme="minorBidi"/>
          <w:b/>
          <w:sz w:val="32"/>
          <w:szCs w:val="32"/>
        </w:rPr>
        <w:t>:</w:t>
      </w:r>
      <w:r w:rsidR="00E873EA" w:rsidRPr="00E873EA">
        <w:rPr>
          <w:rFonts w:ascii="Times New Roman" w:hAnsi="Times New Roman"/>
          <w:bCs/>
          <w:sz w:val="32"/>
          <w:szCs w:val="32"/>
        </w:rPr>
        <w:br/>
      </w:r>
      <w:r w:rsidRPr="00FA77F0">
        <w:rPr>
          <w:rFonts w:asciiTheme="minorBidi" w:hAnsiTheme="minorBidi" w:cstheme="minorBidi"/>
          <w:b/>
          <w:sz w:val="40"/>
          <w:szCs w:val="40"/>
        </w:rPr>
        <w:t>TechnoCompound erweitert LGF-Produktionskapazitäten um 4.800 Tonnen pro Jahr</w:t>
      </w:r>
    </w:p>
    <w:p w14:paraId="0F87A6B2" w14:textId="77777777" w:rsidR="00FA77F0" w:rsidRPr="00FA77F0" w:rsidRDefault="00E873EA" w:rsidP="00FA77F0">
      <w:pPr>
        <w:spacing w:before="100" w:beforeAutospacing="1" w:after="100" w:afterAutospacing="1" w:line="240" w:lineRule="auto"/>
        <w:rPr>
          <w:rFonts w:cs="Arial"/>
          <w:color w:val="auto"/>
          <w:lang w:eastAsia="de-DE"/>
        </w:rPr>
      </w:pPr>
      <w:r w:rsidRPr="00E873EA">
        <w:rPr>
          <w:rFonts w:cs="Arial"/>
          <w:color w:val="auto"/>
          <w:lang w:eastAsia="de-DE"/>
        </w:rPr>
        <w:t xml:space="preserve">Bad Sobernheim/Deutschland, </w:t>
      </w:r>
      <w:r w:rsidR="00FA77F0">
        <w:rPr>
          <w:rFonts w:cs="Arial"/>
          <w:color w:val="auto"/>
          <w:lang w:eastAsia="de-DE"/>
        </w:rPr>
        <w:t>September</w:t>
      </w:r>
      <w:r w:rsidRPr="00E873EA">
        <w:rPr>
          <w:rFonts w:cs="Arial"/>
          <w:color w:val="auto"/>
          <w:lang w:eastAsia="de-DE"/>
        </w:rPr>
        <w:t xml:space="preserve"> 2026. </w:t>
      </w:r>
      <w:r w:rsidR="00FA77F0" w:rsidRPr="00FA77F0">
        <w:rPr>
          <w:rFonts w:cs="Arial"/>
          <w:color w:val="auto"/>
          <w:lang w:eastAsia="de-DE"/>
        </w:rPr>
        <w:t>TechnoCompound reagiert auf die steigende Nachfrage nach leistungsstarken Langglasfaser-verstärkten Compounds und stärkt zugleich sein nachhaltiges Produktportfolio. Die Kapazitätserweiterung am Standort Bad Sobernheim erfolgt ohne wesentliche Prozessänderungen und ohne das technische Gesamtkonzept der bestehenden Produktion zu verändern. Die neue Produktionslinie soll spätestens im zweiten Quartal 2027 in Betrieb genommen werden.</w:t>
      </w:r>
    </w:p>
    <w:p w14:paraId="6212C6F0" w14:textId="77777777" w:rsidR="00FA77F0" w:rsidRPr="00FA77F0" w:rsidRDefault="00FA77F0" w:rsidP="00FA77F0">
      <w:pPr>
        <w:spacing w:before="100" w:beforeAutospacing="1" w:after="100" w:afterAutospacing="1" w:line="240" w:lineRule="auto"/>
        <w:rPr>
          <w:rFonts w:cs="Arial"/>
          <w:color w:val="auto"/>
          <w:lang w:eastAsia="de-DE"/>
        </w:rPr>
      </w:pPr>
      <w:r w:rsidRPr="00FA77F0">
        <w:rPr>
          <w:rFonts w:cs="Arial"/>
          <w:color w:val="auto"/>
          <w:lang w:eastAsia="de-DE"/>
        </w:rPr>
        <w:t xml:space="preserve">Bereits heute verfügt das Unternehmen über nachhaltige LGF-Compounds mit PCR-Anteilen zwischen 25 % und 60 %. Diese erreichen bzw. übertreffen die zukünftigen Anforderungen der EU-Altfahrzeugverordnung (ELV-R) und bieten insbesondere für Strukturbauteile im Fahrzeuginnenraum optimale Lösungen. </w:t>
      </w:r>
    </w:p>
    <w:p w14:paraId="0566E1F2" w14:textId="77777777" w:rsidR="00FA77F0" w:rsidRPr="00FA77F0" w:rsidRDefault="00FA77F0" w:rsidP="00FA77F0">
      <w:pPr>
        <w:spacing w:before="100" w:beforeAutospacing="1" w:after="100" w:afterAutospacing="1" w:line="240" w:lineRule="auto"/>
        <w:rPr>
          <w:rFonts w:cs="Arial"/>
          <w:color w:val="auto"/>
          <w:lang w:eastAsia="de-DE"/>
        </w:rPr>
      </w:pPr>
      <w:r w:rsidRPr="00FA77F0">
        <w:rPr>
          <w:rFonts w:cs="Arial"/>
          <w:color w:val="auto"/>
          <w:lang w:eastAsia="de-DE"/>
        </w:rPr>
        <w:t>Dazu Vertriebsleiter Rifat Erden: „Mit dem weiteren Ausbau unserer Produktionskapazitäten im Bereich LGF investieren wir gezielt in die Zukunft von TechnoCompound. Die Erweiterung um zusätzliche 4.800 Tonnen pro Jahr ist unsere Antwort auf die stetig wachsende Nachfrage nach leistungsstarken Langglasfaser-verstärkten Compounds.“</w:t>
      </w:r>
    </w:p>
    <w:p w14:paraId="6BCDA7BE" w14:textId="56F6C4F3" w:rsidR="00E873EA" w:rsidRDefault="00FA77F0" w:rsidP="00FA77F0">
      <w:pPr>
        <w:spacing w:before="100" w:beforeAutospacing="1" w:after="100" w:afterAutospacing="1" w:line="240" w:lineRule="auto"/>
        <w:rPr>
          <w:rFonts w:cs="Arial"/>
          <w:color w:val="auto"/>
          <w:lang w:eastAsia="de-DE"/>
        </w:rPr>
      </w:pPr>
      <w:r w:rsidRPr="00FA77F0">
        <w:rPr>
          <w:rFonts w:cs="Arial"/>
          <w:color w:val="auto"/>
          <w:lang w:eastAsia="de-DE"/>
        </w:rPr>
        <w:t>„Auch bei dieser Kapazitätserhöhung legt TechnoCompound besonderen Wert auf Effizienz und Nachhaltigkeit“, ergänzt Geschäftsführer Dirk Breitbach. „Die neue Anlage wird energieoptimiert betrieben und entspricht den aktuellen Umwelt- und Technologiestandards. Mit dieser Erweiterung unterstreichen wir unseren Anspruch, innovative Werkstofflösungen für anspruchsvolle Anwendungen bereitzustellen und langfristig als verlässlicher Partner unserer Kunden zu wachsen.“</w:t>
      </w:r>
    </w:p>
    <w:p w14:paraId="5B0B64F3" w14:textId="77777777" w:rsidR="00FA77F0" w:rsidRDefault="00FA77F0" w:rsidP="00FA77F0">
      <w:pPr>
        <w:spacing w:before="100" w:beforeAutospacing="1" w:after="100" w:afterAutospacing="1" w:line="240" w:lineRule="auto"/>
        <w:rPr>
          <w:rFonts w:cs="Arial"/>
          <w:color w:val="auto"/>
          <w:lang w:eastAsia="de-DE"/>
        </w:rPr>
      </w:pPr>
      <w:r w:rsidRPr="00FA77F0">
        <w:rPr>
          <w:rFonts w:eastAsiaTheme="minorHAnsi" w:cstheme="minorBidi"/>
          <w:noProof/>
          <w:color w:val="auto"/>
          <w:sz w:val="20"/>
          <w:szCs w:val="22"/>
        </w:rPr>
        <w:drawing>
          <wp:inline distT="0" distB="0" distL="0" distR="0" wp14:anchorId="75CF615F" wp14:editId="727B3445">
            <wp:extent cx="5760720" cy="271335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pic:cNvPicPr>
                  </pic:nvPicPr>
                  <pic:blipFill>
                    <a:blip r:embed="rId8"/>
                    <a:stretch>
                      <a:fillRect/>
                    </a:stretch>
                  </pic:blipFill>
                  <pic:spPr>
                    <a:xfrm>
                      <a:off x="0" y="0"/>
                      <a:ext cx="5760720" cy="2713355"/>
                    </a:xfrm>
                    <a:prstGeom prst="rect">
                      <a:avLst/>
                    </a:prstGeom>
                  </pic:spPr>
                </pic:pic>
              </a:graphicData>
            </a:graphic>
          </wp:inline>
        </w:drawing>
      </w:r>
    </w:p>
    <w:p w14:paraId="2DDD3F74" w14:textId="77777777" w:rsidR="005361C9" w:rsidRPr="00E873EA" w:rsidRDefault="005361C9" w:rsidP="005361C9">
      <w:pPr>
        <w:spacing w:before="0" w:after="160" w:line="259" w:lineRule="auto"/>
        <w:rPr>
          <w:rFonts w:eastAsiaTheme="minorHAnsi" w:cstheme="minorBidi"/>
          <w:i/>
          <w:color w:val="auto"/>
          <w:sz w:val="20"/>
          <w:szCs w:val="22"/>
        </w:rPr>
      </w:pPr>
      <w:r w:rsidRPr="00E873EA">
        <w:rPr>
          <w:rFonts w:eastAsiaTheme="minorHAnsi" w:cstheme="minorBidi"/>
          <w:i/>
          <w:color w:val="auto"/>
          <w:sz w:val="20"/>
          <w:szCs w:val="22"/>
        </w:rPr>
        <w:t>TechnoCompound, Produktionsstätte in Bad Sobernheim</w:t>
      </w:r>
      <w:r>
        <w:rPr>
          <w:rFonts w:eastAsiaTheme="minorHAnsi" w:cstheme="minorBidi"/>
          <w:i/>
          <w:color w:val="auto"/>
          <w:sz w:val="20"/>
          <w:szCs w:val="22"/>
        </w:rPr>
        <w:t xml:space="preserve"> © TechnoCompound</w:t>
      </w:r>
    </w:p>
    <w:p w14:paraId="5F2C9F02" w14:textId="77777777" w:rsidR="00FA77F0" w:rsidRDefault="00FA77F0" w:rsidP="00FA77F0">
      <w:pPr>
        <w:spacing w:before="0" w:after="160" w:line="259" w:lineRule="auto"/>
        <w:rPr>
          <w:rFonts w:eastAsiaTheme="minorHAnsi" w:cstheme="minorBidi"/>
          <w:color w:val="auto"/>
          <w:sz w:val="20"/>
          <w:szCs w:val="22"/>
        </w:rPr>
      </w:pPr>
      <w:r w:rsidRPr="00FA77F0">
        <w:rPr>
          <w:rFonts w:eastAsiaTheme="minorHAnsi" w:cstheme="minorBidi"/>
          <w:noProof/>
          <w:color w:val="auto"/>
          <w:sz w:val="20"/>
          <w:szCs w:val="22"/>
        </w:rPr>
        <w:lastRenderedPageBreak/>
        <w:drawing>
          <wp:inline distT="0" distB="0" distL="0" distR="0" wp14:anchorId="763A6C42" wp14:editId="7B912802">
            <wp:extent cx="5400000" cy="4795200"/>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173" b="35749"/>
                    <a:stretch/>
                  </pic:blipFill>
                  <pic:spPr bwMode="auto">
                    <a:xfrm>
                      <a:off x="0" y="0"/>
                      <a:ext cx="5400000" cy="4795200"/>
                    </a:xfrm>
                    <a:prstGeom prst="rect">
                      <a:avLst/>
                    </a:prstGeom>
                    <a:noFill/>
                    <a:ln>
                      <a:noFill/>
                    </a:ln>
                    <a:extLst>
                      <a:ext uri="{53640926-AAD7-44D8-BBD7-CCE9431645EC}">
                        <a14:shadowObscured xmlns:a14="http://schemas.microsoft.com/office/drawing/2010/main"/>
                      </a:ext>
                    </a:extLst>
                  </pic:spPr>
                </pic:pic>
              </a:graphicData>
            </a:graphic>
          </wp:inline>
        </w:drawing>
      </w:r>
    </w:p>
    <w:p w14:paraId="0A37FD8E" w14:textId="59B60D43" w:rsidR="005361C9" w:rsidRPr="005361C9" w:rsidRDefault="005361C9" w:rsidP="00FA77F0">
      <w:pPr>
        <w:spacing w:before="0" w:after="160" w:line="259" w:lineRule="auto"/>
        <w:rPr>
          <w:rFonts w:eastAsiaTheme="minorHAnsi" w:cstheme="minorBidi"/>
          <w:i/>
          <w:color w:val="auto"/>
          <w:sz w:val="20"/>
          <w:szCs w:val="22"/>
        </w:rPr>
      </w:pPr>
      <w:r w:rsidRPr="005361C9">
        <w:rPr>
          <w:rFonts w:eastAsiaTheme="minorHAnsi" w:cstheme="minorBidi"/>
          <w:i/>
          <w:color w:val="auto"/>
          <w:sz w:val="20"/>
          <w:szCs w:val="22"/>
        </w:rPr>
        <w:t xml:space="preserve">Rifat Erden, Leiter Vertrieb und Marketing, links, und </w:t>
      </w:r>
      <w:r>
        <w:rPr>
          <w:rFonts w:eastAsiaTheme="minorHAnsi" w:cstheme="minorBidi"/>
          <w:i/>
          <w:color w:val="auto"/>
          <w:sz w:val="20"/>
          <w:szCs w:val="22"/>
        </w:rPr>
        <w:t>TechnoCompound-</w:t>
      </w:r>
      <w:r w:rsidRPr="005361C9">
        <w:rPr>
          <w:rFonts w:eastAsiaTheme="minorHAnsi" w:cstheme="minorBidi"/>
          <w:i/>
          <w:color w:val="auto"/>
          <w:sz w:val="20"/>
          <w:szCs w:val="22"/>
        </w:rPr>
        <w:t>Geschäftsführer Dirk Breitbach</w:t>
      </w:r>
      <w:r>
        <w:rPr>
          <w:rFonts w:eastAsiaTheme="minorHAnsi" w:cstheme="minorBidi"/>
          <w:i/>
          <w:color w:val="auto"/>
          <w:sz w:val="20"/>
          <w:szCs w:val="22"/>
        </w:rPr>
        <w:t>, rechts</w:t>
      </w:r>
      <w:r w:rsidRPr="005361C9">
        <w:rPr>
          <w:rFonts w:eastAsiaTheme="minorHAnsi" w:cstheme="minorBidi"/>
          <w:i/>
          <w:color w:val="auto"/>
          <w:sz w:val="20"/>
          <w:szCs w:val="22"/>
        </w:rPr>
        <w:t xml:space="preserve"> ©</w:t>
      </w:r>
      <w:r>
        <w:rPr>
          <w:rFonts w:eastAsiaTheme="minorHAnsi" w:cstheme="minorBidi"/>
          <w:color w:val="auto"/>
          <w:sz w:val="20"/>
          <w:szCs w:val="22"/>
        </w:rPr>
        <w:t xml:space="preserve"> </w:t>
      </w:r>
      <w:r w:rsidRPr="005361C9">
        <w:rPr>
          <w:rFonts w:eastAsiaTheme="minorHAnsi" w:cstheme="minorBidi"/>
          <w:i/>
          <w:color w:val="auto"/>
          <w:sz w:val="20"/>
          <w:szCs w:val="22"/>
        </w:rPr>
        <w:t>TechnoCompound</w:t>
      </w:r>
    </w:p>
    <w:p w14:paraId="31D6305F" w14:textId="77777777" w:rsidR="00FA77F0" w:rsidRDefault="00FA77F0" w:rsidP="00FA77F0">
      <w:pPr>
        <w:spacing w:before="0" w:after="160" w:line="259" w:lineRule="auto"/>
        <w:rPr>
          <w:rFonts w:eastAsiaTheme="minorHAnsi" w:cstheme="minorBidi"/>
          <w:color w:val="auto"/>
          <w:sz w:val="20"/>
          <w:szCs w:val="22"/>
        </w:rPr>
      </w:pPr>
      <w:r w:rsidRPr="00FA77F0">
        <w:rPr>
          <w:rFonts w:eastAsiaTheme="minorHAnsi" w:cstheme="minorBidi"/>
          <w:noProof/>
          <w:color w:val="auto"/>
          <w:sz w:val="20"/>
          <w:szCs w:val="22"/>
        </w:rPr>
        <w:drawing>
          <wp:inline distT="0" distB="0" distL="0" distR="0" wp14:anchorId="6252F0F8" wp14:editId="5BBA4EA7">
            <wp:extent cx="5400000" cy="3600000"/>
            <wp:effectExtent l="0" t="0" r="0" b="635"/>
            <wp:docPr id="185019246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92462" name="Grafik 185019246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00" cy="3600000"/>
                    </a:xfrm>
                    <a:prstGeom prst="rect">
                      <a:avLst/>
                    </a:prstGeom>
                  </pic:spPr>
                </pic:pic>
              </a:graphicData>
            </a:graphic>
          </wp:inline>
        </w:drawing>
      </w:r>
    </w:p>
    <w:p w14:paraId="66CAD115" w14:textId="256C529C" w:rsidR="005361C9" w:rsidRPr="005361C9" w:rsidRDefault="005361C9" w:rsidP="00FA77F0">
      <w:pPr>
        <w:spacing w:before="0" w:after="160" w:line="259" w:lineRule="auto"/>
        <w:rPr>
          <w:rFonts w:eastAsiaTheme="minorHAnsi" w:cstheme="minorBidi"/>
          <w:i/>
          <w:color w:val="auto"/>
          <w:sz w:val="20"/>
          <w:szCs w:val="22"/>
        </w:rPr>
      </w:pPr>
      <w:r w:rsidRPr="005361C9">
        <w:rPr>
          <w:rFonts w:eastAsiaTheme="minorHAnsi" w:cstheme="minorBidi"/>
          <w:i/>
          <w:color w:val="auto"/>
          <w:sz w:val="20"/>
          <w:szCs w:val="22"/>
        </w:rPr>
        <w:t>Endlos</w:t>
      </w:r>
      <w:r>
        <w:rPr>
          <w:rFonts w:eastAsiaTheme="minorHAnsi" w:cstheme="minorBidi"/>
          <w:i/>
          <w:color w:val="auto"/>
          <w:sz w:val="20"/>
          <w:szCs w:val="22"/>
        </w:rPr>
        <w:t>-</w:t>
      </w:r>
      <w:r w:rsidRPr="005361C9">
        <w:rPr>
          <w:rFonts w:eastAsiaTheme="minorHAnsi" w:cstheme="minorBidi"/>
          <w:i/>
          <w:color w:val="auto"/>
          <w:sz w:val="20"/>
          <w:szCs w:val="22"/>
        </w:rPr>
        <w:t>Glasfaser</w:t>
      </w:r>
      <w:r>
        <w:rPr>
          <w:rFonts w:eastAsiaTheme="minorHAnsi" w:cstheme="minorBidi"/>
          <w:i/>
          <w:color w:val="auto"/>
          <w:sz w:val="20"/>
          <w:szCs w:val="22"/>
        </w:rPr>
        <w:t>stränge</w:t>
      </w:r>
      <w:r w:rsidRPr="005361C9">
        <w:rPr>
          <w:rFonts w:eastAsiaTheme="minorHAnsi" w:cstheme="minorBidi"/>
          <w:i/>
          <w:color w:val="auto"/>
          <w:sz w:val="20"/>
          <w:szCs w:val="22"/>
        </w:rPr>
        <w:t xml:space="preserve"> als Vorprodukt zur Herstellung </w:t>
      </w:r>
      <w:proofErr w:type="spellStart"/>
      <w:r w:rsidRPr="005361C9">
        <w:rPr>
          <w:rFonts w:eastAsiaTheme="minorHAnsi" w:cstheme="minorBidi"/>
          <w:i/>
          <w:color w:val="auto"/>
          <w:sz w:val="20"/>
          <w:szCs w:val="22"/>
        </w:rPr>
        <w:t>langglasfaserverstärkter</w:t>
      </w:r>
      <w:proofErr w:type="spellEnd"/>
      <w:r w:rsidRPr="005361C9">
        <w:rPr>
          <w:rFonts w:eastAsiaTheme="minorHAnsi" w:cstheme="minorBidi"/>
          <w:i/>
          <w:color w:val="auto"/>
          <w:sz w:val="20"/>
          <w:szCs w:val="22"/>
        </w:rPr>
        <w:t xml:space="preserve"> Thermoplaste</w:t>
      </w:r>
      <w:r>
        <w:rPr>
          <w:rFonts w:eastAsiaTheme="minorHAnsi" w:cstheme="minorBidi"/>
          <w:i/>
          <w:color w:val="auto"/>
          <w:sz w:val="20"/>
          <w:szCs w:val="22"/>
        </w:rPr>
        <w:t xml:space="preserve"> </w:t>
      </w:r>
      <w:r w:rsidRPr="005361C9">
        <w:rPr>
          <w:rFonts w:eastAsiaTheme="minorHAnsi" w:cstheme="minorBidi"/>
          <w:i/>
          <w:color w:val="auto"/>
          <w:sz w:val="20"/>
          <w:szCs w:val="22"/>
        </w:rPr>
        <w:t xml:space="preserve">© </w:t>
      </w:r>
      <w:proofErr w:type="spellStart"/>
      <w:r w:rsidRPr="005361C9">
        <w:rPr>
          <w:rFonts w:eastAsiaTheme="minorHAnsi" w:cstheme="minorBidi"/>
          <w:i/>
          <w:color w:val="auto"/>
          <w:sz w:val="20"/>
          <w:szCs w:val="22"/>
        </w:rPr>
        <w:t>TechnoCompound</w:t>
      </w:r>
      <w:proofErr w:type="spellEnd"/>
    </w:p>
    <w:p w14:paraId="097DF724" w14:textId="77777777" w:rsidR="00FA77F0" w:rsidRPr="00FA77F0" w:rsidRDefault="00FA77F0" w:rsidP="00FA77F0">
      <w:pPr>
        <w:spacing w:before="120" w:beforeAutospacing="1" w:line="240" w:lineRule="auto"/>
        <w:jc w:val="both"/>
        <w:rPr>
          <w:rFonts w:cs="Arial"/>
          <w:color w:val="auto"/>
          <w:sz w:val="18"/>
          <w:szCs w:val="18"/>
          <w:lang w:eastAsia="de-DE"/>
        </w:rPr>
      </w:pPr>
      <w:r w:rsidRPr="00FA77F0">
        <w:rPr>
          <w:rFonts w:eastAsiaTheme="majorEastAsia" w:cs="Arial"/>
          <w:i/>
          <w:iCs/>
          <w:color w:val="auto"/>
          <w:sz w:val="18"/>
          <w:szCs w:val="18"/>
          <w:lang w:eastAsia="de-DE"/>
        </w:rPr>
        <w:lastRenderedPageBreak/>
        <w:t>Die zur Polymer-Gruppe (www.polymer-gruppe.de) gehörige TechnoCompound GmbH (www.technocompound.com) in Bad Sobernheim ist ein führender Anbieter von maßgeschneiderten Kunststoff-Compounds in Europa und beschäftigt 105 Mitarbeitende. Sie verfügt über modernste Produktionsanlagen und compoundiert, veredelt und modifiziert Polymere mit einer Produktionskapazität von 60.000 t/a für kundenspezifische Anwendungen. Das breite Produktportfolio funktional modifizierter Kunststoffe reicht dabei von Commodities über technische Compounds bis zu thermoplastischen Elastomeren.</w:t>
      </w:r>
    </w:p>
    <w:p w14:paraId="407EDC2C" w14:textId="77777777" w:rsidR="00FA77F0" w:rsidRPr="00FA77F0" w:rsidRDefault="00FA77F0" w:rsidP="00FA77F0">
      <w:pPr>
        <w:spacing w:before="120" w:beforeAutospacing="1" w:line="240" w:lineRule="auto"/>
        <w:jc w:val="both"/>
        <w:rPr>
          <w:rFonts w:eastAsiaTheme="majorEastAsia" w:cs="Arial"/>
          <w:iCs/>
          <w:color w:val="auto"/>
          <w:sz w:val="18"/>
          <w:szCs w:val="18"/>
          <w:lang w:eastAsia="de-DE"/>
        </w:rPr>
      </w:pPr>
      <w:r w:rsidRPr="00FA77F0">
        <w:rPr>
          <w:rFonts w:eastAsiaTheme="majorEastAsia" w:cs="Arial"/>
          <w:i/>
          <w:iCs/>
          <w:color w:val="auto"/>
          <w:sz w:val="18"/>
          <w:szCs w:val="18"/>
          <w:lang w:eastAsia="de-DE"/>
        </w:rPr>
        <w:t xml:space="preserve">Das Haupteinsatzgebiet dieser Kunststoffe ist die Automobil- sowie deren Zulieferindustrie. Allerdings werden auch Anwendungen im Logistik-, Verpackungs- und Baubereich bedient. Auf Grund ihrer schlanken Organisation und ihrer modernen, durchsatzoptimierten Anlagen ist die TechnoCompound GmbH in der Lage, ihre Produkte zu wettbewerbsfähigen Preisen anzubieten. Zum Full-Service-Angebot gehören die anwendungstechnische Unterstützung vor Ort sowie die Entwicklung von individuellen und auf eine bestimmte Anwendung zugeschnittenen Compounds. </w:t>
      </w:r>
    </w:p>
    <w:p w14:paraId="5DD15CE3" w14:textId="77777777" w:rsidR="00FA77F0" w:rsidRPr="00FA77F0" w:rsidRDefault="00FA77F0" w:rsidP="00FA77F0">
      <w:pPr>
        <w:spacing w:before="120" w:beforeAutospacing="1" w:line="240" w:lineRule="auto"/>
        <w:jc w:val="both"/>
        <w:rPr>
          <w:rFonts w:eastAsiaTheme="majorEastAsia" w:cs="Arial"/>
          <w:iCs/>
          <w:color w:val="auto"/>
          <w:sz w:val="18"/>
          <w:szCs w:val="18"/>
          <w:lang w:eastAsia="de-DE"/>
        </w:rPr>
      </w:pPr>
      <w:r w:rsidRPr="00FA77F0">
        <w:rPr>
          <w:rFonts w:eastAsiaTheme="majorEastAsia" w:cs="Arial"/>
          <w:i/>
          <w:iCs/>
          <w:color w:val="auto"/>
          <w:sz w:val="18"/>
          <w:szCs w:val="18"/>
          <w:lang w:eastAsia="de-DE"/>
        </w:rPr>
        <w:t xml:space="preserve">Die Polymer-Gruppe mit Sitz in Bad Sobernheim entstand aus der 1973 gegründeten Polymer-Chemie GmbH, einem konzernunabhängigen Familienunternehmen, das Kunststoffe compoundiert, veredelt und modifiziert. Flexibel und leistungsstark unterstützt sie ihre Kunden zunehmend weltweit mit innovativen und maßgeschneiderten Produkten von höchster Qualität. Heute umfasst die Polymer-Gruppe die </w:t>
      </w:r>
      <w:proofErr w:type="spellStart"/>
      <w:r w:rsidRPr="00FA77F0">
        <w:rPr>
          <w:rFonts w:eastAsiaTheme="majorEastAsia" w:cs="Arial"/>
          <w:i/>
          <w:iCs/>
          <w:color w:val="auto"/>
          <w:sz w:val="18"/>
          <w:szCs w:val="18"/>
          <w:lang w:eastAsia="de-DE"/>
        </w:rPr>
        <w:t>Compoundierunternehmen</w:t>
      </w:r>
      <w:proofErr w:type="spellEnd"/>
      <w:r w:rsidRPr="00FA77F0">
        <w:rPr>
          <w:rFonts w:eastAsiaTheme="majorEastAsia" w:cs="Arial"/>
          <w:i/>
          <w:iCs/>
          <w:color w:val="auto"/>
          <w:sz w:val="18"/>
          <w:szCs w:val="18"/>
          <w:lang w:eastAsia="de-DE"/>
        </w:rPr>
        <w:t xml:space="preserve"> Polymer-Chemie, Polymer-Chemie Rus, Sun </w:t>
      </w:r>
      <w:proofErr w:type="spellStart"/>
      <w:r w:rsidRPr="00FA77F0">
        <w:rPr>
          <w:rFonts w:eastAsiaTheme="majorEastAsia" w:cs="Arial"/>
          <w:i/>
          <w:iCs/>
          <w:color w:val="auto"/>
          <w:sz w:val="18"/>
          <w:szCs w:val="18"/>
          <w:lang w:eastAsia="de-DE"/>
        </w:rPr>
        <w:t>Alloys</w:t>
      </w:r>
      <w:proofErr w:type="spellEnd"/>
      <w:r w:rsidRPr="00FA77F0">
        <w:rPr>
          <w:rFonts w:eastAsiaTheme="majorEastAsia" w:cs="Arial"/>
          <w:i/>
          <w:iCs/>
          <w:color w:val="auto"/>
          <w:sz w:val="18"/>
          <w:szCs w:val="18"/>
          <w:lang w:eastAsia="de-DE"/>
        </w:rPr>
        <w:t xml:space="preserve"> Europe, </w:t>
      </w:r>
      <w:proofErr w:type="spellStart"/>
      <w:r w:rsidRPr="00FA77F0">
        <w:rPr>
          <w:rFonts w:eastAsiaTheme="majorEastAsia" w:cs="Arial"/>
          <w:i/>
          <w:iCs/>
          <w:color w:val="auto"/>
          <w:sz w:val="18"/>
          <w:szCs w:val="18"/>
          <w:lang w:eastAsia="de-DE"/>
        </w:rPr>
        <w:t>TechnoCompound</w:t>
      </w:r>
      <w:proofErr w:type="spellEnd"/>
      <w:r w:rsidRPr="00FA77F0">
        <w:rPr>
          <w:rFonts w:eastAsiaTheme="majorEastAsia" w:cs="Arial"/>
          <w:i/>
          <w:iCs/>
          <w:color w:val="auto"/>
          <w:sz w:val="18"/>
          <w:szCs w:val="18"/>
          <w:lang w:eastAsia="de-DE"/>
        </w:rPr>
        <w:t xml:space="preserve">, </w:t>
      </w:r>
      <w:proofErr w:type="spellStart"/>
      <w:r w:rsidRPr="00FA77F0">
        <w:rPr>
          <w:rFonts w:eastAsiaTheme="majorEastAsia" w:cs="Arial"/>
          <w:i/>
          <w:iCs/>
          <w:color w:val="auto"/>
          <w:sz w:val="18"/>
          <w:szCs w:val="18"/>
          <w:lang w:eastAsia="de-DE"/>
        </w:rPr>
        <w:t>PolyMIM</w:t>
      </w:r>
      <w:proofErr w:type="spellEnd"/>
      <w:r w:rsidRPr="00FA77F0">
        <w:rPr>
          <w:rFonts w:eastAsiaTheme="majorEastAsia" w:cs="Arial"/>
          <w:i/>
          <w:iCs/>
          <w:color w:val="auto"/>
          <w:sz w:val="18"/>
          <w:szCs w:val="18"/>
          <w:lang w:eastAsia="de-DE"/>
        </w:rPr>
        <w:t xml:space="preserve"> und </w:t>
      </w:r>
      <w:proofErr w:type="spellStart"/>
      <w:r w:rsidRPr="00FA77F0">
        <w:rPr>
          <w:rFonts w:eastAsiaTheme="majorEastAsia" w:cs="Arial"/>
          <w:i/>
          <w:iCs/>
          <w:color w:val="auto"/>
          <w:sz w:val="18"/>
          <w:szCs w:val="18"/>
          <w:lang w:eastAsia="de-DE"/>
        </w:rPr>
        <w:t>SoBiCo</w:t>
      </w:r>
      <w:proofErr w:type="spellEnd"/>
      <w:r w:rsidRPr="00FA77F0">
        <w:rPr>
          <w:rFonts w:eastAsiaTheme="majorEastAsia" w:cs="Arial"/>
          <w:i/>
          <w:iCs/>
          <w:color w:val="auto"/>
          <w:sz w:val="18"/>
          <w:szCs w:val="18"/>
          <w:lang w:eastAsia="de-DE"/>
        </w:rPr>
        <w:t xml:space="preserve"> und beschäftigt über 500 Mitarbeitende.</w:t>
      </w:r>
    </w:p>
    <w:p w14:paraId="43E54AFA" w14:textId="77777777" w:rsidR="00FA77F0" w:rsidRPr="00FA77F0" w:rsidRDefault="00FA77F0" w:rsidP="00FA77F0">
      <w:pPr>
        <w:spacing w:before="240" w:after="160" w:line="240" w:lineRule="auto"/>
        <w:rPr>
          <w:rFonts w:eastAsiaTheme="minorHAnsi" w:cstheme="minorBidi"/>
          <w:color w:val="auto"/>
          <w:sz w:val="22"/>
          <w:szCs w:val="22"/>
          <w:u w:val="single"/>
        </w:rPr>
      </w:pPr>
      <w:r w:rsidRPr="00FA77F0">
        <w:rPr>
          <w:rFonts w:eastAsiaTheme="minorHAnsi" w:cstheme="minorBidi"/>
          <w:color w:val="auto"/>
          <w:sz w:val="22"/>
          <w:szCs w:val="22"/>
          <w:u w:val="single"/>
        </w:rPr>
        <w:t>Weitere Auskünfte:</w:t>
      </w:r>
    </w:p>
    <w:p w14:paraId="4E7A42D8" w14:textId="77777777" w:rsidR="00FA77F0" w:rsidRPr="00FA77F0" w:rsidRDefault="00FA77F0" w:rsidP="00FA77F0">
      <w:pPr>
        <w:spacing w:before="0" w:after="120" w:line="240" w:lineRule="auto"/>
        <w:ind w:left="567"/>
        <w:rPr>
          <w:rFonts w:eastAsiaTheme="minorHAnsi" w:cstheme="minorBidi"/>
          <w:color w:val="auto"/>
          <w:sz w:val="22"/>
          <w:szCs w:val="22"/>
        </w:rPr>
      </w:pPr>
      <w:r w:rsidRPr="00FA77F0">
        <w:rPr>
          <w:rFonts w:eastAsiaTheme="minorHAnsi" w:cstheme="minorBidi"/>
          <w:color w:val="auto"/>
          <w:sz w:val="22"/>
          <w:szCs w:val="22"/>
        </w:rPr>
        <w:t>Rifat Erden, Leiter Vertrieb und Marketing, TechnoCompound GmbH,</w:t>
      </w:r>
      <w:r w:rsidRPr="00FA77F0">
        <w:rPr>
          <w:rFonts w:eastAsiaTheme="minorHAnsi" w:cstheme="minorBidi"/>
          <w:color w:val="auto"/>
          <w:sz w:val="22"/>
          <w:szCs w:val="22"/>
        </w:rPr>
        <w:br/>
        <w:t>Am Gefach, D-55566 Bad Sobernheim</w:t>
      </w:r>
      <w:r w:rsidRPr="00FA77F0">
        <w:rPr>
          <w:rFonts w:eastAsiaTheme="minorHAnsi" w:cstheme="minorBidi"/>
          <w:color w:val="auto"/>
          <w:sz w:val="22"/>
          <w:szCs w:val="22"/>
        </w:rPr>
        <w:br/>
        <w:t>Tel.:  +49 (0) 67 51/8 56 05-472, rifat.erden@technocompound.com</w:t>
      </w:r>
    </w:p>
    <w:p w14:paraId="43633322" w14:textId="77777777" w:rsidR="00FA77F0" w:rsidRPr="00FA77F0" w:rsidRDefault="00FA77F0" w:rsidP="00FA77F0">
      <w:pPr>
        <w:spacing w:before="0" w:after="160" w:line="240" w:lineRule="auto"/>
        <w:rPr>
          <w:rFonts w:eastAsiaTheme="minorHAnsi" w:cstheme="minorBidi"/>
          <w:color w:val="auto"/>
          <w:sz w:val="22"/>
          <w:szCs w:val="22"/>
          <w:u w:val="single"/>
        </w:rPr>
      </w:pPr>
      <w:r w:rsidRPr="00FA77F0">
        <w:rPr>
          <w:rFonts w:eastAsiaTheme="minorHAnsi" w:cstheme="minorBidi"/>
          <w:color w:val="auto"/>
          <w:sz w:val="22"/>
          <w:szCs w:val="22"/>
          <w:u w:val="single"/>
        </w:rPr>
        <w:t>Redaktioneller Kontakt und Belegexemplare:</w:t>
      </w:r>
    </w:p>
    <w:p w14:paraId="4FAD70F3" w14:textId="77777777" w:rsidR="00FA77F0" w:rsidRPr="00FA77F0" w:rsidRDefault="00FA77F0" w:rsidP="00FA77F0">
      <w:pPr>
        <w:spacing w:before="0" w:after="120" w:line="240" w:lineRule="auto"/>
        <w:ind w:left="567"/>
        <w:rPr>
          <w:rFonts w:eastAsiaTheme="minorHAnsi" w:cstheme="minorBidi"/>
          <w:color w:val="auto"/>
          <w:sz w:val="22"/>
          <w:szCs w:val="22"/>
        </w:rPr>
      </w:pPr>
      <w:r w:rsidRPr="00FA77F0">
        <w:rPr>
          <w:rFonts w:eastAsiaTheme="minorHAnsi" w:cstheme="minorBidi"/>
          <w:color w:val="auto"/>
          <w:sz w:val="22"/>
          <w:szCs w:val="22"/>
        </w:rPr>
        <w:t xml:space="preserve">Dr.-Ing. </w:t>
      </w:r>
      <w:r w:rsidRPr="00FA77F0">
        <w:rPr>
          <w:rFonts w:eastAsiaTheme="minorHAnsi" w:cstheme="minorBidi"/>
          <w:color w:val="auto"/>
          <w:sz w:val="22"/>
          <w:szCs w:val="22"/>
          <w:lang w:val="en-GB"/>
        </w:rPr>
        <w:t xml:space="preserve">Jörg Wolters, KONSENS Public Relations GmbH &amp; Co. </w:t>
      </w:r>
      <w:r w:rsidRPr="00FA77F0">
        <w:rPr>
          <w:rFonts w:eastAsiaTheme="minorHAnsi" w:cstheme="minorBidi"/>
          <w:color w:val="auto"/>
          <w:sz w:val="22"/>
          <w:szCs w:val="22"/>
        </w:rPr>
        <w:t>KG,</w:t>
      </w:r>
      <w:r w:rsidRPr="00FA77F0">
        <w:rPr>
          <w:rFonts w:eastAsiaTheme="minorHAnsi" w:cstheme="minorBidi"/>
          <w:color w:val="auto"/>
          <w:sz w:val="22"/>
          <w:szCs w:val="22"/>
        </w:rPr>
        <w:br/>
        <w:t>Hans-Böckler-Straße 20, D-63811 Stockstadt am Main</w:t>
      </w:r>
      <w:r w:rsidRPr="00FA77F0">
        <w:rPr>
          <w:rFonts w:eastAsiaTheme="minorHAnsi" w:cstheme="minorBidi"/>
          <w:color w:val="auto"/>
          <w:sz w:val="22"/>
          <w:szCs w:val="22"/>
        </w:rPr>
        <w:br/>
        <w:t xml:space="preserve">Tel.:  +49 (0) 60 27/99 00 5-13, </w:t>
      </w:r>
      <w:hyperlink r:id="rId11" w:history="1">
        <w:r w:rsidRPr="00FA77F0">
          <w:rPr>
            <w:rFonts w:eastAsiaTheme="minorHAnsi" w:cstheme="minorBidi"/>
            <w:color w:val="auto"/>
            <w:sz w:val="22"/>
            <w:szCs w:val="22"/>
          </w:rPr>
          <w:t>mail@konsens.de</w:t>
        </w:r>
      </w:hyperlink>
    </w:p>
    <w:p w14:paraId="217D5E74" w14:textId="58FFC361" w:rsidR="00FA77F0" w:rsidRPr="005361C9" w:rsidRDefault="00FA77F0" w:rsidP="005361C9">
      <w:pPr>
        <w:pBdr>
          <w:top w:val="single" w:sz="4" w:space="1" w:color="auto"/>
          <w:left w:val="single" w:sz="4" w:space="4" w:color="auto"/>
          <w:bottom w:val="single" w:sz="4" w:space="1" w:color="auto"/>
          <w:right w:val="single" w:sz="4" w:space="4" w:color="auto"/>
        </w:pBdr>
        <w:spacing w:before="0" w:after="160" w:line="240" w:lineRule="auto"/>
        <w:rPr>
          <w:rFonts w:eastAsiaTheme="minorHAnsi" w:cstheme="minorBidi"/>
          <w:color w:val="auto"/>
          <w:sz w:val="22"/>
          <w:szCs w:val="22"/>
        </w:rPr>
      </w:pPr>
      <w:r w:rsidRPr="00FA77F0">
        <w:rPr>
          <w:rFonts w:eastAsiaTheme="minorHAnsi" w:cstheme="minorBidi"/>
          <w:color w:val="auto"/>
          <w:sz w:val="22"/>
          <w:szCs w:val="22"/>
        </w:rPr>
        <w:t>Sie finden Text und Bild dieser Pressemitteilung</w:t>
      </w:r>
      <w:r w:rsidRPr="00FA77F0">
        <w:rPr>
          <w:rFonts w:eastAsiaTheme="minorHAnsi" w:cstheme="minorBidi"/>
          <w:color w:val="auto"/>
          <w:sz w:val="22"/>
          <w:szCs w:val="22"/>
          <w:u w:val="single"/>
        </w:rPr>
        <w:t xml:space="preserve"> </w:t>
      </w:r>
      <w:r w:rsidRPr="00FA77F0">
        <w:rPr>
          <w:rFonts w:eastAsiaTheme="minorHAnsi" w:cstheme="minorBidi"/>
          <w:color w:val="auto"/>
          <w:sz w:val="22"/>
          <w:szCs w:val="22"/>
        </w:rPr>
        <w:t xml:space="preserve">zum Herunterladen unter: </w:t>
      </w:r>
      <w:r w:rsidRPr="00FA77F0">
        <w:rPr>
          <w:rFonts w:eastAsiaTheme="minorHAnsi" w:cstheme="minorBidi"/>
          <w:b/>
          <w:i/>
          <w:color w:val="auto"/>
          <w:sz w:val="22"/>
          <w:szCs w:val="22"/>
        </w:rPr>
        <w:t>https://www.konsens.de/pressemitteilungen/technocompound-gmbh</w:t>
      </w:r>
    </w:p>
    <w:sectPr w:rsidR="00FA77F0" w:rsidRPr="005361C9">
      <w:headerReference w:type="default" r:id="rId12"/>
      <w:headerReference w:type="first" r:id="rId13"/>
      <w:pgSz w:w="11907" w:h="16840" w:code="9"/>
      <w:pgMar w:top="1276" w:right="1701" w:bottom="709" w:left="1701" w:header="62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32068" w14:textId="77777777" w:rsidR="00B71D9F" w:rsidRDefault="00B71D9F">
      <w:pPr>
        <w:spacing w:before="0" w:line="240" w:lineRule="auto"/>
      </w:pPr>
      <w:r>
        <w:separator/>
      </w:r>
    </w:p>
  </w:endnote>
  <w:endnote w:type="continuationSeparator" w:id="0">
    <w:p w14:paraId="0C333B8F" w14:textId="77777777" w:rsidR="00B71D9F" w:rsidRDefault="00B71D9F">
      <w:pPr>
        <w:spacing w:before="0" w:line="240" w:lineRule="auto"/>
      </w:pPr>
      <w:r>
        <w:continuationSeparator/>
      </w:r>
    </w:p>
  </w:endnote>
  <w:endnote w:type="continuationNotice" w:id="1">
    <w:p w14:paraId="71B32878" w14:textId="77777777" w:rsidR="00B71D9F" w:rsidRDefault="00B71D9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58A41" w14:textId="77777777" w:rsidR="00B71D9F" w:rsidRDefault="00B71D9F">
      <w:pPr>
        <w:spacing w:before="0" w:line="240" w:lineRule="auto"/>
      </w:pPr>
      <w:r>
        <w:separator/>
      </w:r>
    </w:p>
  </w:footnote>
  <w:footnote w:type="continuationSeparator" w:id="0">
    <w:p w14:paraId="6C1C4DBE" w14:textId="77777777" w:rsidR="00B71D9F" w:rsidRDefault="00B71D9F">
      <w:pPr>
        <w:spacing w:before="0" w:line="240" w:lineRule="auto"/>
      </w:pPr>
      <w:r>
        <w:continuationSeparator/>
      </w:r>
    </w:p>
  </w:footnote>
  <w:footnote w:type="continuationNotice" w:id="1">
    <w:p w14:paraId="5A47F729" w14:textId="77777777" w:rsidR="00B71D9F" w:rsidRDefault="00B71D9F">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71AD" w14:textId="3077BE98" w:rsidR="00F559DC" w:rsidRDefault="00F72CB0">
    <w:pPr>
      <w:pStyle w:val="Kopfzeile"/>
      <w:pBdr>
        <w:bottom w:val="single" w:sz="4" w:space="0" w:color="auto"/>
      </w:pBdr>
      <w:jc w:val="left"/>
    </w:pPr>
    <w:r>
      <w:t xml:space="preserve">Seite </w:t>
    </w:r>
    <w:r>
      <w:fldChar w:fldCharType="begin"/>
    </w:r>
    <w:r>
      <w:instrText xml:space="preserve"> PAGE </w:instrText>
    </w:r>
    <w:r>
      <w:fldChar w:fldCharType="separate"/>
    </w:r>
    <w:r>
      <w:rPr>
        <w:noProof/>
      </w:rPr>
      <w:t>4</w:t>
    </w:r>
    <w:r>
      <w:fldChar w:fldCharType="end"/>
    </w:r>
    <w:r>
      <w:t xml:space="preserve"> zur Pressemitteilung </w:t>
    </w:r>
    <w:r>
      <w:br/>
    </w:r>
    <w:proofErr w:type="spellStart"/>
    <w:r w:rsidR="005361C9" w:rsidRPr="005361C9">
      <w:t>TechnoCompound</w:t>
    </w:r>
    <w:proofErr w:type="spellEnd"/>
    <w:r w:rsidR="005361C9" w:rsidRPr="005361C9">
      <w:t xml:space="preserve"> erweitert LGF-Produktionskapazitäten um 4.800 Tonnen pro Jahr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8"/>
    </w:tblGrid>
    <w:tr w:rsidR="00F559DC" w14:paraId="3F868BCB" w14:textId="77777777">
      <w:tc>
        <w:tcPr>
          <w:tcW w:w="4247" w:type="dxa"/>
        </w:tcPr>
        <w:p w14:paraId="53AADDFD" w14:textId="3AD1B6D8" w:rsidR="00F559DC" w:rsidRDefault="00F559DC">
          <w:pPr>
            <w:pStyle w:val="Kopfzeile"/>
            <w:pBdr>
              <w:bottom w:val="none" w:sz="0" w:space="0" w:color="auto"/>
            </w:pBdr>
            <w:jc w:val="left"/>
            <w:rPr>
              <w:noProof/>
              <w:sz w:val="44"/>
              <w:szCs w:val="44"/>
              <w:lang w:val="en-US"/>
            </w:rPr>
          </w:pPr>
        </w:p>
      </w:tc>
      <w:tc>
        <w:tcPr>
          <w:tcW w:w="4248" w:type="dxa"/>
        </w:tcPr>
        <w:p w14:paraId="5D13112B" w14:textId="77777777" w:rsidR="00F559DC" w:rsidRDefault="00F72CB0">
          <w:pPr>
            <w:pStyle w:val="Kopfzeile"/>
            <w:pBdr>
              <w:bottom w:val="none" w:sz="0" w:space="0" w:color="auto"/>
            </w:pBdr>
            <w:tabs>
              <w:tab w:val="clear" w:pos="4536"/>
              <w:tab w:val="center" w:pos="4006"/>
            </w:tabs>
            <w:jc w:val="right"/>
            <w:rPr>
              <w:noProof/>
              <w:sz w:val="16"/>
              <w:szCs w:val="16"/>
              <w:lang w:val="en-US"/>
            </w:rPr>
          </w:pPr>
          <w:r>
            <w:rPr>
              <w:noProof/>
              <w:sz w:val="16"/>
              <w:szCs w:val="16"/>
              <w:lang w:eastAsia="de-DE"/>
            </w:rPr>
            <w:drawing>
              <wp:inline distT="0" distB="0" distL="0" distR="0" wp14:anchorId="796348F2" wp14:editId="0FF99017">
                <wp:extent cx="2222541" cy="433365"/>
                <wp:effectExtent l="0" t="0" r="6350" b="5080"/>
                <wp:docPr id="168855936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59360"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37455" cy="436273"/>
                        </a:xfrm>
                        <a:prstGeom prst="rect">
                          <a:avLst/>
                        </a:prstGeom>
                        <a:noFill/>
                      </pic:spPr>
                    </pic:pic>
                  </a:graphicData>
                </a:graphic>
              </wp:inline>
            </w:drawing>
          </w:r>
        </w:p>
      </w:tc>
    </w:tr>
    <w:tr w:rsidR="00F559DC" w14:paraId="46149A38" w14:textId="77777777">
      <w:tc>
        <w:tcPr>
          <w:tcW w:w="4247" w:type="dxa"/>
          <w:vAlign w:val="bottom"/>
        </w:tcPr>
        <w:p w14:paraId="27ADB72D" w14:textId="1A604201" w:rsidR="00F559DC" w:rsidRDefault="00F559DC">
          <w:pPr>
            <w:pStyle w:val="Kopfzeile"/>
            <w:pBdr>
              <w:bottom w:val="none" w:sz="0" w:space="0" w:color="auto"/>
            </w:pBdr>
            <w:jc w:val="left"/>
            <w:rPr>
              <w:noProof/>
              <w:sz w:val="44"/>
              <w:szCs w:val="44"/>
              <w:lang w:val="en-US"/>
            </w:rPr>
          </w:pPr>
        </w:p>
      </w:tc>
      <w:tc>
        <w:tcPr>
          <w:tcW w:w="4248" w:type="dxa"/>
          <w:vAlign w:val="bottom"/>
        </w:tcPr>
        <w:p w14:paraId="4E58F750" w14:textId="77777777" w:rsidR="00F559DC" w:rsidRDefault="00F72CB0">
          <w:pPr>
            <w:pStyle w:val="Kopfzeile"/>
            <w:pBdr>
              <w:bottom w:val="none" w:sz="0" w:space="0" w:color="auto"/>
            </w:pBdr>
            <w:jc w:val="right"/>
            <w:rPr>
              <w:noProof/>
              <w:sz w:val="44"/>
              <w:szCs w:val="44"/>
              <w:lang w:val="en-US"/>
            </w:rPr>
          </w:pPr>
          <w:r>
            <w:rPr>
              <w:noProof/>
              <w:sz w:val="44"/>
              <w:szCs w:val="44"/>
              <w:lang w:val="en-US"/>
            </w:rPr>
            <w:t>Pressemitteilung</w:t>
          </w:r>
        </w:p>
      </w:tc>
    </w:tr>
  </w:tbl>
  <w:p w14:paraId="1F6D2E3D" w14:textId="77777777" w:rsidR="00F559DC" w:rsidRDefault="00F559DC">
    <w:pPr>
      <w:pStyle w:val="Kopfzeile"/>
      <w:pBdr>
        <w:bottom w:val="none" w:sz="0" w:space="0" w:color="auto"/>
      </w:pBdr>
      <w:jc w:val="left"/>
      <w:rPr>
        <w:noProof/>
        <w:sz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5pt;height:44.7pt" o:bullet="t">
        <v:imagedata r:id="rId1" o:title="art8998"/>
      </v:shape>
    </w:pict>
  </w:numPicBullet>
  <w:abstractNum w:abstractNumId="0" w15:restartNumberingAfterBreak="0">
    <w:nsid w:val="FFFFFF89"/>
    <w:multiLevelType w:val="singleLevel"/>
    <w:tmpl w:val="0E24D54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F969EC"/>
    <w:multiLevelType w:val="hybridMultilevel"/>
    <w:tmpl w:val="7F08C9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004230B"/>
    <w:multiLevelType w:val="hybridMultilevel"/>
    <w:tmpl w:val="25F8E9B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B12ADC"/>
    <w:multiLevelType w:val="hybridMultilevel"/>
    <w:tmpl w:val="CEFE9368"/>
    <w:lvl w:ilvl="0" w:tplc="8A5C8B6A">
      <w:start w:val="1"/>
      <w:numFmt w:val="bullet"/>
      <w:lvlText w:val=""/>
      <w:lvlPicBulletId w:val="0"/>
      <w:lvlJc w:val="left"/>
      <w:pPr>
        <w:tabs>
          <w:tab w:val="num" w:pos="720"/>
        </w:tabs>
        <w:ind w:left="720" w:hanging="360"/>
      </w:pPr>
      <w:rPr>
        <w:rFonts w:ascii="Symbol" w:hAnsi="Symbol" w:hint="default"/>
      </w:rPr>
    </w:lvl>
    <w:lvl w:ilvl="1" w:tplc="DB96C17A">
      <w:start w:val="1"/>
      <w:numFmt w:val="bullet"/>
      <w:lvlText w:val=""/>
      <w:lvlPicBulletId w:val="0"/>
      <w:lvlJc w:val="left"/>
      <w:pPr>
        <w:tabs>
          <w:tab w:val="num" w:pos="1440"/>
        </w:tabs>
        <w:ind w:left="1440" w:hanging="360"/>
      </w:pPr>
      <w:rPr>
        <w:rFonts w:ascii="Symbol" w:hAnsi="Symbol" w:hint="default"/>
      </w:rPr>
    </w:lvl>
    <w:lvl w:ilvl="2" w:tplc="F600FFC2" w:tentative="1">
      <w:start w:val="1"/>
      <w:numFmt w:val="bullet"/>
      <w:lvlText w:val=""/>
      <w:lvlPicBulletId w:val="0"/>
      <w:lvlJc w:val="left"/>
      <w:pPr>
        <w:tabs>
          <w:tab w:val="num" w:pos="2160"/>
        </w:tabs>
        <w:ind w:left="2160" w:hanging="360"/>
      </w:pPr>
      <w:rPr>
        <w:rFonts w:ascii="Symbol" w:hAnsi="Symbol" w:hint="default"/>
      </w:rPr>
    </w:lvl>
    <w:lvl w:ilvl="3" w:tplc="3866EDC4" w:tentative="1">
      <w:start w:val="1"/>
      <w:numFmt w:val="bullet"/>
      <w:lvlText w:val=""/>
      <w:lvlPicBulletId w:val="0"/>
      <w:lvlJc w:val="left"/>
      <w:pPr>
        <w:tabs>
          <w:tab w:val="num" w:pos="2880"/>
        </w:tabs>
        <w:ind w:left="2880" w:hanging="360"/>
      </w:pPr>
      <w:rPr>
        <w:rFonts w:ascii="Symbol" w:hAnsi="Symbol" w:hint="default"/>
      </w:rPr>
    </w:lvl>
    <w:lvl w:ilvl="4" w:tplc="3F7E1324" w:tentative="1">
      <w:start w:val="1"/>
      <w:numFmt w:val="bullet"/>
      <w:lvlText w:val=""/>
      <w:lvlPicBulletId w:val="0"/>
      <w:lvlJc w:val="left"/>
      <w:pPr>
        <w:tabs>
          <w:tab w:val="num" w:pos="3600"/>
        </w:tabs>
        <w:ind w:left="3600" w:hanging="360"/>
      </w:pPr>
      <w:rPr>
        <w:rFonts w:ascii="Symbol" w:hAnsi="Symbol" w:hint="default"/>
      </w:rPr>
    </w:lvl>
    <w:lvl w:ilvl="5" w:tplc="BF36EDF6" w:tentative="1">
      <w:start w:val="1"/>
      <w:numFmt w:val="bullet"/>
      <w:lvlText w:val=""/>
      <w:lvlPicBulletId w:val="0"/>
      <w:lvlJc w:val="left"/>
      <w:pPr>
        <w:tabs>
          <w:tab w:val="num" w:pos="4320"/>
        </w:tabs>
        <w:ind w:left="4320" w:hanging="360"/>
      </w:pPr>
      <w:rPr>
        <w:rFonts w:ascii="Symbol" w:hAnsi="Symbol" w:hint="default"/>
      </w:rPr>
    </w:lvl>
    <w:lvl w:ilvl="6" w:tplc="BD0C2114" w:tentative="1">
      <w:start w:val="1"/>
      <w:numFmt w:val="bullet"/>
      <w:lvlText w:val=""/>
      <w:lvlPicBulletId w:val="0"/>
      <w:lvlJc w:val="left"/>
      <w:pPr>
        <w:tabs>
          <w:tab w:val="num" w:pos="5040"/>
        </w:tabs>
        <w:ind w:left="5040" w:hanging="360"/>
      </w:pPr>
      <w:rPr>
        <w:rFonts w:ascii="Symbol" w:hAnsi="Symbol" w:hint="default"/>
      </w:rPr>
    </w:lvl>
    <w:lvl w:ilvl="7" w:tplc="5E4CFA66" w:tentative="1">
      <w:start w:val="1"/>
      <w:numFmt w:val="bullet"/>
      <w:lvlText w:val=""/>
      <w:lvlPicBulletId w:val="0"/>
      <w:lvlJc w:val="left"/>
      <w:pPr>
        <w:tabs>
          <w:tab w:val="num" w:pos="5760"/>
        </w:tabs>
        <w:ind w:left="5760" w:hanging="360"/>
      </w:pPr>
      <w:rPr>
        <w:rFonts w:ascii="Symbol" w:hAnsi="Symbol" w:hint="default"/>
      </w:rPr>
    </w:lvl>
    <w:lvl w:ilvl="8" w:tplc="CF6CD934" w:tentative="1">
      <w:start w:val="1"/>
      <w:numFmt w:val="bullet"/>
      <w:lvlText w:val=""/>
      <w:lvlPicBulletId w:val="0"/>
      <w:lvlJc w:val="left"/>
      <w:pPr>
        <w:tabs>
          <w:tab w:val="num" w:pos="6480"/>
        </w:tabs>
        <w:ind w:left="6480" w:hanging="360"/>
      </w:pPr>
      <w:rPr>
        <w:rFonts w:ascii="Symbol" w:hAnsi="Symbol" w:hint="default"/>
      </w:rPr>
    </w:lvl>
  </w:abstractNum>
  <w:num w:numId="1" w16cid:durableId="1722485266">
    <w:abstractNumId w:val="1"/>
  </w:num>
  <w:num w:numId="2" w16cid:durableId="1974091438">
    <w:abstractNumId w:val="2"/>
  </w:num>
  <w:num w:numId="3" w16cid:durableId="1774474775">
    <w:abstractNumId w:val="3"/>
  </w:num>
  <w:num w:numId="4" w16cid:durableId="1990481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activeWritingStyle w:appName="MSWord" w:lang="de-DE"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3"/>
  <w:hyphenationZone w:val="454"/>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9DC"/>
    <w:rsid w:val="00031FB0"/>
    <w:rsid w:val="000541E0"/>
    <w:rsid w:val="000C3872"/>
    <w:rsid w:val="001708DF"/>
    <w:rsid w:val="002A2A9E"/>
    <w:rsid w:val="00312659"/>
    <w:rsid w:val="003A6683"/>
    <w:rsid w:val="00483D40"/>
    <w:rsid w:val="005361C9"/>
    <w:rsid w:val="00543861"/>
    <w:rsid w:val="005A7E41"/>
    <w:rsid w:val="006B7F28"/>
    <w:rsid w:val="00745AC9"/>
    <w:rsid w:val="007C356A"/>
    <w:rsid w:val="00847E32"/>
    <w:rsid w:val="008F082E"/>
    <w:rsid w:val="00B23388"/>
    <w:rsid w:val="00B71D9F"/>
    <w:rsid w:val="00BA1D0C"/>
    <w:rsid w:val="00C04F74"/>
    <w:rsid w:val="00C412F1"/>
    <w:rsid w:val="00C66F9D"/>
    <w:rsid w:val="00CB06C4"/>
    <w:rsid w:val="00CD6918"/>
    <w:rsid w:val="00D5149F"/>
    <w:rsid w:val="00DB722E"/>
    <w:rsid w:val="00E873EA"/>
    <w:rsid w:val="00EC6B64"/>
    <w:rsid w:val="00F41F0C"/>
    <w:rsid w:val="00F559DC"/>
    <w:rsid w:val="00F67DAD"/>
    <w:rsid w:val="00F72CB0"/>
    <w:rsid w:val="00FA77F0"/>
    <w:rsid w:val="00FD5E60"/>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64906"/>
  <w15:chartTrackingRefBased/>
  <w15:docId w15:val="{7066E704-C290-4F12-92E2-555D887B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0" w:line="360" w:lineRule="auto"/>
    </w:pPr>
    <w:rPr>
      <w:rFonts w:ascii="Arial" w:hAnsi="Arial"/>
      <w:color w:val="000000"/>
      <w:sz w:val="24"/>
      <w:szCs w:val="24"/>
      <w:lang w:eastAsia="en-US"/>
    </w:rPr>
  </w:style>
  <w:style w:type="paragraph" w:styleId="berschrift1">
    <w:name w:val="heading 1"/>
    <w:basedOn w:val="Standard"/>
    <w:next w:val="Standard"/>
    <w:qFormat/>
    <w:pPr>
      <w:widowControl w:val="0"/>
      <w:spacing w:before="120" w:after="240" w:line="240" w:lineRule="auto"/>
      <w:outlineLvl w:val="0"/>
    </w:pPr>
    <w:rPr>
      <w:rFonts w:cs="Arial"/>
      <w:b/>
      <w:bCs/>
      <w:kern w:val="32"/>
      <w:sz w:val="36"/>
      <w:szCs w:val="32"/>
    </w:rPr>
  </w:style>
  <w:style w:type="paragraph" w:styleId="berschrift2">
    <w:name w:val="heading 2"/>
    <w:basedOn w:val="Standard"/>
    <w:next w:val="Standard"/>
    <w:qFormat/>
    <w:pPr>
      <w:keepNext/>
      <w:spacing w:before="240" w:line="240" w:lineRule="auto"/>
      <w:outlineLvl w:val="1"/>
    </w:pPr>
    <w:rPr>
      <w:rFonts w:cs="Arial"/>
      <w:b/>
      <w:bCs/>
      <w:i/>
      <w:iCs/>
    </w:rPr>
  </w:style>
  <w:style w:type="paragraph" w:styleId="berschrift3">
    <w:name w:val="heading 3"/>
    <w:basedOn w:val="Standard"/>
    <w:next w:val="Standard"/>
    <w:link w:val="berschrift3Zchn"/>
    <w:uiPriority w:val="9"/>
    <w:semiHidden/>
    <w:unhideWhenUsed/>
    <w:qFormat/>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essemitteilung">
    <w:name w:val="Pressemitteilung"/>
    <w:basedOn w:val="Standard"/>
    <w:next w:val="Standard"/>
    <w:rPr>
      <w:b/>
      <w:sz w:val="48"/>
    </w:rPr>
  </w:style>
  <w:style w:type="character" w:styleId="Hyperlink">
    <w:name w:val="Hyperlink"/>
    <w:rPr>
      <w:color w:val="0000FF"/>
      <w:u w:val="single"/>
    </w:rPr>
  </w:style>
  <w:style w:type="paragraph" w:customStyle="1" w:styleId="Bildunterschrift">
    <w:name w:val="Bildunterschrift"/>
    <w:basedOn w:val="Standard"/>
    <w:pPr>
      <w:spacing w:before="120" w:line="240" w:lineRule="auto"/>
    </w:pPr>
    <w:rPr>
      <w:i/>
    </w:rPr>
  </w:style>
  <w:style w:type="paragraph" w:styleId="Kopfzeile">
    <w:name w:val="header"/>
    <w:basedOn w:val="Standard"/>
    <w:link w:val="KopfzeileZchn"/>
    <w:pPr>
      <w:pBdr>
        <w:bottom w:val="single" w:sz="4" w:space="1" w:color="auto"/>
      </w:pBdr>
      <w:tabs>
        <w:tab w:val="center" w:pos="4536"/>
        <w:tab w:val="right" w:pos="9072"/>
      </w:tabs>
      <w:spacing w:before="0" w:line="240" w:lineRule="auto"/>
      <w:jc w:val="center"/>
    </w:pPr>
    <w:rPr>
      <w:sz w:val="18"/>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Default">
    <w:name w:val="Default"/>
    <w:pPr>
      <w:autoSpaceDE w:val="0"/>
      <w:autoSpaceDN w:val="0"/>
      <w:adjustRightInd w:val="0"/>
    </w:pPr>
    <w:rPr>
      <w:rFonts w:ascii="Arial" w:hAnsi="Arial" w:cs="Arial"/>
      <w:color w:val="000000"/>
      <w:sz w:val="24"/>
      <w:szCs w:val="24"/>
    </w:rPr>
  </w:style>
  <w:style w:type="table" w:customStyle="1" w:styleId="Tabellengitternetz">
    <w:name w:val="Tabellengitternetz"/>
    <w:basedOn w:val="NormaleTabelle"/>
    <w:pPr>
      <w:spacing w:before="36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lang w:eastAsia="en-US"/>
    </w:rPr>
  </w:style>
  <w:style w:type="character" w:customStyle="1" w:styleId="KopfzeileZchn">
    <w:name w:val="Kopfzeile Zchn"/>
    <w:link w:val="Kopfzeile"/>
    <w:rPr>
      <w:rFonts w:ascii="Arial" w:hAnsi="Arial"/>
      <w:color w:val="000000"/>
      <w:sz w:val="18"/>
      <w:szCs w:val="24"/>
      <w:lang w:eastAsia="en-US"/>
    </w:rPr>
  </w:style>
  <w:style w:type="paragraph" w:styleId="Sprechblasentext">
    <w:name w:val="Balloon Text"/>
    <w:basedOn w:val="Standard"/>
    <w:link w:val="SprechblasentextZchn"/>
    <w:uiPriority w:val="99"/>
    <w:semiHidden/>
    <w:unhideWhenUsed/>
    <w:pPr>
      <w:spacing w:before="0" w:line="240" w:lineRule="auto"/>
    </w:pPr>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color w:val="000000"/>
      <w:sz w:val="18"/>
      <w:szCs w:val="18"/>
      <w:lang w:eastAsia="en-US"/>
    </w:rPr>
  </w:style>
  <w:style w:type="character" w:styleId="Hervorhebung">
    <w:name w:val="Emphasis"/>
    <w:uiPriority w:val="20"/>
    <w:qFormat/>
    <w:rPr>
      <w:i/>
      <w:iCs/>
    </w:rPr>
  </w:style>
  <w:style w:type="paragraph" w:styleId="StandardWeb">
    <w:name w:val="Normal (Web)"/>
    <w:basedOn w:val="Standard"/>
    <w:uiPriority w:val="99"/>
    <w:unhideWhenUsed/>
    <w:pPr>
      <w:spacing w:before="0" w:after="100" w:afterAutospacing="1" w:line="240" w:lineRule="auto"/>
    </w:pPr>
    <w:rPr>
      <w:rFonts w:ascii="Times New Roman" w:hAnsi="Times New Roman"/>
      <w:color w:val="auto"/>
      <w:lang w:eastAsia="de-DE"/>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link w:val="Kommentartext"/>
    <w:uiPriority w:val="99"/>
    <w:semiHidden/>
    <w:rPr>
      <w:rFonts w:ascii="Arial" w:hAnsi="Arial"/>
      <w:color w:val="000000"/>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hAnsi="Arial"/>
      <w:b/>
      <w:bCs/>
      <w:color w:val="000000"/>
      <w:lang w:eastAsia="en-US"/>
    </w:rPr>
  </w:style>
  <w:style w:type="paragraph" w:styleId="berarbeitung">
    <w:name w:val="Revision"/>
    <w:hidden/>
    <w:uiPriority w:val="99"/>
    <w:semiHidden/>
    <w:rPr>
      <w:rFonts w:ascii="Arial" w:hAnsi="Arial"/>
      <w:color w:val="000000"/>
      <w:sz w:val="24"/>
      <w:szCs w:val="24"/>
      <w:lang w:eastAsia="en-US"/>
    </w:rPr>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pPr>
      <w:numPr>
        <w:numId w:val="4"/>
      </w:numPr>
      <w:contextualSpacing/>
    </w:pPr>
  </w:style>
  <w:style w:type="character" w:styleId="NichtaufgelsteErwhnung">
    <w:name w:val="Unresolved Mention"/>
    <w:basedOn w:val="Absatz-Standardschriftart"/>
    <w:uiPriority w:val="99"/>
    <w:semiHidden/>
    <w:unhideWhenUsed/>
    <w:rsid w:val="00FA7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9305">
      <w:bodyDiv w:val="1"/>
      <w:marLeft w:val="0"/>
      <w:marRight w:val="0"/>
      <w:marTop w:val="0"/>
      <w:marBottom w:val="0"/>
      <w:divBdr>
        <w:top w:val="none" w:sz="0" w:space="0" w:color="auto"/>
        <w:left w:val="none" w:sz="0" w:space="0" w:color="auto"/>
        <w:bottom w:val="none" w:sz="0" w:space="0" w:color="auto"/>
        <w:right w:val="none" w:sz="0" w:space="0" w:color="auto"/>
      </w:divBdr>
      <w:divsChild>
        <w:div w:id="286202162">
          <w:marLeft w:val="979"/>
          <w:marRight w:val="0"/>
          <w:marTop w:val="65"/>
          <w:marBottom w:val="0"/>
          <w:divBdr>
            <w:top w:val="none" w:sz="0" w:space="0" w:color="auto"/>
            <w:left w:val="none" w:sz="0" w:space="0" w:color="auto"/>
            <w:bottom w:val="none" w:sz="0" w:space="0" w:color="auto"/>
            <w:right w:val="none" w:sz="0" w:space="0" w:color="auto"/>
          </w:divBdr>
        </w:div>
        <w:div w:id="674922295">
          <w:marLeft w:val="979"/>
          <w:marRight w:val="0"/>
          <w:marTop w:val="65"/>
          <w:marBottom w:val="0"/>
          <w:divBdr>
            <w:top w:val="none" w:sz="0" w:space="0" w:color="auto"/>
            <w:left w:val="none" w:sz="0" w:space="0" w:color="auto"/>
            <w:bottom w:val="none" w:sz="0" w:space="0" w:color="auto"/>
            <w:right w:val="none" w:sz="0" w:space="0" w:color="auto"/>
          </w:divBdr>
        </w:div>
      </w:divsChild>
    </w:div>
    <w:div w:id="274749186">
      <w:bodyDiv w:val="1"/>
      <w:marLeft w:val="0"/>
      <w:marRight w:val="0"/>
      <w:marTop w:val="0"/>
      <w:marBottom w:val="0"/>
      <w:divBdr>
        <w:top w:val="none" w:sz="0" w:space="0" w:color="auto"/>
        <w:left w:val="none" w:sz="0" w:space="0" w:color="auto"/>
        <w:bottom w:val="none" w:sz="0" w:space="0" w:color="auto"/>
        <w:right w:val="none" w:sz="0" w:space="0" w:color="auto"/>
      </w:divBdr>
    </w:div>
    <w:div w:id="417754608">
      <w:bodyDiv w:val="1"/>
      <w:marLeft w:val="0"/>
      <w:marRight w:val="0"/>
      <w:marTop w:val="0"/>
      <w:marBottom w:val="0"/>
      <w:divBdr>
        <w:top w:val="none" w:sz="0" w:space="0" w:color="auto"/>
        <w:left w:val="none" w:sz="0" w:space="0" w:color="auto"/>
        <w:bottom w:val="none" w:sz="0" w:space="0" w:color="auto"/>
        <w:right w:val="none" w:sz="0" w:space="0" w:color="auto"/>
      </w:divBdr>
      <w:divsChild>
        <w:div w:id="735590521">
          <w:marLeft w:val="0"/>
          <w:marRight w:val="0"/>
          <w:marTop w:val="0"/>
          <w:marBottom w:val="0"/>
          <w:divBdr>
            <w:top w:val="none" w:sz="0" w:space="0" w:color="auto"/>
            <w:left w:val="none" w:sz="0" w:space="0" w:color="auto"/>
            <w:bottom w:val="none" w:sz="0" w:space="0" w:color="auto"/>
            <w:right w:val="none" w:sz="0" w:space="0" w:color="auto"/>
          </w:divBdr>
          <w:divsChild>
            <w:div w:id="909922527">
              <w:marLeft w:val="0"/>
              <w:marRight w:val="0"/>
              <w:marTop w:val="0"/>
              <w:marBottom w:val="0"/>
              <w:divBdr>
                <w:top w:val="none" w:sz="0" w:space="0" w:color="auto"/>
                <w:left w:val="none" w:sz="0" w:space="0" w:color="auto"/>
                <w:bottom w:val="none" w:sz="0" w:space="0" w:color="auto"/>
                <w:right w:val="none" w:sz="0" w:space="0" w:color="auto"/>
              </w:divBdr>
              <w:divsChild>
                <w:div w:id="407727170">
                  <w:marLeft w:val="0"/>
                  <w:marRight w:val="0"/>
                  <w:marTop w:val="0"/>
                  <w:marBottom w:val="0"/>
                  <w:divBdr>
                    <w:top w:val="none" w:sz="0" w:space="0" w:color="auto"/>
                    <w:left w:val="none" w:sz="0" w:space="0" w:color="auto"/>
                    <w:bottom w:val="none" w:sz="0" w:space="0" w:color="auto"/>
                    <w:right w:val="none" w:sz="0" w:space="0" w:color="auto"/>
                  </w:divBdr>
                  <w:divsChild>
                    <w:div w:id="122426231">
                      <w:marLeft w:val="0"/>
                      <w:marRight w:val="0"/>
                      <w:marTop w:val="0"/>
                      <w:marBottom w:val="0"/>
                      <w:divBdr>
                        <w:top w:val="none" w:sz="0" w:space="0" w:color="auto"/>
                        <w:left w:val="none" w:sz="0" w:space="0" w:color="auto"/>
                        <w:bottom w:val="none" w:sz="0" w:space="0" w:color="auto"/>
                        <w:right w:val="none" w:sz="0" w:space="0" w:color="auto"/>
                      </w:divBdr>
                    </w:div>
                    <w:div w:id="378868671">
                      <w:marLeft w:val="0"/>
                      <w:marRight w:val="0"/>
                      <w:marTop w:val="0"/>
                      <w:marBottom w:val="0"/>
                      <w:divBdr>
                        <w:top w:val="none" w:sz="0" w:space="0" w:color="auto"/>
                        <w:left w:val="none" w:sz="0" w:space="0" w:color="auto"/>
                        <w:bottom w:val="none" w:sz="0" w:space="0" w:color="auto"/>
                        <w:right w:val="none" w:sz="0" w:space="0" w:color="auto"/>
                      </w:divBdr>
                    </w:div>
                    <w:div w:id="738284376">
                      <w:marLeft w:val="0"/>
                      <w:marRight w:val="0"/>
                      <w:marTop w:val="0"/>
                      <w:marBottom w:val="0"/>
                      <w:divBdr>
                        <w:top w:val="none" w:sz="0" w:space="0" w:color="auto"/>
                        <w:left w:val="none" w:sz="0" w:space="0" w:color="auto"/>
                        <w:bottom w:val="none" w:sz="0" w:space="0" w:color="auto"/>
                        <w:right w:val="none" w:sz="0" w:space="0" w:color="auto"/>
                      </w:divBdr>
                    </w:div>
                    <w:div w:id="1333336571">
                      <w:marLeft w:val="0"/>
                      <w:marRight w:val="0"/>
                      <w:marTop w:val="0"/>
                      <w:marBottom w:val="0"/>
                      <w:divBdr>
                        <w:top w:val="none" w:sz="0" w:space="0" w:color="auto"/>
                        <w:left w:val="none" w:sz="0" w:space="0" w:color="auto"/>
                        <w:bottom w:val="none" w:sz="0" w:space="0" w:color="auto"/>
                        <w:right w:val="none" w:sz="0" w:space="0" w:color="auto"/>
                      </w:divBdr>
                    </w:div>
                  </w:divsChild>
                </w:div>
                <w:div w:id="1395347319">
                  <w:marLeft w:val="0"/>
                  <w:marRight w:val="0"/>
                  <w:marTop w:val="0"/>
                  <w:marBottom w:val="0"/>
                  <w:divBdr>
                    <w:top w:val="none" w:sz="0" w:space="0" w:color="auto"/>
                    <w:left w:val="none" w:sz="0" w:space="0" w:color="auto"/>
                    <w:bottom w:val="none" w:sz="0" w:space="0" w:color="auto"/>
                    <w:right w:val="none" w:sz="0" w:space="0" w:color="auto"/>
                  </w:divBdr>
                  <w:divsChild>
                    <w:div w:id="194081164">
                      <w:marLeft w:val="0"/>
                      <w:marRight w:val="0"/>
                      <w:marTop w:val="0"/>
                      <w:marBottom w:val="0"/>
                      <w:divBdr>
                        <w:top w:val="none" w:sz="0" w:space="0" w:color="auto"/>
                        <w:left w:val="none" w:sz="0" w:space="0" w:color="auto"/>
                        <w:bottom w:val="none" w:sz="0" w:space="0" w:color="auto"/>
                        <w:right w:val="none" w:sz="0" w:space="0" w:color="auto"/>
                      </w:divBdr>
                    </w:div>
                    <w:div w:id="560290237">
                      <w:marLeft w:val="0"/>
                      <w:marRight w:val="0"/>
                      <w:marTop w:val="0"/>
                      <w:marBottom w:val="0"/>
                      <w:divBdr>
                        <w:top w:val="none" w:sz="0" w:space="0" w:color="auto"/>
                        <w:left w:val="none" w:sz="0" w:space="0" w:color="auto"/>
                        <w:bottom w:val="none" w:sz="0" w:space="0" w:color="auto"/>
                        <w:right w:val="none" w:sz="0" w:space="0" w:color="auto"/>
                      </w:divBdr>
                    </w:div>
                    <w:div w:id="1671714753">
                      <w:marLeft w:val="0"/>
                      <w:marRight w:val="0"/>
                      <w:marTop w:val="0"/>
                      <w:marBottom w:val="0"/>
                      <w:divBdr>
                        <w:top w:val="none" w:sz="0" w:space="0" w:color="auto"/>
                        <w:left w:val="none" w:sz="0" w:space="0" w:color="auto"/>
                        <w:bottom w:val="none" w:sz="0" w:space="0" w:color="auto"/>
                        <w:right w:val="none" w:sz="0" w:space="0" w:color="auto"/>
                      </w:divBdr>
                    </w:div>
                    <w:div w:id="20774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127069">
              <w:marLeft w:val="0"/>
              <w:marRight w:val="0"/>
              <w:marTop w:val="0"/>
              <w:marBottom w:val="0"/>
              <w:divBdr>
                <w:top w:val="none" w:sz="0" w:space="0" w:color="auto"/>
                <w:left w:val="none" w:sz="0" w:space="0" w:color="auto"/>
                <w:bottom w:val="none" w:sz="0" w:space="0" w:color="auto"/>
                <w:right w:val="none" w:sz="0" w:space="0" w:color="auto"/>
              </w:divBdr>
              <w:divsChild>
                <w:div w:id="1002199132">
                  <w:marLeft w:val="0"/>
                  <w:marRight w:val="0"/>
                  <w:marTop w:val="0"/>
                  <w:marBottom w:val="0"/>
                  <w:divBdr>
                    <w:top w:val="none" w:sz="0" w:space="0" w:color="auto"/>
                    <w:left w:val="none" w:sz="0" w:space="0" w:color="auto"/>
                    <w:bottom w:val="none" w:sz="0" w:space="0" w:color="auto"/>
                    <w:right w:val="none" w:sz="0" w:space="0" w:color="auto"/>
                  </w:divBdr>
                  <w:divsChild>
                    <w:div w:id="218824935">
                      <w:marLeft w:val="0"/>
                      <w:marRight w:val="0"/>
                      <w:marTop w:val="0"/>
                      <w:marBottom w:val="0"/>
                      <w:divBdr>
                        <w:top w:val="none" w:sz="0" w:space="0" w:color="auto"/>
                        <w:left w:val="none" w:sz="0" w:space="0" w:color="auto"/>
                        <w:bottom w:val="none" w:sz="0" w:space="0" w:color="auto"/>
                        <w:right w:val="none" w:sz="0" w:space="0" w:color="auto"/>
                      </w:divBdr>
                    </w:div>
                    <w:div w:id="862864167">
                      <w:marLeft w:val="0"/>
                      <w:marRight w:val="0"/>
                      <w:marTop w:val="0"/>
                      <w:marBottom w:val="0"/>
                      <w:divBdr>
                        <w:top w:val="none" w:sz="0" w:space="0" w:color="auto"/>
                        <w:left w:val="none" w:sz="0" w:space="0" w:color="auto"/>
                        <w:bottom w:val="none" w:sz="0" w:space="0" w:color="auto"/>
                        <w:right w:val="none" w:sz="0" w:space="0" w:color="auto"/>
                      </w:divBdr>
                    </w:div>
                    <w:div w:id="1118642870">
                      <w:marLeft w:val="0"/>
                      <w:marRight w:val="0"/>
                      <w:marTop w:val="0"/>
                      <w:marBottom w:val="0"/>
                      <w:divBdr>
                        <w:top w:val="none" w:sz="0" w:space="0" w:color="auto"/>
                        <w:left w:val="none" w:sz="0" w:space="0" w:color="auto"/>
                        <w:bottom w:val="none" w:sz="0" w:space="0" w:color="auto"/>
                        <w:right w:val="none" w:sz="0" w:space="0" w:color="auto"/>
                      </w:divBdr>
                    </w:div>
                    <w:div w:id="1827159106">
                      <w:marLeft w:val="0"/>
                      <w:marRight w:val="0"/>
                      <w:marTop w:val="0"/>
                      <w:marBottom w:val="0"/>
                      <w:divBdr>
                        <w:top w:val="none" w:sz="0" w:space="0" w:color="auto"/>
                        <w:left w:val="none" w:sz="0" w:space="0" w:color="auto"/>
                        <w:bottom w:val="none" w:sz="0" w:space="0" w:color="auto"/>
                        <w:right w:val="none" w:sz="0" w:space="0" w:color="auto"/>
                      </w:divBdr>
                    </w:div>
                  </w:divsChild>
                </w:div>
                <w:div w:id="1396395730">
                  <w:marLeft w:val="0"/>
                  <w:marRight w:val="0"/>
                  <w:marTop w:val="0"/>
                  <w:marBottom w:val="0"/>
                  <w:divBdr>
                    <w:top w:val="none" w:sz="0" w:space="0" w:color="auto"/>
                    <w:left w:val="none" w:sz="0" w:space="0" w:color="auto"/>
                    <w:bottom w:val="none" w:sz="0" w:space="0" w:color="auto"/>
                    <w:right w:val="none" w:sz="0" w:space="0" w:color="auto"/>
                  </w:divBdr>
                  <w:divsChild>
                    <w:div w:id="700474010">
                      <w:marLeft w:val="0"/>
                      <w:marRight w:val="0"/>
                      <w:marTop w:val="0"/>
                      <w:marBottom w:val="0"/>
                      <w:divBdr>
                        <w:top w:val="none" w:sz="0" w:space="0" w:color="auto"/>
                        <w:left w:val="none" w:sz="0" w:space="0" w:color="auto"/>
                        <w:bottom w:val="none" w:sz="0" w:space="0" w:color="auto"/>
                        <w:right w:val="none" w:sz="0" w:space="0" w:color="auto"/>
                      </w:divBdr>
                    </w:div>
                    <w:div w:id="1129133265">
                      <w:marLeft w:val="0"/>
                      <w:marRight w:val="0"/>
                      <w:marTop w:val="0"/>
                      <w:marBottom w:val="0"/>
                      <w:divBdr>
                        <w:top w:val="none" w:sz="0" w:space="0" w:color="auto"/>
                        <w:left w:val="none" w:sz="0" w:space="0" w:color="auto"/>
                        <w:bottom w:val="none" w:sz="0" w:space="0" w:color="auto"/>
                        <w:right w:val="none" w:sz="0" w:space="0" w:color="auto"/>
                      </w:divBdr>
                    </w:div>
                    <w:div w:id="1457673177">
                      <w:marLeft w:val="0"/>
                      <w:marRight w:val="0"/>
                      <w:marTop w:val="0"/>
                      <w:marBottom w:val="0"/>
                      <w:divBdr>
                        <w:top w:val="none" w:sz="0" w:space="0" w:color="auto"/>
                        <w:left w:val="none" w:sz="0" w:space="0" w:color="auto"/>
                        <w:bottom w:val="none" w:sz="0" w:space="0" w:color="auto"/>
                        <w:right w:val="none" w:sz="0" w:space="0" w:color="auto"/>
                      </w:divBdr>
                    </w:div>
                    <w:div w:id="149233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268979">
      <w:bodyDiv w:val="1"/>
      <w:marLeft w:val="0"/>
      <w:marRight w:val="0"/>
      <w:marTop w:val="0"/>
      <w:marBottom w:val="0"/>
      <w:divBdr>
        <w:top w:val="none" w:sz="0" w:space="0" w:color="auto"/>
        <w:left w:val="none" w:sz="0" w:space="0" w:color="auto"/>
        <w:bottom w:val="none" w:sz="0" w:space="0" w:color="auto"/>
        <w:right w:val="none" w:sz="0" w:space="0" w:color="auto"/>
      </w:divBdr>
    </w:div>
    <w:div w:id="586496518">
      <w:bodyDiv w:val="1"/>
      <w:marLeft w:val="0"/>
      <w:marRight w:val="0"/>
      <w:marTop w:val="0"/>
      <w:marBottom w:val="0"/>
      <w:divBdr>
        <w:top w:val="none" w:sz="0" w:space="0" w:color="auto"/>
        <w:left w:val="none" w:sz="0" w:space="0" w:color="auto"/>
        <w:bottom w:val="none" w:sz="0" w:space="0" w:color="auto"/>
        <w:right w:val="none" w:sz="0" w:space="0" w:color="auto"/>
      </w:divBdr>
    </w:div>
    <w:div w:id="737089733">
      <w:bodyDiv w:val="1"/>
      <w:marLeft w:val="0"/>
      <w:marRight w:val="0"/>
      <w:marTop w:val="0"/>
      <w:marBottom w:val="0"/>
      <w:divBdr>
        <w:top w:val="none" w:sz="0" w:space="0" w:color="auto"/>
        <w:left w:val="none" w:sz="0" w:space="0" w:color="auto"/>
        <w:bottom w:val="none" w:sz="0" w:space="0" w:color="auto"/>
        <w:right w:val="none" w:sz="0" w:space="0" w:color="auto"/>
      </w:divBdr>
    </w:div>
    <w:div w:id="778918102">
      <w:bodyDiv w:val="1"/>
      <w:marLeft w:val="0"/>
      <w:marRight w:val="0"/>
      <w:marTop w:val="0"/>
      <w:marBottom w:val="0"/>
      <w:divBdr>
        <w:top w:val="none" w:sz="0" w:space="0" w:color="auto"/>
        <w:left w:val="none" w:sz="0" w:space="0" w:color="auto"/>
        <w:bottom w:val="none" w:sz="0" w:space="0" w:color="auto"/>
        <w:right w:val="none" w:sz="0" w:space="0" w:color="auto"/>
      </w:divBdr>
    </w:div>
    <w:div w:id="842818118">
      <w:bodyDiv w:val="1"/>
      <w:marLeft w:val="0"/>
      <w:marRight w:val="0"/>
      <w:marTop w:val="0"/>
      <w:marBottom w:val="0"/>
      <w:divBdr>
        <w:top w:val="none" w:sz="0" w:space="0" w:color="auto"/>
        <w:left w:val="none" w:sz="0" w:space="0" w:color="auto"/>
        <w:bottom w:val="none" w:sz="0" w:space="0" w:color="auto"/>
        <w:right w:val="none" w:sz="0" w:space="0" w:color="auto"/>
      </w:divBdr>
    </w:div>
    <w:div w:id="1161236053">
      <w:bodyDiv w:val="1"/>
      <w:marLeft w:val="0"/>
      <w:marRight w:val="0"/>
      <w:marTop w:val="0"/>
      <w:marBottom w:val="0"/>
      <w:divBdr>
        <w:top w:val="none" w:sz="0" w:space="0" w:color="auto"/>
        <w:left w:val="none" w:sz="0" w:space="0" w:color="auto"/>
        <w:bottom w:val="none" w:sz="0" w:space="0" w:color="auto"/>
        <w:right w:val="none" w:sz="0" w:space="0" w:color="auto"/>
      </w:divBdr>
    </w:div>
    <w:div w:id="1260867262">
      <w:bodyDiv w:val="1"/>
      <w:marLeft w:val="0"/>
      <w:marRight w:val="0"/>
      <w:marTop w:val="0"/>
      <w:marBottom w:val="0"/>
      <w:divBdr>
        <w:top w:val="none" w:sz="0" w:space="0" w:color="auto"/>
        <w:left w:val="none" w:sz="0" w:space="0" w:color="auto"/>
        <w:bottom w:val="none" w:sz="0" w:space="0" w:color="auto"/>
        <w:right w:val="none" w:sz="0" w:space="0" w:color="auto"/>
      </w:divBdr>
    </w:div>
    <w:div w:id="1339385246">
      <w:bodyDiv w:val="1"/>
      <w:marLeft w:val="0"/>
      <w:marRight w:val="0"/>
      <w:marTop w:val="0"/>
      <w:marBottom w:val="0"/>
      <w:divBdr>
        <w:top w:val="none" w:sz="0" w:space="0" w:color="auto"/>
        <w:left w:val="none" w:sz="0" w:space="0" w:color="auto"/>
        <w:bottom w:val="none" w:sz="0" w:space="0" w:color="auto"/>
        <w:right w:val="none" w:sz="0" w:space="0" w:color="auto"/>
      </w:divBdr>
    </w:div>
    <w:div w:id="1527711346">
      <w:bodyDiv w:val="1"/>
      <w:marLeft w:val="0"/>
      <w:marRight w:val="0"/>
      <w:marTop w:val="0"/>
      <w:marBottom w:val="0"/>
      <w:divBdr>
        <w:top w:val="none" w:sz="0" w:space="0" w:color="auto"/>
        <w:left w:val="none" w:sz="0" w:space="0" w:color="auto"/>
        <w:bottom w:val="none" w:sz="0" w:space="0" w:color="auto"/>
        <w:right w:val="none" w:sz="0" w:space="0" w:color="auto"/>
      </w:divBdr>
    </w:div>
    <w:div w:id="1558980160">
      <w:bodyDiv w:val="1"/>
      <w:marLeft w:val="0"/>
      <w:marRight w:val="0"/>
      <w:marTop w:val="0"/>
      <w:marBottom w:val="0"/>
      <w:divBdr>
        <w:top w:val="none" w:sz="0" w:space="0" w:color="auto"/>
        <w:left w:val="none" w:sz="0" w:space="0" w:color="auto"/>
        <w:bottom w:val="none" w:sz="0" w:space="0" w:color="auto"/>
        <w:right w:val="none" w:sz="0" w:space="0" w:color="auto"/>
      </w:divBdr>
    </w:div>
    <w:div w:id="1581060923">
      <w:bodyDiv w:val="1"/>
      <w:marLeft w:val="0"/>
      <w:marRight w:val="0"/>
      <w:marTop w:val="0"/>
      <w:marBottom w:val="0"/>
      <w:divBdr>
        <w:top w:val="none" w:sz="0" w:space="0" w:color="auto"/>
        <w:left w:val="none" w:sz="0" w:space="0" w:color="auto"/>
        <w:bottom w:val="none" w:sz="0" w:space="0" w:color="auto"/>
        <w:right w:val="none" w:sz="0" w:space="0" w:color="auto"/>
      </w:divBdr>
    </w:div>
    <w:div w:id="214715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konse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D87F0-31AB-48D4-9F78-A4536351A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579</Words>
  <Characters>3653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KONSENS</Company>
  <LinksUpToDate>false</LinksUpToDate>
  <CharactersWithSpaces>4224</CharactersWithSpaces>
  <SharedDoc>false</SharedDoc>
  <HLinks>
    <vt:vector size="12" baseType="variant">
      <vt:variant>
        <vt:i4>3342386</vt:i4>
      </vt:variant>
      <vt:variant>
        <vt:i4>3</vt:i4>
      </vt:variant>
      <vt:variant>
        <vt:i4>0</vt:i4>
      </vt:variant>
      <vt:variant>
        <vt:i4>5</vt:i4>
      </vt:variant>
      <vt:variant>
        <vt:lpwstr>http://www.technocompound.com/</vt:lpwstr>
      </vt:variant>
      <vt:variant>
        <vt:lpwstr/>
      </vt:variant>
      <vt:variant>
        <vt:i4>2031664</vt:i4>
      </vt:variant>
      <vt:variant>
        <vt:i4>0</vt:i4>
      </vt:variant>
      <vt:variant>
        <vt:i4>0</vt:i4>
      </vt:variant>
      <vt:variant>
        <vt:i4>5</vt:i4>
      </vt:variant>
      <vt:variant>
        <vt:lpwstr>mailto:mail@konsens.de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BW</dc:creator>
  <cp:keywords/>
  <dc:description/>
  <cp:lastModifiedBy>Sandra Amann</cp:lastModifiedBy>
  <cp:revision>4</cp:revision>
  <cp:lastPrinted>2009-03-23T15:46:00Z</cp:lastPrinted>
  <dcterms:created xsi:type="dcterms:W3CDTF">2026-09-16T12:58:00Z</dcterms:created>
  <dcterms:modified xsi:type="dcterms:W3CDTF">2026-09-22T13:09:00Z</dcterms:modified>
</cp:coreProperties>
</file>