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56C41" w14:textId="77777777" w:rsidR="00E873EA" w:rsidRPr="0034630D" w:rsidRDefault="0034630D" w:rsidP="0025738F">
      <w:pPr>
        <w:spacing w:before="100" w:beforeAutospacing="1" w:after="100" w:afterAutospacing="1" w:line="240" w:lineRule="auto"/>
        <w:rPr>
          <w:rFonts w:cs="Arial"/>
          <w:color w:val="auto"/>
          <w:lang w:val="it-IT" w:eastAsia="de-DE"/>
        </w:rPr>
      </w:pPr>
      <w:r w:rsidRPr="00A42F47">
        <w:rPr>
          <w:rFonts w:asciiTheme="minorBidi" w:hAnsiTheme="minorBidi" w:cstheme="minorBidi"/>
          <w:b/>
          <w:sz w:val="32"/>
          <w:szCs w:val="32"/>
          <w:lang w:val="it-IT"/>
        </w:rPr>
        <w:t>Leader nella sostenibilit</w:t>
      </w:r>
      <w:r>
        <w:rPr>
          <w:rFonts w:asciiTheme="minorBidi" w:hAnsiTheme="minorBidi" w:cstheme="minorBidi"/>
          <w:b/>
          <w:sz w:val="32"/>
          <w:szCs w:val="32"/>
          <w:lang w:val="it-IT"/>
        </w:rPr>
        <w:t>à</w:t>
      </w:r>
      <w:r w:rsidR="00E873EA" w:rsidRPr="0034630D">
        <w:rPr>
          <w:rFonts w:asciiTheme="minorBidi" w:hAnsiTheme="minorBidi" w:cstheme="minorBidi"/>
          <w:b/>
          <w:sz w:val="32"/>
          <w:szCs w:val="32"/>
          <w:lang w:val="it-IT"/>
        </w:rPr>
        <w:t>:</w:t>
      </w:r>
      <w:r w:rsidR="00E873EA" w:rsidRPr="0034630D">
        <w:rPr>
          <w:rFonts w:ascii="Times New Roman" w:hAnsi="Times New Roman"/>
          <w:bCs/>
          <w:sz w:val="32"/>
          <w:szCs w:val="32"/>
          <w:lang w:val="it-IT"/>
        </w:rPr>
        <w:br/>
      </w:r>
      <w:r w:rsidR="00E873EA" w:rsidRPr="0034630D">
        <w:rPr>
          <w:rFonts w:asciiTheme="minorBidi" w:hAnsiTheme="minorBidi" w:cstheme="minorBidi"/>
          <w:b/>
          <w:sz w:val="40"/>
          <w:szCs w:val="40"/>
          <w:lang w:val="it-IT"/>
        </w:rPr>
        <w:t xml:space="preserve">TechnoCompound </w:t>
      </w:r>
      <w:r w:rsidR="0025738F">
        <w:rPr>
          <w:rFonts w:asciiTheme="minorBidi" w:hAnsiTheme="minorBidi" w:cstheme="minorBidi"/>
          <w:b/>
          <w:sz w:val="40"/>
          <w:szCs w:val="40"/>
          <w:lang w:val="it-IT"/>
        </w:rPr>
        <w:t>conquista</w:t>
      </w:r>
      <w:r w:rsidRPr="0034630D">
        <w:rPr>
          <w:rFonts w:asciiTheme="minorBidi" w:hAnsiTheme="minorBidi" w:cstheme="minorBidi"/>
          <w:b/>
          <w:sz w:val="40"/>
          <w:szCs w:val="40"/>
          <w:lang w:val="it-IT"/>
        </w:rPr>
        <w:t xml:space="preserve"> la </w:t>
      </w:r>
      <w:r w:rsidR="00CE5B03">
        <w:rPr>
          <w:rFonts w:asciiTheme="minorBidi" w:hAnsiTheme="minorBidi" w:cstheme="minorBidi"/>
          <w:b/>
          <w:sz w:val="40"/>
          <w:szCs w:val="40"/>
          <w:lang w:val="it-IT"/>
        </w:rPr>
        <w:t>medaglia d’a</w:t>
      </w:r>
      <w:r w:rsidR="00CE5B03" w:rsidRPr="0034630D">
        <w:rPr>
          <w:rFonts w:asciiTheme="minorBidi" w:hAnsiTheme="minorBidi" w:cstheme="minorBidi"/>
          <w:b/>
          <w:sz w:val="40"/>
          <w:szCs w:val="40"/>
          <w:lang w:val="it-IT"/>
        </w:rPr>
        <w:t xml:space="preserve">rgento </w:t>
      </w:r>
      <w:r w:rsidR="00E873EA" w:rsidRPr="0034630D">
        <w:rPr>
          <w:rFonts w:asciiTheme="minorBidi" w:hAnsiTheme="minorBidi" w:cstheme="minorBidi"/>
          <w:b/>
          <w:sz w:val="40"/>
          <w:szCs w:val="40"/>
          <w:lang w:val="it-IT"/>
        </w:rPr>
        <w:t>EcoVadis</w:t>
      </w:r>
      <w:r w:rsidR="00CE5B03" w:rsidRPr="00CE5B03">
        <w:rPr>
          <w:rFonts w:asciiTheme="minorBidi" w:hAnsiTheme="minorBidi" w:cstheme="minorBidi"/>
          <w:b/>
          <w:sz w:val="40"/>
          <w:szCs w:val="40"/>
          <w:lang w:val="it-IT"/>
        </w:rPr>
        <w:t xml:space="preserve"> </w:t>
      </w:r>
    </w:p>
    <w:p w14:paraId="0866B51C" w14:textId="77777777" w:rsidR="00E873EA" w:rsidRPr="0034630D" w:rsidRDefault="0034630D" w:rsidP="00630FDA">
      <w:pPr>
        <w:spacing w:before="100" w:beforeAutospacing="1" w:after="100" w:afterAutospacing="1" w:line="240" w:lineRule="auto"/>
        <w:rPr>
          <w:rFonts w:eastAsiaTheme="majorEastAsia" w:cs="Arial"/>
          <w:i/>
          <w:iCs/>
          <w:color w:val="auto"/>
          <w:lang w:val="it-IT" w:eastAsia="de-DE"/>
        </w:rPr>
      </w:pPr>
      <w:r w:rsidRPr="0034630D">
        <w:rPr>
          <w:rFonts w:eastAsiaTheme="majorEastAsia" w:cs="Arial"/>
          <w:i/>
          <w:iCs/>
          <w:color w:val="auto"/>
          <w:lang w:val="it-IT" w:eastAsia="de-DE"/>
        </w:rPr>
        <w:t>Il</w:t>
      </w:r>
      <w:r w:rsidR="00CE5B03">
        <w:rPr>
          <w:rFonts w:eastAsiaTheme="majorEastAsia" w:cs="Arial"/>
          <w:i/>
          <w:iCs/>
          <w:color w:val="auto"/>
          <w:lang w:val="it-IT" w:eastAsia="de-DE"/>
        </w:rPr>
        <w:t xml:space="preserve"> riconoscimento </w:t>
      </w:r>
      <w:r w:rsidRPr="0034630D">
        <w:rPr>
          <w:rFonts w:eastAsiaTheme="majorEastAsia" w:cs="Arial"/>
          <w:i/>
          <w:iCs/>
          <w:color w:val="auto"/>
          <w:lang w:val="it-IT" w:eastAsia="de-DE"/>
        </w:rPr>
        <w:t>premi</w:t>
      </w:r>
      <w:r w:rsidR="00CE5B03">
        <w:rPr>
          <w:rFonts w:eastAsiaTheme="majorEastAsia" w:cs="Arial"/>
          <w:i/>
          <w:iCs/>
          <w:color w:val="auto"/>
          <w:lang w:val="it-IT" w:eastAsia="de-DE"/>
        </w:rPr>
        <w:t>a</w:t>
      </w:r>
      <w:r w:rsidRPr="0034630D">
        <w:rPr>
          <w:rFonts w:eastAsiaTheme="majorEastAsia" w:cs="Arial"/>
          <w:i/>
          <w:iCs/>
          <w:color w:val="auto"/>
          <w:lang w:val="it-IT" w:eastAsia="de-DE"/>
        </w:rPr>
        <w:t xml:space="preserve"> l'approccio olistico alla sostenibilità: TechnoCompound </w:t>
      </w:r>
      <w:r w:rsidR="00630FDA">
        <w:rPr>
          <w:rFonts w:eastAsiaTheme="majorEastAsia" w:cs="Arial"/>
          <w:i/>
          <w:iCs/>
          <w:color w:val="auto"/>
          <w:lang w:val="it-IT" w:eastAsia="de-DE"/>
        </w:rPr>
        <w:t>nella</w:t>
      </w:r>
      <w:r w:rsidR="00C22A06">
        <w:rPr>
          <w:rFonts w:eastAsiaTheme="majorEastAsia" w:cs="Arial"/>
          <w:i/>
          <w:iCs/>
          <w:color w:val="auto"/>
          <w:lang w:val="it-IT" w:eastAsia="de-DE"/>
        </w:rPr>
        <w:t xml:space="preserve"> </w:t>
      </w:r>
      <w:r w:rsidR="00630FDA">
        <w:rPr>
          <w:rFonts w:eastAsiaTheme="majorEastAsia" w:cs="Arial"/>
          <w:i/>
          <w:iCs/>
          <w:color w:val="auto"/>
          <w:lang w:val="it-IT" w:eastAsia="de-DE"/>
        </w:rPr>
        <w:t xml:space="preserve">top </w:t>
      </w:r>
      <w:r w:rsidR="00630FDA" w:rsidRPr="0034630D">
        <w:rPr>
          <w:rFonts w:eastAsiaTheme="majorEastAsia" w:cs="Arial"/>
          <w:i/>
          <w:iCs/>
          <w:color w:val="auto"/>
          <w:lang w:val="it-IT" w:eastAsia="de-DE"/>
        </w:rPr>
        <w:t>3%</w:t>
      </w:r>
      <w:r w:rsidR="00630FDA">
        <w:rPr>
          <w:rFonts w:eastAsiaTheme="majorEastAsia" w:cs="Arial"/>
          <w:i/>
          <w:iCs/>
          <w:color w:val="auto"/>
          <w:lang w:val="it-IT" w:eastAsia="de-DE"/>
        </w:rPr>
        <w:t xml:space="preserve"> delle</w:t>
      </w:r>
      <w:r w:rsidR="00C22A06">
        <w:rPr>
          <w:rFonts w:eastAsiaTheme="majorEastAsia" w:cs="Arial"/>
          <w:i/>
          <w:iCs/>
          <w:color w:val="auto"/>
          <w:lang w:val="it-IT" w:eastAsia="de-DE"/>
        </w:rPr>
        <w:t xml:space="preserve"> aziende </w:t>
      </w:r>
      <w:r w:rsidRPr="0034630D">
        <w:rPr>
          <w:rFonts w:eastAsiaTheme="majorEastAsia" w:cs="Arial"/>
          <w:i/>
          <w:iCs/>
          <w:color w:val="auto"/>
          <w:lang w:val="it-IT" w:eastAsia="de-DE"/>
        </w:rPr>
        <w:t>del settore</w:t>
      </w:r>
      <w:r w:rsidR="00E873EA" w:rsidRPr="0034630D">
        <w:rPr>
          <w:rFonts w:eastAsiaTheme="majorEastAsia" w:cs="Arial"/>
          <w:i/>
          <w:iCs/>
          <w:color w:val="auto"/>
          <w:lang w:val="it-IT" w:eastAsia="de-DE"/>
        </w:rPr>
        <w:t>.</w:t>
      </w:r>
    </w:p>
    <w:p w14:paraId="673EAF30" w14:textId="77777777" w:rsidR="00E873EA" w:rsidRPr="00E873EA" w:rsidRDefault="00E873EA" w:rsidP="00E873EA">
      <w:pPr>
        <w:spacing w:before="0" w:after="160" w:line="259" w:lineRule="auto"/>
        <w:rPr>
          <w:rFonts w:eastAsiaTheme="minorHAnsi" w:cstheme="minorBidi"/>
          <w:color w:val="0000FF"/>
          <w:sz w:val="20"/>
          <w:szCs w:val="22"/>
        </w:rPr>
      </w:pPr>
      <w:r w:rsidRPr="00E873EA">
        <w:rPr>
          <w:rFonts w:eastAsiaTheme="minorHAnsi" w:cstheme="minorBidi"/>
          <w:noProof/>
          <w:color w:val="0000FF"/>
          <w:sz w:val="20"/>
          <w:szCs w:val="22"/>
          <w:lang w:val="it-IT" w:eastAsia="zh-CN"/>
        </w:rPr>
        <w:drawing>
          <wp:inline distT="0" distB="0" distL="0" distR="0" wp14:anchorId="07D04F85" wp14:editId="02E552B8">
            <wp:extent cx="5632800" cy="2638425"/>
            <wp:effectExtent l="0" t="0" r="6350" b="0"/>
            <wp:docPr id="2042967595" name="Grafik 2042967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967595" name="Grafik 20429675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180" cy="264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3B13B" w14:textId="77777777" w:rsidR="00E873EA" w:rsidRPr="0034630D" w:rsidRDefault="00BF1A3A" w:rsidP="00BF1A3A">
      <w:pPr>
        <w:spacing w:before="0" w:after="160" w:line="259" w:lineRule="auto"/>
        <w:rPr>
          <w:rFonts w:eastAsiaTheme="minorHAnsi" w:cstheme="minorBidi"/>
          <w:i/>
          <w:color w:val="auto"/>
          <w:sz w:val="20"/>
          <w:szCs w:val="22"/>
          <w:lang w:val="it-IT"/>
        </w:rPr>
      </w:pPr>
      <w:r>
        <w:rPr>
          <w:rFonts w:eastAsiaTheme="minorHAnsi" w:cstheme="minorBidi"/>
          <w:i/>
          <w:color w:val="auto"/>
          <w:sz w:val="20"/>
          <w:szCs w:val="22"/>
          <w:lang w:val="it-IT"/>
        </w:rPr>
        <w:t>Lo s</w:t>
      </w:r>
      <w:r w:rsidR="0034630D" w:rsidRPr="0034630D">
        <w:rPr>
          <w:rFonts w:eastAsiaTheme="minorHAnsi" w:cstheme="minorBidi"/>
          <w:i/>
          <w:color w:val="auto"/>
          <w:sz w:val="20"/>
          <w:szCs w:val="22"/>
          <w:lang w:val="it-IT"/>
        </w:rPr>
        <w:t>tabilimento di produzione</w:t>
      </w:r>
      <w:r>
        <w:rPr>
          <w:rFonts w:eastAsiaTheme="minorHAnsi" w:cstheme="minorBidi"/>
          <w:i/>
          <w:color w:val="auto"/>
          <w:sz w:val="20"/>
          <w:szCs w:val="22"/>
          <w:lang w:val="it-IT"/>
        </w:rPr>
        <w:t xml:space="preserve"> </w:t>
      </w:r>
      <w:r w:rsidR="0034630D" w:rsidRPr="0034630D">
        <w:rPr>
          <w:rFonts w:eastAsiaTheme="minorHAnsi" w:cstheme="minorBidi"/>
          <w:i/>
          <w:color w:val="auto"/>
          <w:sz w:val="20"/>
          <w:szCs w:val="22"/>
          <w:lang w:val="it-IT"/>
        </w:rPr>
        <w:t>TechnoCompound</w:t>
      </w:r>
      <w:r>
        <w:rPr>
          <w:rFonts w:eastAsiaTheme="minorHAnsi" w:cstheme="minorBidi"/>
          <w:i/>
          <w:color w:val="auto"/>
          <w:sz w:val="20"/>
          <w:szCs w:val="22"/>
          <w:lang w:val="it-IT"/>
        </w:rPr>
        <w:t xml:space="preserve"> a</w:t>
      </w:r>
      <w:r w:rsidR="0034630D" w:rsidRPr="0034630D">
        <w:rPr>
          <w:rFonts w:eastAsiaTheme="minorHAnsi" w:cstheme="minorBidi"/>
          <w:i/>
          <w:color w:val="auto"/>
          <w:sz w:val="20"/>
          <w:szCs w:val="22"/>
          <w:lang w:val="it-IT"/>
        </w:rPr>
        <w:t xml:space="preserve"> </w:t>
      </w:r>
      <w:r w:rsidR="00E873EA" w:rsidRPr="0034630D">
        <w:rPr>
          <w:rFonts w:eastAsiaTheme="minorHAnsi" w:cstheme="minorBidi"/>
          <w:i/>
          <w:color w:val="auto"/>
          <w:sz w:val="20"/>
          <w:szCs w:val="22"/>
          <w:lang w:val="it-IT"/>
        </w:rPr>
        <w:t>Bad Sobernheim</w:t>
      </w:r>
      <w:r>
        <w:rPr>
          <w:rFonts w:eastAsiaTheme="minorHAnsi" w:cstheme="minorBidi"/>
          <w:i/>
          <w:color w:val="auto"/>
          <w:sz w:val="20"/>
          <w:szCs w:val="22"/>
          <w:lang w:val="it-IT"/>
        </w:rPr>
        <w:t>, Germania</w:t>
      </w:r>
    </w:p>
    <w:p w14:paraId="56431ABF" w14:textId="070F0454" w:rsidR="0034630D" w:rsidRPr="0034630D" w:rsidRDefault="0034630D" w:rsidP="007217C8">
      <w:pPr>
        <w:spacing w:before="100" w:beforeAutospacing="1" w:after="100" w:afterAutospacing="1" w:line="240" w:lineRule="auto"/>
        <w:rPr>
          <w:rFonts w:eastAsiaTheme="majorEastAsia" w:cs="Arial"/>
          <w:color w:val="auto"/>
          <w:lang w:val="it-IT" w:eastAsia="de-DE"/>
        </w:rPr>
      </w:pPr>
      <w:r w:rsidRPr="00A42F47">
        <w:rPr>
          <w:rFonts w:eastAsiaTheme="majorEastAsia" w:cs="Arial"/>
          <w:color w:val="auto"/>
          <w:lang w:val="it-IT" w:eastAsia="de-DE"/>
        </w:rPr>
        <w:t xml:space="preserve">Bad Sobernheim, Germania, </w:t>
      </w:r>
      <w:r w:rsidR="00536B5A">
        <w:rPr>
          <w:rFonts w:eastAsiaTheme="majorEastAsia" w:cs="Arial"/>
          <w:color w:val="auto"/>
          <w:lang w:val="it-IT" w:eastAsia="de-DE"/>
        </w:rPr>
        <w:t>agosto</w:t>
      </w:r>
      <w:r w:rsidRPr="00A42F47">
        <w:rPr>
          <w:rFonts w:eastAsiaTheme="majorEastAsia" w:cs="Arial"/>
          <w:color w:val="auto"/>
          <w:lang w:val="it-IT" w:eastAsia="de-DE"/>
        </w:rPr>
        <w:t xml:space="preserve"> 2026. TechnoCompound</w:t>
      </w:r>
      <w:r w:rsidR="00630FDA">
        <w:rPr>
          <w:rFonts w:eastAsiaTheme="majorEastAsia" w:cs="Arial"/>
          <w:color w:val="auto"/>
          <w:lang w:val="it-IT" w:eastAsia="de-DE"/>
        </w:rPr>
        <w:t xml:space="preserve"> ha </w:t>
      </w:r>
      <w:r w:rsidR="0025738F">
        <w:rPr>
          <w:rFonts w:eastAsiaTheme="majorEastAsia" w:cs="Arial"/>
          <w:color w:val="auto"/>
          <w:lang w:val="it-IT" w:eastAsia="de-DE"/>
        </w:rPr>
        <w:t>otten</w:t>
      </w:r>
      <w:r w:rsidR="00630FDA">
        <w:rPr>
          <w:rFonts w:eastAsiaTheme="majorEastAsia" w:cs="Arial"/>
          <w:color w:val="auto"/>
          <w:lang w:val="it-IT" w:eastAsia="de-DE"/>
        </w:rPr>
        <w:t>uto</w:t>
      </w:r>
      <w:r w:rsidR="0025738F" w:rsidRPr="0025738F">
        <w:rPr>
          <w:rFonts w:eastAsiaTheme="majorEastAsia" w:cs="Arial"/>
          <w:color w:val="auto"/>
          <w:lang w:val="it-IT" w:eastAsia="de-DE"/>
        </w:rPr>
        <w:t xml:space="preserve"> </w:t>
      </w:r>
      <w:r w:rsidR="007217C8">
        <w:rPr>
          <w:rFonts w:eastAsiaTheme="majorEastAsia" w:cs="Arial"/>
          <w:color w:val="auto"/>
          <w:lang w:val="it-IT" w:eastAsia="de-DE"/>
        </w:rPr>
        <w:t xml:space="preserve">la </w:t>
      </w:r>
      <w:r w:rsidR="007217C8" w:rsidRPr="00A42F47">
        <w:rPr>
          <w:rFonts w:eastAsiaTheme="majorEastAsia" w:cs="Arial"/>
          <w:color w:val="auto"/>
          <w:lang w:val="it-IT" w:eastAsia="de-DE"/>
        </w:rPr>
        <w:t>medaglia d'argento EcoVadis</w:t>
      </w:r>
      <w:r w:rsidR="007217C8">
        <w:rPr>
          <w:rFonts w:eastAsiaTheme="majorEastAsia" w:cs="Arial"/>
          <w:color w:val="auto"/>
          <w:lang w:val="it-IT" w:eastAsia="de-DE"/>
        </w:rPr>
        <w:t xml:space="preserve"> </w:t>
      </w:r>
      <w:r w:rsidR="0025738F">
        <w:rPr>
          <w:rFonts w:eastAsiaTheme="majorEastAsia" w:cs="Arial"/>
          <w:color w:val="auto"/>
          <w:lang w:val="it-IT" w:eastAsia="de-DE"/>
        </w:rPr>
        <w:t>a</w:t>
      </w:r>
      <w:r w:rsidR="0025738F" w:rsidRPr="00A42F47">
        <w:rPr>
          <w:rFonts w:eastAsiaTheme="majorEastAsia" w:cs="Arial"/>
          <w:color w:val="auto"/>
          <w:lang w:val="it-IT" w:eastAsia="de-DE"/>
        </w:rPr>
        <w:t xml:space="preserve">l </w:t>
      </w:r>
      <w:r w:rsidR="00BF1A3A">
        <w:rPr>
          <w:rFonts w:eastAsiaTheme="majorEastAsia" w:cs="Arial"/>
          <w:color w:val="auto"/>
          <w:lang w:val="it-IT" w:eastAsia="de-DE"/>
        </w:rPr>
        <w:t xml:space="preserve">primo tentativo di </w:t>
      </w:r>
      <w:r w:rsidR="0025738F" w:rsidRPr="00A42F47">
        <w:rPr>
          <w:rFonts w:eastAsiaTheme="majorEastAsia" w:cs="Arial"/>
          <w:color w:val="auto"/>
          <w:lang w:val="it-IT" w:eastAsia="de-DE"/>
        </w:rPr>
        <w:t>certificazione</w:t>
      </w:r>
      <w:r w:rsidRPr="00A42F47">
        <w:rPr>
          <w:rFonts w:eastAsiaTheme="majorEastAsia" w:cs="Arial"/>
          <w:color w:val="auto"/>
          <w:lang w:val="it-IT" w:eastAsia="de-DE"/>
        </w:rPr>
        <w:t xml:space="preserve">, </w:t>
      </w:r>
      <w:r w:rsidR="00BF1A3A">
        <w:rPr>
          <w:rFonts w:eastAsiaTheme="majorEastAsia" w:cs="Arial"/>
          <w:color w:val="auto"/>
          <w:lang w:val="it-IT" w:eastAsia="de-DE"/>
        </w:rPr>
        <w:t xml:space="preserve">tra l’altro </w:t>
      </w:r>
      <w:r w:rsidR="00630FDA">
        <w:rPr>
          <w:rFonts w:eastAsiaTheme="majorEastAsia" w:cs="Arial"/>
          <w:color w:val="auto"/>
          <w:lang w:val="it-IT" w:eastAsia="de-DE"/>
        </w:rPr>
        <w:t xml:space="preserve">mancando di poco </w:t>
      </w:r>
      <w:r w:rsidRPr="00A42F47">
        <w:rPr>
          <w:rFonts w:eastAsiaTheme="majorEastAsia" w:cs="Arial"/>
          <w:color w:val="auto"/>
          <w:lang w:val="it-IT" w:eastAsia="de-DE"/>
        </w:rPr>
        <w:t xml:space="preserve">l'oro. </w:t>
      </w:r>
      <w:r w:rsidRPr="0034630D">
        <w:rPr>
          <w:rFonts w:eastAsiaTheme="majorEastAsia" w:cs="Arial"/>
          <w:color w:val="auto"/>
          <w:lang w:val="it-IT" w:eastAsia="de-DE"/>
        </w:rPr>
        <w:t>Nella valutazione complessiva di EcoVadis</w:t>
      </w:r>
      <w:r w:rsidR="00BF1A3A">
        <w:rPr>
          <w:rFonts w:eastAsiaTheme="majorEastAsia" w:cs="Arial"/>
          <w:color w:val="auto"/>
          <w:lang w:val="it-IT" w:eastAsia="de-DE"/>
        </w:rPr>
        <w:t>,</w:t>
      </w:r>
      <w:r w:rsidR="004C4B9D">
        <w:rPr>
          <w:rFonts w:eastAsiaTheme="majorEastAsia" w:cs="Arial"/>
          <w:color w:val="auto"/>
          <w:lang w:val="it-IT" w:eastAsia="de-DE"/>
        </w:rPr>
        <w:t xml:space="preserve"> </w:t>
      </w:r>
      <w:r w:rsidR="00BF1A3A">
        <w:rPr>
          <w:rFonts w:eastAsiaTheme="majorEastAsia" w:cs="Arial"/>
          <w:color w:val="auto"/>
          <w:lang w:val="it-IT" w:eastAsia="de-DE"/>
        </w:rPr>
        <w:t>effettuata su</w:t>
      </w:r>
      <w:r w:rsidRPr="0034630D">
        <w:rPr>
          <w:rFonts w:eastAsiaTheme="majorEastAsia" w:cs="Arial"/>
          <w:color w:val="auto"/>
          <w:lang w:val="it-IT" w:eastAsia="de-DE"/>
        </w:rPr>
        <w:t xml:space="preserve"> circa 8.000 aziende </w:t>
      </w:r>
      <w:r w:rsidR="00BF1A3A">
        <w:rPr>
          <w:rFonts w:eastAsiaTheme="majorEastAsia" w:cs="Arial"/>
          <w:color w:val="auto"/>
          <w:lang w:val="it-IT" w:eastAsia="de-DE"/>
        </w:rPr>
        <w:t>operanti n</w:t>
      </w:r>
      <w:r w:rsidRPr="0034630D">
        <w:rPr>
          <w:rFonts w:eastAsiaTheme="majorEastAsia" w:cs="Arial"/>
          <w:color w:val="auto"/>
          <w:lang w:val="it-IT" w:eastAsia="de-DE"/>
        </w:rPr>
        <w:t xml:space="preserve">el settore, TechnoCompound si </w:t>
      </w:r>
      <w:r w:rsidR="007217C8">
        <w:rPr>
          <w:rFonts w:eastAsiaTheme="majorEastAsia" w:cs="Arial"/>
          <w:color w:val="auto"/>
          <w:lang w:val="it-IT" w:eastAsia="de-DE"/>
        </w:rPr>
        <w:t>posizion</w:t>
      </w:r>
      <w:r w:rsidRPr="0034630D">
        <w:rPr>
          <w:rFonts w:eastAsiaTheme="majorEastAsia" w:cs="Arial"/>
          <w:color w:val="auto"/>
          <w:lang w:val="it-IT" w:eastAsia="de-DE"/>
        </w:rPr>
        <w:t xml:space="preserve">a </w:t>
      </w:r>
      <w:r w:rsidR="007217C8">
        <w:rPr>
          <w:rFonts w:eastAsiaTheme="majorEastAsia" w:cs="Arial"/>
          <w:color w:val="auto"/>
          <w:lang w:val="it-IT" w:eastAsia="de-DE"/>
        </w:rPr>
        <w:t xml:space="preserve">nella fascia del </w:t>
      </w:r>
      <w:r w:rsidRPr="0034630D">
        <w:rPr>
          <w:rFonts w:eastAsiaTheme="majorEastAsia" w:cs="Arial"/>
          <w:color w:val="auto"/>
          <w:lang w:val="it-IT" w:eastAsia="de-DE"/>
        </w:rPr>
        <w:t>3%</w:t>
      </w:r>
      <w:r w:rsidR="007217C8">
        <w:rPr>
          <w:rFonts w:eastAsiaTheme="majorEastAsia" w:cs="Arial"/>
          <w:color w:val="auto"/>
          <w:lang w:val="it-IT" w:eastAsia="de-DE"/>
        </w:rPr>
        <w:t xml:space="preserve"> con</w:t>
      </w:r>
      <w:r w:rsidR="007B6FC4">
        <w:rPr>
          <w:rFonts w:eastAsiaTheme="majorEastAsia" w:cs="Arial"/>
          <w:color w:val="auto"/>
          <w:lang w:val="it-IT" w:eastAsia="de-DE"/>
        </w:rPr>
        <w:t>traddistinta</w:t>
      </w:r>
      <w:r w:rsidR="007217C8">
        <w:rPr>
          <w:rFonts w:eastAsiaTheme="majorEastAsia" w:cs="Arial"/>
          <w:color w:val="auto"/>
          <w:lang w:val="it-IT" w:eastAsia="de-DE"/>
        </w:rPr>
        <w:t xml:space="preserve"> </w:t>
      </w:r>
      <w:r w:rsidR="007B6FC4">
        <w:rPr>
          <w:rFonts w:eastAsiaTheme="majorEastAsia" w:cs="Arial"/>
          <w:color w:val="auto"/>
          <w:lang w:val="it-IT" w:eastAsia="de-DE"/>
        </w:rPr>
        <w:t>da</w:t>
      </w:r>
      <w:r w:rsidR="007217C8">
        <w:rPr>
          <w:rFonts w:eastAsiaTheme="majorEastAsia" w:cs="Arial"/>
          <w:color w:val="auto"/>
          <w:lang w:val="it-IT" w:eastAsia="de-DE"/>
        </w:rPr>
        <w:t>i migliori risultati</w:t>
      </w:r>
      <w:r w:rsidR="00630FDA">
        <w:rPr>
          <w:rFonts w:eastAsiaTheme="majorEastAsia" w:cs="Arial"/>
          <w:color w:val="auto"/>
          <w:lang w:val="it-IT" w:eastAsia="de-DE"/>
        </w:rPr>
        <w:t>, oltr</w:t>
      </w:r>
      <w:r w:rsidRPr="0034630D">
        <w:rPr>
          <w:rFonts w:eastAsiaTheme="majorEastAsia" w:cs="Arial"/>
          <w:color w:val="auto"/>
          <w:lang w:val="it-IT" w:eastAsia="de-DE"/>
        </w:rPr>
        <w:t xml:space="preserve">e </w:t>
      </w:r>
      <w:r w:rsidR="00630FDA">
        <w:rPr>
          <w:rFonts w:eastAsiaTheme="majorEastAsia" w:cs="Arial"/>
          <w:color w:val="auto"/>
          <w:lang w:val="it-IT" w:eastAsia="de-DE"/>
        </w:rPr>
        <w:t xml:space="preserve">che </w:t>
      </w:r>
      <w:r w:rsidR="007217C8">
        <w:rPr>
          <w:rFonts w:eastAsiaTheme="majorEastAsia" w:cs="Arial"/>
          <w:color w:val="auto"/>
          <w:lang w:val="it-IT" w:eastAsia="de-DE"/>
        </w:rPr>
        <w:t xml:space="preserve">in quella del </w:t>
      </w:r>
      <w:r w:rsidR="0025738F">
        <w:rPr>
          <w:rFonts w:eastAsiaTheme="majorEastAsia" w:cs="Arial"/>
          <w:color w:val="auto"/>
          <w:lang w:val="it-IT" w:eastAsia="de-DE"/>
        </w:rPr>
        <w:t xml:space="preserve">6% </w:t>
      </w:r>
      <w:r w:rsidR="007217C8">
        <w:rPr>
          <w:rFonts w:eastAsiaTheme="majorEastAsia" w:cs="Arial"/>
          <w:color w:val="auto"/>
          <w:lang w:val="it-IT" w:eastAsia="de-DE"/>
        </w:rPr>
        <w:t xml:space="preserve">tra le </w:t>
      </w:r>
      <w:r w:rsidRPr="0034630D">
        <w:rPr>
          <w:rFonts w:eastAsiaTheme="majorEastAsia" w:cs="Arial"/>
          <w:color w:val="auto"/>
          <w:lang w:val="it-IT" w:eastAsia="de-DE"/>
        </w:rPr>
        <w:t xml:space="preserve">130.000 </w:t>
      </w:r>
      <w:r w:rsidR="0025738F">
        <w:rPr>
          <w:rFonts w:eastAsiaTheme="majorEastAsia" w:cs="Arial"/>
          <w:color w:val="auto"/>
          <w:lang w:val="it-IT" w:eastAsia="de-DE"/>
        </w:rPr>
        <w:t xml:space="preserve">aziende </w:t>
      </w:r>
      <w:r w:rsidRPr="0034630D">
        <w:rPr>
          <w:rFonts w:eastAsiaTheme="majorEastAsia" w:cs="Arial"/>
          <w:color w:val="auto"/>
          <w:lang w:val="it-IT" w:eastAsia="de-DE"/>
        </w:rPr>
        <w:t>valutate</w:t>
      </w:r>
      <w:r w:rsidR="004C4B9D">
        <w:rPr>
          <w:rFonts w:eastAsiaTheme="majorEastAsia" w:cs="Arial"/>
          <w:color w:val="auto"/>
          <w:lang w:val="it-IT" w:eastAsia="de-DE"/>
        </w:rPr>
        <w:t xml:space="preserve"> </w:t>
      </w:r>
      <w:r w:rsidRPr="0034630D">
        <w:rPr>
          <w:rFonts w:eastAsiaTheme="majorEastAsia" w:cs="Arial"/>
          <w:color w:val="auto"/>
          <w:lang w:val="it-IT" w:eastAsia="de-DE"/>
        </w:rPr>
        <w:t xml:space="preserve">in tutti i settori. </w:t>
      </w:r>
      <w:r w:rsidR="004C4B9D">
        <w:rPr>
          <w:rFonts w:eastAsiaTheme="majorEastAsia" w:cs="Arial"/>
          <w:color w:val="auto"/>
          <w:lang w:val="it-IT" w:eastAsia="de-DE"/>
        </w:rPr>
        <w:t>N</w:t>
      </w:r>
      <w:r w:rsidR="004C4B9D" w:rsidRPr="0034630D">
        <w:rPr>
          <w:rFonts w:eastAsiaTheme="majorEastAsia" w:cs="Arial"/>
          <w:color w:val="auto"/>
          <w:lang w:val="it-IT" w:eastAsia="de-DE"/>
        </w:rPr>
        <w:t>el 2025</w:t>
      </w:r>
      <w:r w:rsidR="004C4B9D">
        <w:rPr>
          <w:rFonts w:eastAsiaTheme="majorEastAsia" w:cs="Arial"/>
          <w:color w:val="auto"/>
          <w:lang w:val="it-IT" w:eastAsia="de-DE"/>
        </w:rPr>
        <w:t xml:space="preserve">, </w:t>
      </w:r>
      <w:r w:rsidRPr="0034630D">
        <w:rPr>
          <w:rFonts w:eastAsiaTheme="majorEastAsia" w:cs="Arial"/>
          <w:color w:val="auto"/>
          <w:lang w:val="it-IT" w:eastAsia="de-DE"/>
        </w:rPr>
        <w:t>TechnoCompound aveva già ottenuto la certificazione</w:t>
      </w:r>
      <w:r w:rsidR="00630FDA" w:rsidRPr="00630FDA">
        <w:rPr>
          <w:rFonts w:eastAsiaTheme="majorEastAsia" w:cs="Arial"/>
          <w:color w:val="auto"/>
          <w:lang w:val="it-IT" w:eastAsia="de-DE"/>
        </w:rPr>
        <w:t xml:space="preserve"> </w:t>
      </w:r>
      <w:proofErr w:type="spellStart"/>
      <w:r w:rsidR="00630FDA" w:rsidRPr="0034630D">
        <w:rPr>
          <w:rFonts w:eastAsiaTheme="majorEastAsia" w:cs="Arial"/>
          <w:color w:val="auto"/>
          <w:lang w:val="it-IT" w:eastAsia="de-DE"/>
        </w:rPr>
        <w:t>Operation</w:t>
      </w:r>
      <w:proofErr w:type="spellEnd"/>
      <w:r w:rsidR="00630FDA" w:rsidRPr="0034630D">
        <w:rPr>
          <w:rFonts w:eastAsiaTheme="majorEastAsia" w:cs="Arial"/>
          <w:color w:val="auto"/>
          <w:lang w:val="it-IT" w:eastAsia="de-DE"/>
        </w:rPr>
        <w:t xml:space="preserve"> </w:t>
      </w:r>
      <w:proofErr w:type="spellStart"/>
      <w:r w:rsidR="00630FDA" w:rsidRPr="0034630D">
        <w:rPr>
          <w:rFonts w:eastAsiaTheme="majorEastAsia" w:cs="Arial"/>
          <w:color w:val="auto"/>
          <w:lang w:val="it-IT" w:eastAsia="de-DE"/>
        </w:rPr>
        <w:t>Clean</w:t>
      </w:r>
      <w:proofErr w:type="spellEnd"/>
      <w:r w:rsidR="00630FDA" w:rsidRPr="0034630D">
        <w:rPr>
          <w:rFonts w:eastAsiaTheme="majorEastAsia" w:cs="Arial"/>
          <w:color w:val="auto"/>
          <w:lang w:val="it-IT" w:eastAsia="de-DE"/>
        </w:rPr>
        <w:t xml:space="preserve"> Sweep</w:t>
      </w:r>
      <w:r w:rsidRPr="0034630D">
        <w:rPr>
          <w:rFonts w:eastAsiaTheme="majorEastAsia" w:cs="Arial"/>
          <w:color w:val="auto"/>
          <w:lang w:val="it-IT" w:eastAsia="de-DE"/>
        </w:rPr>
        <w:t xml:space="preserve"> (</w:t>
      </w:r>
      <w:r w:rsidR="00630FDA" w:rsidRPr="0034630D">
        <w:rPr>
          <w:rFonts w:eastAsiaTheme="majorEastAsia" w:cs="Arial"/>
          <w:color w:val="auto"/>
          <w:lang w:val="it-IT" w:eastAsia="de-DE"/>
        </w:rPr>
        <w:t>OCS</w:t>
      </w:r>
      <w:r w:rsidRPr="0034630D">
        <w:rPr>
          <w:rFonts w:eastAsiaTheme="majorEastAsia" w:cs="Arial"/>
          <w:color w:val="auto"/>
          <w:lang w:val="it-IT" w:eastAsia="de-DE"/>
        </w:rPr>
        <w:t>), un</w:t>
      </w:r>
      <w:r w:rsidR="00E06216">
        <w:rPr>
          <w:rFonts w:eastAsiaTheme="majorEastAsia" w:cs="Arial"/>
          <w:color w:val="auto"/>
          <w:lang w:val="it-IT" w:eastAsia="de-DE"/>
        </w:rPr>
        <w:t>’iniziativa volontaria</w:t>
      </w:r>
      <w:r w:rsidRPr="0034630D">
        <w:rPr>
          <w:rFonts w:eastAsiaTheme="majorEastAsia" w:cs="Arial"/>
          <w:color w:val="auto"/>
          <w:lang w:val="it-IT" w:eastAsia="de-DE"/>
        </w:rPr>
        <w:t xml:space="preserve"> </w:t>
      </w:r>
      <w:r w:rsidR="00E06216">
        <w:rPr>
          <w:rFonts w:eastAsiaTheme="majorEastAsia" w:cs="Arial"/>
          <w:color w:val="auto"/>
          <w:lang w:val="it-IT" w:eastAsia="de-DE"/>
        </w:rPr>
        <w:t xml:space="preserve">adottata </w:t>
      </w:r>
      <w:r w:rsidRPr="0034630D">
        <w:rPr>
          <w:rFonts w:eastAsiaTheme="majorEastAsia" w:cs="Arial"/>
          <w:color w:val="auto"/>
          <w:lang w:val="it-IT" w:eastAsia="de-DE"/>
        </w:rPr>
        <w:t>d</w:t>
      </w:r>
      <w:r w:rsidR="00E06216">
        <w:rPr>
          <w:rFonts w:eastAsiaTheme="majorEastAsia" w:cs="Arial"/>
          <w:color w:val="auto"/>
          <w:lang w:val="it-IT" w:eastAsia="de-DE"/>
        </w:rPr>
        <w:t>a</w:t>
      </w:r>
      <w:r w:rsidRPr="0034630D">
        <w:rPr>
          <w:rFonts w:eastAsiaTheme="majorEastAsia" w:cs="Arial"/>
          <w:color w:val="auto"/>
          <w:lang w:val="it-IT" w:eastAsia="de-DE"/>
        </w:rPr>
        <w:t>ll'in</w:t>
      </w:r>
      <w:r w:rsidR="00E06216">
        <w:rPr>
          <w:rFonts w:eastAsiaTheme="majorEastAsia" w:cs="Arial"/>
          <w:color w:val="auto"/>
          <w:lang w:val="it-IT" w:eastAsia="de-DE"/>
        </w:rPr>
        <w:t>dustria</w:t>
      </w:r>
      <w:r w:rsidR="007217C8">
        <w:rPr>
          <w:rFonts w:eastAsiaTheme="majorEastAsia" w:cs="Arial"/>
          <w:color w:val="auto"/>
          <w:lang w:val="it-IT" w:eastAsia="de-DE"/>
        </w:rPr>
        <w:t xml:space="preserve"> </w:t>
      </w:r>
      <w:r w:rsidR="007217C8" w:rsidRPr="0034630D">
        <w:rPr>
          <w:rFonts w:eastAsiaTheme="majorEastAsia" w:cs="Arial"/>
          <w:color w:val="auto"/>
          <w:lang w:val="it-IT" w:eastAsia="de-DE"/>
        </w:rPr>
        <w:t>internazionale</w:t>
      </w:r>
      <w:r w:rsidR="00E06216">
        <w:rPr>
          <w:rFonts w:eastAsiaTheme="majorEastAsia" w:cs="Arial"/>
          <w:color w:val="auto"/>
          <w:lang w:val="it-IT" w:eastAsia="de-DE"/>
        </w:rPr>
        <w:t xml:space="preserve"> delle materie plastiche </w:t>
      </w:r>
      <w:r w:rsidRPr="0034630D">
        <w:rPr>
          <w:rFonts w:eastAsiaTheme="majorEastAsia" w:cs="Arial"/>
          <w:color w:val="auto"/>
          <w:lang w:val="it-IT" w:eastAsia="de-DE"/>
        </w:rPr>
        <w:t>volt</w:t>
      </w:r>
      <w:r w:rsidR="00E06216">
        <w:rPr>
          <w:rFonts w:eastAsiaTheme="majorEastAsia" w:cs="Arial"/>
          <w:color w:val="auto"/>
          <w:lang w:val="it-IT" w:eastAsia="de-DE"/>
        </w:rPr>
        <w:t>a</w:t>
      </w:r>
      <w:r w:rsidRPr="0034630D">
        <w:rPr>
          <w:rFonts w:eastAsiaTheme="majorEastAsia" w:cs="Arial"/>
          <w:color w:val="auto"/>
          <w:lang w:val="it-IT" w:eastAsia="de-DE"/>
        </w:rPr>
        <w:t xml:space="preserve"> a prevenire la dispersione di granuli di plastica lungo </w:t>
      </w:r>
      <w:r w:rsidR="00E06216">
        <w:rPr>
          <w:rFonts w:eastAsiaTheme="majorEastAsia" w:cs="Arial"/>
          <w:color w:val="auto"/>
          <w:lang w:val="it-IT" w:eastAsia="de-DE"/>
        </w:rPr>
        <w:t xml:space="preserve">la </w:t>
      </w:r>
      <w:r w:rsidRPr="0034630D">
        <w:rPr>
          <w:rFonts w:eastAsiaTheme="majorEastAsia" w:cs="Arial"/>
          <w:color w:val="auto"/>
          <w:lang w:val="it-IT" w:eastAsia="de-DE"/>
        </w:rPr>
        <w:t>catena del valore</w:t>
      </w:r>
      <w:r w:rsidR="00E06216">
        <w:rPr>
          <w:rFonts w:eastAsiaTheme="majorEastAsia" w:cs="Arial"/>
          <w:color w:val="auto"/>
          <w:lang w:val="it-IT" w:eastAsia="de-DE"/>
        </w:rPr>
        <w:t xml:space="preserve"> </w:t>
      </w:r>
      <w:r w:rsidR="007217C8">
        <w:rPr>
          <w:rFonts w:eastAsiaTheme="majorEastAsia" w:cs="Arial"/>
          <w:color w:val="auto"/>
          <w:lang w:val="it-IT" w:eastAsia="de-DE"/>
        </w:rPr>
        <w:t xml:space="preserve">con l’obiettivo di </w:t>
      </w:r>
      <w:r w:rsidR="00E06216">
        <w:rPr>
          <w:rFonts w:eastAsiaTheme="majorEastAsia" w:cs="Arial"/>
          <w:color w:val="auto"/>
          <w:lang w:val="it-IT" w:eastAsia="de-DE"/>
        </w:rPr>
        <w:t xml:space="preserve">impedire </w:t>
      </w:r>
      <w:r w:rsidRPr="0034630D">
        <w:rPr>
          <w:rFonts w:eastAsiaTheme="majorEastAsia" w:cs="Arial"/>
          <w:color w:val="auto"/>
          <w:lang w:val="it-IT" w:eastAsia="de-DE"/>
        </w:rPr>
        <w:t>che finiscano nell'ambiente</w:t>
      </w:r>
      <w:r w:rsidR="004C4B9D">
        <w:rPr>
          <w:rFonts w:eastAsiaTheme="majorEastAsia" w:cs="Arial"/>
          <w:color w:val="auto"/>
          <w:lang w:val="it-IT" w:eastAsia="de-DE"/>
        </w:rPr>
        <w:t xml:space="preserve"> </w:t>
      </w:r>
      <w:r w:rsidRPr="0034630D">
        <w:rPr>
          <w:rFonts w:eastAsiaTheme="majorEastAsia" w:cs="Arial"/>
          <w:color w:val="auto"/>
          <w:lang w:val="it-IT" w:eastAsia="de-DE"/>
        </w:rPr>
        <w:t>o nei corsi d'acqua.</w:t>
      </w:r>
    </w:p>
    <w:p w14:paraId="6765E408" w14:textId="77777777" w:rsidR="0034630D" w:rsidRPr="0034630D" w:rsidRDefault="00E06216" w:rsidP="007217C8">
      <w:pPr>
        <w:spacing w:before="100" w:beforeAutospacing="1" w:after="100" w:afterAutospacing="1" w:line="240" w:lineRule="auto"/>
        <w:rPr>
          <w:rFonts w:eastAsiaTheme="majorEastAsia" w:cs="Arial"/>
          <w:color w:val="auto"/>
          <w:lang w:val="it-IT" w:eastAsia="de-DE"/>
        </w:rPr>
      </w:pPr>
      <w:r>
        <w:rPr>
          <w:rFonts w:eastAsiaTheme="majorEastAsia" w:cs="Arial"/>
          <w:color w:val="auto"/>
          <w:lang w:val="it-IT" w:eastAsia="de-DE"/>
        </w:rPr>
        <w:t>A livello mondiale,</w:t>
      </w:r>
      <w:r w:rsidRPr="0034630D">
        <w:rPr>
          <w:rFonts w:eastAsiaTheme="majorEastAsia" w:cs="Arial"/>
          <w:color w:val="auto"/>
          <w:lang w:val="it-IT" w:eastAsia="de-DE"/>
        </w:rPr>
        <w:t xml:space="preserve"> </w:t>
      </w:r>
      <w:r w:rsidR="0034630D" w:rsidRPr="0034630D">
        <w:rPr>
          <w:rFonts w:eastAsiaTheme="majorEastAsia" w:cs="Arial"/>
          <w:color w:val="auto"/>
          <w:lang w:val="it-IT" w:eastAsia="de-DE"/>
        </w:rPr>
        <w:t xml:space="preserve">EcoVadis </w:t>
      </w:r>
      <w:r w:rsidR="004C4B9D">
        <w:rPr>
          <w:rFonts w:eastAsiaTheme="majorEastAsia" w:cs="Arial"/>
          <w:color w:val="auto"/>
          <w:lang w:val="it-IT" w:eastAsia="de-DE"/>
        </w:rPr>
        <w:t>figura</w:t>
      </w:r>
      <w:r w:rsidR="0034630D" w:rsidRPr="0034630D">
        <w:rPr>
          <w:rFonts w:eastAsiaTheme="majorEastAsia" w:cs="Arial"/>
          <w:color w:val="auto"/>
          <w:lang w:val="it-IT" w:eastAsia="de-DE"/>
        </w:rPr>
        <w:t xml:space="preserve"> </w:t>
      </w:r>
      <w:r>
        <w:rPr>
          <w:rFonts w:eastAsiaTheme="majorEastAsia" w:cs="Arial"/>
          <w:color w:val="auto"/>
          <w:lang w:val="it-IT" w:eastAsia="de-DE"/>
        </w:rPr>
        <w:t xml:space="preserve">tra le principali agenzie di rating </w:t>
      </w:r>
      <w:r w:rsidR="00D336FC">
        <w:rPr>
          <w:rFonts w:eastAsiaTheme="majorEastAsia" w:cs="Arial"/>
          <w:color w:val="auto"/>
          <w:lang w:val="it-IT" w:eastAsia="de-DE"/>
        </w:rPr>
        <w:t>dell</w:t>
      </w:r>
      <w:r w:rsidR="004C4B9D">
        <w:rPr>
          <w:rFonts w:eastAsiaTheme="majorEastAsia" w:cs="Arial"/>
          <w:color w:val="auto"/>
          <w:lang w:val="it-IT" w:eastAsia="de-DE"/>
        </w:rPr>
        <w:t xml:space="preserve">a </w:t>
      </w:r>
      <w:r w:rsidR="0034630D" w:rsidRPr="0034630D">
        <w:rPr>
          <w:rFonts w:eastAsiaTheme="majorEastAsia" w:cs="Arial"/>
          <w:color w:val="auto"/>
          <w:lang w:val="it-IT" w:eastAsia="de-DE"/>
        </w:rPr>
        <w:t xml:space="preserve">sostenibilità </w:t>
      </w:r>
      <w:r>
        <w:rPr>
          <w:rFonts w:eastAsiaTheme="majorEastAsia" w:cs="Arial"/>
          <w:color w:val="auto"/>
          <w:lang w:val="it-IT" w:eastAsia="de-DE"/>
        </w:rPr>
        <w:t xml:space="preserve">delle </w:t>
      </w:r>
      <w:r w:rsidR="0034630D" w:rsidRPr="0034630D">
        <w:rPr>
          <w:rFonts w:eastAsiaTheme="majorEastAsia" w:cs="Arial"/>
          <w:color w:val="auto"/>
          <w:lang w:val="it-IT" w:eastAsia="de-DE"/>
        </w:rPr>
        <w:t>aziende. Le valutazioni</w:t>
      </w:r>
      <w:r w:rsidR="004C4B9D">
        <w:rPr>
          <w:rFonts w:eastAsiaTheme="majorEastAsia" w:cs="Arial"/>
          <w:color w:val="auto"/>
          <w:lang w:val="it-IT" w:eastAsia="de-DE"/>
        </w:rPr>
        <w:t xml:space="preserve"> di</w:t>
      </w:r>
      <w:r w:rsidR="0034630D" w:rsidRPr="0034630D">
        <w:rPr>
          <w:rFonts w:eastAsiaTheme="majorEastAsia" w:cs="Arial"/>
          <w:color w:val="auto"/>
          <w:lang w:val="it-IT" w:eastAsia="de-DE"/>
        </w:rPr>
        <w:t xml:space="preserve"> </w:t>
      </w:r>
      <w:r w:rsidR="004C4B9D" w:rsidRPr="0034630D">
        <w:rPr>
          <w:rFonts w:eastAsiaTheme="majorEastAsia" w:cs="Arial"/>
          <w:color w:val="auto"/>
          <w:lang w:val="it-IT" w:eastAsia="de-DE"/>
        </w:rPr>
        <w:t xml:space="preserve">EcoVadis </w:t>
      </w:r>
      <w:r w:rsidR="004C4B9D">
        <w:rPr>
          <w:rFonts w:eastAsiaTheme="majorEastAsia" w:cs="Arial"/>
          <w:color w:val="auto"/>
          <w:lang w:val="it-IT" w:eastAsia="de-DE"/>
        </w:rPr>
        <w:t>coprono</w:t>
      </w:r>
      <w:r w:rsidR="0034630D" w:rsidRPr="0034630D">
        <w:rPr>
          <w:rFonts w:eastAsiaTheme="majorEastAsia" w:cs="Arial"/>
          <w:color w:val="auto"/>
          <w:lang w:val="it-IT" w:eastAsia="de-DE"/>
        </w:rPr>
        <w:t xml:space="preserve"> aree quali ambiente, lavoro e diritti </w:t>
      </w:r>
      <w:r w:rsidR="007217C8">
        <w:rPr>
          <w:rFonts w:eastAsiaTheme="majorEastAsia" w:cs="Arial"/>
          <w:color w:val="auto"/>
          <w:lang w:val="it-IT" w:eastAsia="de-DE"/>
        </w:rPr>
        <w:t>dell’uomo</w:t>
      </w:r>
      <w:r w:rsidR="0034630D" w:rsidRPr="0034630D">
        <w:rPr>
          <w:rFonts w:eastAsiaTheme="majorEastAsia" w:cs="Arial"/>
          <w:color w:val="auto"/>
          <w:lang w:val="it-IT" w:eastAsia="de-DE"/>
        </w:rPr>
        <w:t>, etica e approvvigionament</w:t>
      </w:r>
      <w:r>
        <w:rPr>
          <w:rFonts w:eastAsiaTheme="majorEastAsia" w:cs="Arial"/>
          <w:color w:val="auto"/>
          <w:lang w:val="it-IT" w:eastAsia="de-DE"/>
        </w:rPr>
        <w:t>i sostenibili</w:t>
      </w:r>
      <w:r w:rsidR="0034630D" w:rsidRPr="0034630D">
        <w:rPr>
          <w:rFonts w:eastAsiaTheme="majorEastAsia" w:cs="Arial"/>
          <w:color w:val="auto"/>
          <w:lang w:val="it-IT" w:eastAsia="de-DE"/>
        </w:rPr>
        <w:t xml:space="preserve">. </w:t>
      </w:r>
      <w:r w:rsidR="00D336FC">
        <w:rPr>
          <w:rFonts w:eastAsiaTheme="majorEastAsia" w:cs="Arial"/>
          <w:color w:val="auto"/>
          <w:lang w:val="it-IT" w:eastAsia="de-DE"/>
        </w:rPr>
        <w:t>Con la conquista de</w:t>
      </w:r>
      <w:r w:rsidR="007D562C">
        <w:rPr>
          <w:rFonts w:eastAsiaTheme="majorEastAsia" w:cs="Arial"/>
          <w:color w:val="auto"/>
          <w:lang w:val="it-IT" w:eastAsia="de-DE"/>
        </w:rPr>
        <w:t>lla medaglia d’argento</w:t>
      </w:r>
      <w:r w:rsidR="0034630D" w:rsidRPr="0034630D">
        <w:rPr>
          <w:rFonts w:eastAsiaTheme="majorEastAsia" w:cs="Arial"/>
          <w:color w:val="auto"/>
          <w:lang w:val="it-IT" w:eastAsia="de-DE"/>
        </w:rPr>
        <w:t xml:space="preserve">, TechnoCompound si colloca tra le aziende con le migliori performance nel </w:t>
      </w:r>
      <w:r w:rsidR="004C4B9D">
        <w:rPr>
          <w:rFonts w:eastAsiaTheme="majorEastAsia" w:cs="Arial"/>
          <w:color w:val="auto"/>
          <w:lang w:val="it-IT" w:eastAsia="de-DE"/>
        </w:rPr>
        <w:t>proprio</w:t>
      </w:r>
      <w:r w:rsidR="007D562C">
        <w:rPr>
          <w:rFonts w:eastAsiaTheme="majorEastAsia" w:cs="Arial"/>
          <w:color w:val="auto"/>
          <w:lang w:val="it-IT" w:eastAsia="de-DE"/>
        </w:rPr>
        <w:t xml:space="preserve"> </w:t>
      </w:r>
      <w:r w:rsidR="0034630D" w:rsidRPr="0034630D">
        <w:rPr>
          <w:rFonts w:eastAsiaTheme="majorEastAsia" w:cs="Arial"/>
          <w:color w:val="auto"/>
          <w:lang w:val="it-IT" w:eastAsia="de-DE"/>
        </w:rPr>
        <w:t>settore</w:t>
      </w:r>
      <w:r w:rsidR="004C4B9D">
        <w:rPr>
          <w:rFonts w:eastAsiaTheme="majorEastAsia" w:cs="Arial"/>
          <w:color w:val="auto"/>
          <w:lang w:val="it-IT" w:eastAsia="de-DE"/>
        </w:rPr>
        <w:t xml:space="preserve"> specifico</w:t>
      </w:r>
      <w:r w:rsidR="0034630D" w:rsidRPr="0034630D">
        <w:rPr>
          <w:rFonts w:eastAsiaTheme="majorEastAsia" w:cs="Arial"/>
          <w:color w:val="auto"/>
          <w:lang w:val="it-IT" w:eastAsia="de-DE"/>
        </w:rPr>
        <w:t>.</w:t>
      </w:r>
    </w:p>
    <w:p w14:paraId="4AE9EE28" w14:textId="77777777" w:rsidR="00E873EA" w:rsidRPr="0034630D" w:rsidRDefault="0034630D" w:rsidP="004C4B9D">
      <w:pPr>
        <w:spacing w:before="100" w:beforeAutospacing="1" w:after="100" w:afterAutospacing="1" w:line="240" w:lineRule="auto"/>
        <w:rPr>
          <w:rFonts w:cs="Arial"/>
          <w:color w:val="auto"/>
          <w:lang w:val="it-IT" w:eastAsia="de-DE"/>
        </w:rPr>
      </w:pPr>
      <w:r w:rsidRPr="0034630D">
        <w:rPr>
          <w:rFonts w:eastAsiaTheme="majorEastAsia" w:cs="Arial"/>
          <w:color w:val="auto"/>
          <w:lang w:val="it-IT" w:eastAsia="de-DE"/>
        </w:rPr>
        <w:t xml:space="preserve">Gerald Aengenheyster, </w:t>
      </w:r>
      <w:r w:rsidR="007D562C">
        <w:rPr>
          <w:rFonts w:eastAsiaTheme="majorEastAsia" w:cs="Arial"/>
          <w:color w:val="auto"/>
          <w:lang w:val="it-IT" w:eastAsia="de-DE"/>
        </w:rPr>
        <w:t>amministratore con delega</w:t>
      </w:r>
      <w:r w:rsidRPr="0034630D">
        <w:rPr>
          <w:rFonts w:eastAsiaTheme="majorEastAsia" w:cs="Arial"/>
          <w:color w:val="auto"/>
          <w:lang w:val="it-IT" w:eastAsia="de-DE"/>
        </w:rPr>
        <w:t xml:space="preserve"> </w:t>
      </w:r>
      <w:r w:rsidR="007D562C">
        <w:rPr>
          <w:rFonts w:eastAsiaTheme="majorEastAsia" w:cs="Arial"/>
          <w:color w:val="auto"/>
          <w:lang w:val="it-IT" w:eastAsia="de-DE"/>
        </w:rPr>
        <w:t xml:space="preserve">alla </w:t>
      </w:r>
      <w:r w:rsidRPr="0034630D">
        <w:rPr>
          <w:rFonts w:eastAsiaTheme="majorEastAsia" w:cs="Arial"/>
          <w:color w:val="auto"/>
          <w:lang w:val="it-IT" w:eastAsia="de-DE"/>
        </w:rPr>
        <w:t xml:space="preserve">Ricerca e Sviluppo e </w:t>
      </w:r>
      <w:r w:rsidR="007D562C">
        <w:rPr>
          <w:rFonts w:eastAsiaTheme="majorEastAsia" w:cs="Arial"/>
          <w:color w:val="auto"/>
          <w:lang w:val="it-IT" w:eastAsia="de-DE"/>
        </w:rPr>
        <w:t xml:space="preserve">alla </w:t>
      </w:r>
      <w:r w:rsidRPr="0034630D">
        <w:rPr>
          <w:rFonts w:eastAsiaTheme="majorEastAsia" w:cs="Arial"/>
          <w:color w:val="auto"/>
          <w:lang w:val="it-IT" w:eastAsia="de-DE"/>
        </w:rPr>
        <w:t xml:space="preserve">Sostenibilità </w:t>
      </w:r>
      <w:r w:rsidR="007D562C">
        <w:rPr>
          <w:rFonts w:eastAsiaTheme="majorEastAsia" w:cs="Arial"/>
          <w:color w:val="auto"/>
          <w:lang w:val="it-IT" w:eastAsia="de-DE"/>
        </w:rPr>
        <w:t>dell’azienda tedesca</w:t>
      </w:r>
      <w:r w:rsidRPr="0034630D">
        <w:rPr>
          <w:rFonts w:eastAsiaTheme="majorEastAsia" w:cs="Arial"/>
          <w:color w:val="auto"/>
          <w:lang w:val="it-IT" w:eastAsia="de-DE"/>
        </w:rPr>
        <w:t xml:space="preserve">, si dichiara entusiasta: "Questo riconoscimento premia i risultati complessivi raggiunti da TechnoCompound </w:t>
      </w:r>
      <w:r w:rsidR="007D562C">
        <w:rPr>
          <w:rFonts w:eastAsiaTheme="majorEastAsia" w:cs="Arial"/>
          <w:color w:val="auto"/>
          <w:lang w:val="it-IT" w:eastAsia="de-DE"/>
        </w:rPr>
        <w:t>nell’</w:t>
      </w:r>
      <w:r w:rsidRPr="0034630D">
        <w:rPr>
          <w:rFonts w:eastAsiaTheme="majorEastAsia" w:cs="Arial"/>
          <w:color w:val="auto"/>
          <w:lang w:val="it-IT" w:eastAsia="de-DE"/>
        </w:rPr>
        <w:t>ambito d</w:t>
      </w:r>
      <w:r w:rsidR="007D562C">
        <w:rPr>
          <w:rFonts w:eastAsiaTheme="majorEastAsia" w:cs="Arial"/>
          <w:color w:val="auto"/>
          <w:lang w:val="it-IT" w:eastAsia="de-DE"/>
        </w:rPr>
        <w:t>ella</w:t>
      </w:r>
      <w:r w:rsidRPr="0034630D">
        <w:rPr>
          <w:rFonts w:eastAsiaTheme="majorEastAsia" w:cs="Arial"/>
          <w:color w:val="auto"/>
          <w:lang w:val="it-IT" w:eastAsia="de-DE"/>
        </w:rPr>
        <w:t xml:space="preserve"> sostenibilità</w:t>
      </w:r>
      <w:r w:rsidR="004C4B9D">
        <w:rPr>
          <w:rFonts w:eastAsiaTheme="majorEastAsia" w:cs="Arial"/>
          <w:color w:val="auto"/>
          <w:lang w:val="it-IT" w:eastAsia="de-DE"/>
        </w:rPr>
        <w:t>, oltre a</w:t>
      </w:r>
      <w:r w:rsidRPr="0034630D">
        <w:rPr>
          <w:rFonts w:eastAsiaTheme="majorEastAsia" w:cs="Arial"/>
          <w:color w:val="auto"/>
          <w:lang w:val="it-IT" w:eastAsia="de-DE"/>
        </w:rPr>
        <w:t xml:space="preserve"> sottolinea</w:t>
      </w:r>
      <w:r w:rsidR="004C4B9D">
        <w:rPr>
          <w:rFonts w:eastAsiaTheme="majorEastAsia" w:cs="Arial"/>
          <w:color w:val="auto"/>
          <w:lang w:val="it-IT" w:eastAsia="de-DE"/>
        </w:rPr>
        <w:t>re</w:t>
      </w:r>
      <w:r w:rsidRPr="0034630D">
        <w:rPr>
          <w:rFonts w:eastAsiaTheme="majorEastAsia" w:cs="Arial"/>
          <w:color w:val="auto"/>
          <w:lang w:val="it-IT" w:eastAsia="de-DE"/>
        </w:rPr>
        <w:t xml:space="preserve"> il nostro costante impegno verso pratiche commerciali responsabili"</w:t>
      </w:r>
      <w:r w:rsidR="007D562C">
        <w:rPr>
          <w:rFonts w:eastAsiaTheme="majorEastAsia" w:cs="Arial"/>
          <w:color w:val="auto"/>
          <w:lang w:val="it-IT" w:eastAsia="de-DE"/>
        </w:rPr>
        <w:t>.</w:t>
      </w:r>
    </w:p>
    <w:p w14:paraId="0B6259EA" w14:textId="77777777" w:rsidR="00E873EA" w:rsidRPr="00E873EA" w:rsidRDefault="00E873EA" w:rsidP="00E873EA">
      <w:pPr>
        <w:spacing w:before="0" w:after="160" w:line="259" w:lineRule="auto"/>
        <w:rPr>
          <w:rFonts w:eastAsiaTheme="minorHAnsi" w:cstheme="minorBidi"/>
          <w:color w:val="auto"/>
          <w:sz w:val="20"/>
          <w:szCs w:val="22"/>
        </w:rPr>
      </w:pPr>
      <w:r w:rsidRPr="00E873EA">
        <w:rPr>
          <w:rFonts w:eastAsiaTheme="minorHAnsi" w:cstheme="minorBidi"/>
          <w:noProof/>
          <w:color w:val="auto"/>
          <w:sz w:val="20"/>
          <w:szCs w:val="22"/>
          <w:lang w:val="it-IT" w:eastAsia="zh-CN"/>
        </w:rPr>
        <w:lastRenderedPageBreak/>
        <w:drawing>
          <wp:inline distT="0" distB="0" distL="0" distR="0" wp14:anchorId="14803290" wp14:editId="5163668E">
            <wp:extent cx="5040000" cy="3351600"/>
            <wp:effectExtent l="0" t="0" r="8255" b="127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01044" w14:textId="77777777" w:rsidR="00E873EA" w:rsidRPr="0034630D" w:rsidRDefault="0034630D" w:rsidP="007D562C">
      <w:pPr>
        <w:spacing w:before="0" w:after="160" w:line="259" w:lineRule="auto"/>
        <w:rPr>
          <w:rFonts w:eastAsiaTheme="minorHAnsi" w:cstheme="minorBidi"/>
          <w:i/>
          <w:color w:val="auto"/>
          <w:sz w:val="20"/>
          <w:szCs w:val="22"/>
          <w:lang w:val="it-IT"/>
        </w:rPr>
      </w:pPr>
      <w:r w:rsidRPr="0034630D">
        <w:rPr>
          <w:rFonts w:eastAsiaTheme="minorHAnsi" w:cstheme="minorBidi"/>
          <w:i/>
          <w:color w:val="auto"/>
          <w:sz w:val="20"/>
          <w:szCs w:val="22"/>
          <w:lang w:val="it-IT"/>
        </w:rPr>
        <w:t xml:space="preserve">Gerald Aengenheyster, </w:t>
      </w:r>
      <w:r w:rsidR="007D562C" w:rsidRPr="007D562C">
        <w:rPr>
          <w:rFonts w:eastAsiaTheme="minorHAnsi" w:cstheme="minorBidi"/>
          <w:i/>
          <w:color w:val="auto"/>
          <w:sz w:val="20"/>
          <w:szCs w:val="22"/>
          <w:lang w:val="it-IT"/>
        </w:rPr>
        <w:t xml:space="preserve">amministratore </w:t>
      </w:r>
      <w:r w:rsidR="007D562C" w:rsidRPr="0034630D">
        <w:rPr>
          <w:rFonts w:eastAsiaTheme="minorHAnsi" w:cstheme="minorBidi"/>
          <w:i/>
          <w:color w:val="auto"/>
          <w:sz w:val="20"/>
          <w:szCs w:val="22"/>
          <w:lang w:val="it-IT"/>
        </w:rPr>
        <w:t>di TechnoCompound</w:t>
      </w:r>
      <w:r w:rsidR="007D562C" w:rsidRPr="007D562C">
        <w:rPr>
          <w:rFonts w:eastAsiaTheme="minorHAnsi" w:cstheme="minorBidi"/>
          <w:i/>
          <w:color w:val="auto"/>
          <w:sz w:val="20"/>
          <w:szCs w:val="22"/>
          <w:lang w:val="it-IT"/>
        </w:rPr>
        <w:t xml:space="preserve"> con delega alla Ricerca e Sviluppo e alla Sostenibilità </w:t>
      </w:r>
    </w:p>
    <w:p w14:paraId="041CEBA1" w14:textId="77777777" w:rsidR="0034630D" w:rsidRPr="0034630D" w:rsidRDefault="0034630D" w:rsidP="007B6FC4">
      <w:pPr>
        <w:spacing w:before="100" w:beforeAutospacing="1" w:after="100" w:afterAutospacing="1" w:line="240" w:lineRule="auto"/>
        <w:rPr>
          <w:rFonts w:eastAsiaTheme="majorEastAsia" w:cs="Arial"/>
          <w:color w:val="auto"/>
          <w:lang w:val="it-IT" w:eastAsia="de-DE"/>
        </w:rPr>
      </w:pPr>
      <w:r w:rsidRPr="0034630D">
        <w:rPr>
          <w:rFonts w:eastAsiaTheme="majorEastAsia" w:cs="Arial"/>
          <w:color w:val="auto"/>
          <w:lang w:val="it-IT" w:eastAsia="de-DE"/>
        </w:rPr>
        <w:t xml:space="preserve">TechnoCompound persegue un approccio olistico alla sostenibilità che spazia dai processi produttivi </w:t>
      </w:r>
      <w:r w:rsidR="0025738F">
        <w:rPr>
          <w:rFonts w:eastAsiaTheme="majorEastAsia" w:cs="Arial"/>
          <w:color w:val="auto"/>
          <w:lang w:val="it-IT" w:eastAsia="de-DE"/>
        </w:rPr>
        <w:t xml:space="preserve">a basso consumo di </w:t>
      </w:r>
      <w:r w:rsidRPr="0034630D">
        <w:rPr>
          <w:rFonts w:eastAsiaTheme="majorEastAsia" w:cs="Arial"/>
          <w:color w:val="auto"/>
          <w:lang w:val="it-IT" w:eastAsia="de-DE"/>
        </w:rPr>
        <w:t xml:space="preserve">risorse e </w:t>
      </w:r>
      <w:r w:rsidR="004C4B9D">
        <w:rPr>
          <w:rFonts w:eastAsiaTheme="majorEastAsia" w:cs="Arial"/>
          <w:color w:val="auto"/>
          <w:lang w:val="it-IT" w:eastAsia="de-DE"/>
        </w:rPr>
        <w:t xml:space="preserve">la </w:t>
      </w:r>
      <w:r w:rsidRPr="0034630D">
        <w:rPr>
          <w:rFonts w:eastAsiaTheme="majorEastAsia" w:cs="Arial"/>
          <w:color w:val="auto"/>
          <w:lang w:val="it-IT" w:eastAsia="de-DE"/>
        </w:rPr>
        <w:t>gestione responsabile della catena d</w:t>
      </w:r>
      <w:r w:rsidR="0025738F">
        <w:rPr>
          <w:rFonts w:eastAsiaTheme="majorEastAsia" w:cs="Arial"/>
          <w:color w:val="auto"/>
          <w:lang w:val="it-IT" w:eastAsia="de-DE"/>
        </w:rPr>
        <w:t xml:space="preserve">el valore </w:t>
      </w:r>
      <w:r w:rsidRPr="0034630D">
        <w:rPr>
          <w:rFonts w:eastAsiaTheme="majorEastAsia" w:cs="Arial"/>
          <w:color w:val="auto"/>
          <w:lang w:val="it-IT" w:eastAsia="de-DE"/>
        </w:rPr>
        <w:t xml:space="preserve">agli standard sociali </w:t>
      </w:r>
      <w:r w:rsidR="0025738F">
        <w:rPr>
          <w:rFonts w:eastAsiaTheme="majorEastAsia" w:cs="Arial"/>
          <w:color w:val="auto"/>
          <w:lang w:val="it-IT" w:eastAsia="de-DE"/>
        </w:rPr>
        <w:t>adottati all’</w:t>
      </w:r>
      <w:r w:rsidRPr="0034630D">
        <w:rPr>
          <w:rFonts w:eastAsiaTheme="majorEastAsia" w:cs="Arial"/>
          <w:color w:val="auto"/>
          <w:lang w:val="it-IT" w:eastAsia="de-DE"/>
        </w:rPr>
        <w:t>intern</w:t>
      </w:r>
      <w:r w:rsidR="0025738F">
        <w:rPr>
          <w:rFonts w:eastAsiaTheme="majorEastAsia" w:cs="Arial"/>
          <w:color w:val="auto"/>
          <w:lang w:val="it-IT" w:eastAsia="de-DE"/>
        </w:rPr>
        <w:t>o de</w:t>
      </w:r>
      <w:r w:rsidRPr="0034630D">
        <w:rPr>
          <w:rFonts w:eastAsiaTheme="majorEastAsia" w:cs="Arial"/>
          <w:color w:val="auto"/>
          <w:lang w:val="it-IT" w:eastAsia="de-DE"/>
        </w:rPr>
        <w:t xml:space="preserve">ll'azienda. </w:t>
      </w:r>
      <w:r w:rsidR="0025738F">
        <w:rPr>
          <w:rFonts w:eastAsiaTheme="majorEastAsia" w:cs="Arial"/>
          <w:color w:val="auto"/>
          <w:lang w:val="it-IT" w:eastAsia="de-DE"/>
        </w:rPr>
        <w:t xml:space="preserve">La medaglia d’argento </w:t>
      </w:r>
      <w:r w:rsidRPr="0034630D">
        <w:rPr>
          <w:rFonts w:eastAsiaTheme="majorEastAsia" w:cs="Arial"/>
          <w:color w:val="auto"/>
          <w:lang w:val="it-IT" w:eastAsia="de-DE"/>
        </w:rPr>
        <w:t xml:space="preserve">riflette i progressi compiuti in questi ambiti e rafforza la fiducia di clienti, partner e altri </w:t>
      </w:r>
      <w:r w:rsidR="007B6FC4">
        <w:rPr>
          <w:rFonts w:eastAsiaTheme="majorEastAsia" w:cs="Arial"/>
          <w:color w:val="auto"/>
          <w:lang w:val="it-IT" w:eastAsia="de-DE"/>
        </w:rPr>
        <w:t>portatori di interessi</w:t>
      </w:r>
      <w:r w:rsidRPr="0034630D">
        <w:rPr>
          <w:rFonts w:eastAsiaTheme="majorEastAsia" w:cs="Arial"/>
          <w:color w:val="auto"/>
          <w:lang w:val="it-IT" w:eastAsia="de-DE"/>
        </w:rPr>
        <w:t>.</w:t>
      </w:r>
    </w:p>
    <w:p w14:paraId="64883AAE" w14:textId="77777777" w:rsidR="00E873EA" w:rsidRPr="0034630D" w:rsidRDefault="0025738F" w:rsidP="00432B86">
      <w:pPr>
        <w:spacing w:before="0" w:after="160" w:line="259" w:lineRule="auto"/>
        <w:rPr>
          <w:rFonts w:eastAsiaTheme="minorHAnsi" w:cs="Arial"/>
          <w:color w:val="auto"/>
          <w:lang w:val="it-IT"/>
        </w:rPr>
      </w:pPr>
      <w:r>
        <w:rPr>
          <w:rFonts w:eastAsiaTheme="majorEastAsia" w:cs="Arial"/>
          <w:color w:val="auto"/>
          <w:lang w:val="it-IT" w:eastAsia="de-DE"/>
        </w:rPr>
        <w:t xml:space="preserve">Dirk Breitbach, </w:t>
      </w:r>
      <w:r w:rsidRPr="0034630D">
        <w:rPr>
          <w:rFonts w:eastAsiaTheme="majorEastAsia" w:cs="Arial"/>
          <w:color w:val="auto"/>
          <w:lang w:val="it-IT" w:eastAsia="de-DE"/>
        </w:rPr>
        <w:t xml:space="preserve">amministratore delegato </w:t>
      </w:r>
      <w:r>
        <w:rPr>
          <w:rFonts w:eastAsiaTheme="majorEastAsia" w:cs="Arial"/>
          <w:color w:val="auto"/>
          <w:lang w:val="it-IT" w:eastAsia="de-DE"/>
        </w:rPr>
        <w:t xml:space="preserve">dell’azienda, </w:t>
      </w:r>
      <w:r w:rsidR="0034630D" w:rsidRPr="0034630D">
        <w:rPr>
          <w:rFonts w:eastAsiaTheme="majorEastAsia" w:cs="Arial"/>
          <w:color w:val="auto"/>
          <w:lang w:val="it-IT" w:eastAsia="de-DE"/>
        </w:rPr>
        <w:t>afferma</w:t>
      </w:r>
      <w:r>
        <w:rPr>
          <w:rFonts w:eastAsiaTheme="majorEastAsia" w:cs="Arial"/>
          <w:color w:val="auto"/>
          <w:lang w:val="it-IT" w:eastAsia="de-DE"/>
        </w:rPr>
        <w:t xml:space="preserve"> dal canto suo</w:t>
      </w:r>
      <w:r w:rsidR="0034630D" w:rsidRPr="0034630D">
        <w:rPr>
          <w:rFonts w:eastAsiaTheme="majorEastAsia" w:cs="Arial"/>
          <w:color w:val="auto"/>
          <w:lang w:val="it-IT" w:eastAsia="de-DE"/>
        </w:rPr>
        <w:t xml:space="preserve">: “La </w:t>
      </w:r>
      <w:r w:rsidR="004C4B9D">
        <w:rPr>
          <w:rFonts w:eastAsiaTheme="majorEastAsia" w:cs="Arial"/>
          <w:color w:val="auto"/>
          <w:lang w:val="it-IT" w:eastAsia="de-DE"/>
        </w:rPr>
        <w:t>sostenibilità è un</w:t>
      </w:r>
      <w:r w:rsidR="00432B86">
        <w:rPr>
          <w:rFonts w:eastAsiaTheme="majorEastAsia" w:cs="Arial"/>
          <w:color w:val="auto"/>
          <w:lang w:val="it-IT" w:eastAsia="de-DE"/>
        </w:rPr>
        <w:t>a</w:t>
      </w:r>
      <w:r w:rsidR="004C4B9D">
        <w:rPr>
          <w:rFonts w:eastAsiaTheme="majorEastAsia" w:cs="Arial"/>
          <w:color w:val="auto"/>
          <w:lang w:val="it-IT" w:eastAsia="de-DE"/>
        </w:rPr>
        <w:t xml:space="preserve"> componente essenziale</w:t>
      </w:r>
      <w:r w:rsidR="0034630D" w:rsidRPr="0034630D">
        <w:rPr>
          <w:rFonts w:eastAsiaTheme="majorEastAsia" w:cs="Arial"/>
          <w:color w:val="auto"/>
          <w:lang w:val="it-IT" w:eastAsia="de-DE"/>
        </w:rPr>
        <w:t xml:space="preserve"> della strategia a lungo termine di TechnoCompound. L'azienda continuerà a investire strategicamente in misure e innovazioni </w:t>
      </w:r>
      <w:r w:rsidR="00432B86">
        <w:rPr>
          <w:rFonts w:eastAsiaTheme="majorEastAsia" w:cs="Arial"/>
          <w:color w:val="auto"/>
          <w:lang w:val="it-IT" w:eastAsia="de-DE"/>
        </w:rPr>
        <w:t>orientate a conseguire questo obiettivo”.</w:t>
      </w:r>
    </w:p>
    <w:p w14:paraId="59401215" w14:textId="77777777" w:rsidR="00E873EA" w:rsidRPr="00E873EA" w:rsidRDefault="00E873EA" w:rsidP="00E873EA">
      <w:pPr>
        <w:spacing w:before="0" w:after="160" w:line="259" w:lineRule="auto"/>
        <w:rPr>
          <w:rFonts w:eastAsiaTheme="minorHAnsi" w:cstheme="minorBidi"/>
          <w:color w:val="auto"/>
          <w:sz w:val="20"/>
          <w:szCs w:val="22"/>
        </w:rPr>
      </w:pPr>
      <w:r w:rsidRPr="00E873EA">
        <w:rPr>
          <w:rFonts w:eastAsiaTheme="minorHAnsi" w:cstheme="minorBidi"/>
          <w:noProof/>
          <w:color w:val="auto"/>
          <w:sz w:val="20"/>
          <w:szCs w:val="22"/>
          <w:lang w:val="it-IT" w:eastAsia="zh-CN"/>
        </w:rPr>
        <w:drawing>
          <wp:inline distT="0" distB="0" distL="0" distR="0" wp14:anchorId="1F40F91E" wp14:editId="68564A0B">
            <wp:extent cx="5040000" cy="3351600"/>
            <wp:effectExtent l="0" t="0" r="8255" b="127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2868D" w14:textId="77777777" w:rsidR="00E873EA" w:rsidRPr="0034630D" w:rsidRDefault="00E873EA" w:rsidP="00432B86">
      <w:pPr>
        <w:spacing w:before="0" w:after="160" w:line="259" w:lineRule="auto"/>
        <w:rPr>
          <w:rFonts w:eastAsiaTheme="minorHAnsi" w:cstheme="minorBidi"/>
          <w:i/>
          <w:color w:val="auto"/>
          <w:sz w:val="20"/>
          <w:szCs w:val="22"/>
          <w:lang w:val="it-IT"/>
        </w:rPr>
      </w:pPr>
      <w:r w:rsidRPr="0034630D">
        <w:rPr>
          <w:rFonts w:eastAsiaTheme="minorHAnsi" w:cstheme="minorBidi"/>
          <w:i/>
          <w:color w:val="auto"/>
          <w:sz w:val="20"/>
          <w:szCs w:val="22"/>
          <w:lang w:val="it-IT"/>
        </w:rPr>
        <w:t xml:space="preserve">Dirk Breitbach, </w:t>
      </w:r>
      <w:r w:rsidR="00432B86">
        <w:rPr>
          <w:rFonts w:eastAsiaTheme="minorHAnsi" w:cstheme="minorBidi"/>
          <w:i/>
          <w:color w:val="auto"/>
          <w:sz w:val="20"/>
          <w:szCs w:val="22"/>
          <w:lang w:val="it-IT"/>
        </w:rPr>
        <w:t>a</w:t>
      </w:r>
      <w:r w:rsidR="0034630D" w:rsidRPr="00A42F47">
        <w:rPr>
          <w:rFonts w:eastAsiaTheme="minorHAnsi" w:cstheme="minorBidi"/>
          <w:i/>
          <w:color w:val="auto"/>
          <w:sz w:val="20"/>
          <w:szCs w:val="22"/>
          <w:lang w:val="it-IT"/>
        </w:rPr>
        <w:t xml:space="preserve">mministratore </w:t>
      </w:r>
      <w:r w:rsidR="00432B86">
        <w:rPr>
          <w:rFonts w:eastAsiaTheme="minorHAnsi" w:cstheme="minorBidi"/>
          <w:i/>
          <w:color w:val="auto"/>
          <w:sz w:val="20"/>
          <w:szCs w:val="22"/>
          <w:lang w:val="it-IT"/>
        </w:rPr>
        <w:t>d</w:t>
      </w:r>
      <w:r w:rsidR="0034630D" w:rsidRPr="00A42F47">
        <w:rPr>
          <w:rFonts w:eastAsiaTheme="minorHAnsi" w:cstheme="minorBidi"/>
          <w:i/>
          <w:color w:val="auto"/>
          <w:sz w:val="20"/>
          <w:szCs w:val="22"/>
          <w:lang w:val="it-IT"/>
        </w:rPr>
        <w:t>elegato di</w:t>
      </w:r>
      <w:r w:rsidRPr="0034630D">
        <w:rPr>
          <w:rFonts w:eastAsiaTheme="minorHAnsi" w:cstheme="minorBidi"/>
          <w:i/>
          <w:color w:val="auto"/>
          <w:sz w:val="20"/>
          <w:szCs w:val="22"/>
          <w:lang w:val="it-IT"/>
        </w:rPr>
        <w:t xml:space="preserve"> TechnoCompound</w:t>
      </w:r>
    </w:p>
    <w:p w14:paraId="1DF07750" w14:textId="43264E5D" w:rsidR="0034630D" w:rsidRPr="0034630D" w:rsidRDefault="0034630D" w:rsidP="00D336FC">
      <w:pPr>
        <w:spacing w:before="120" w:beforeAutospacing="1" w:line="240" w:lineRule="auto"/>
        <w:jc w:val="both"/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</w:pP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lastRenderedPageBreak/>
        <w:t xml:space="preserve">TechnoCompound GmbH (www.technocompound.com), </w:t>
      </w:r>
      <w:r w:rsidR="00432B8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è un’azienda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del Gruppo Polymer (www.polymer-gruppe.de) leader</w:t>
      </w:r>
      <w:r w:rsidR="004E2F7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in Europa nella fornitura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di compound plastici personalizzati</w:t>
      </w:r>
      <w:r w:rsidR="004E2F7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. Con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105 </w:t>
      </w:r>
      <w:r w:rsidR="00D336FC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dipendenti e</w:t>
      </w:r>
      <w:r w:rsidR="004E2F7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impianti di produzione all'avanguardia </w:t>
      </w:r>
      <w:r w:rsidR="004E2F7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per il </w:t>
      </w:r>
      <w:proofErr w:type="spellStart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compounding</w:t>
      </w:r>
      <w:proofErr w:type="spellEnd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, raffinazione e modifica d</w:t>
      </w:r>
      <w:r w:rsidR="00F92454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e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i polimeri</w:t>
      </w:r>
      <w:r w:rsidR="004E2F7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,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</w:t>
      </w:r>
      <w:r w:rsidR="00D336FC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l</w:t>
      </w:r>
      <w:r w:rsidR="00D336FC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'azienda vanta</w:t>
      </w:r>
      <w:r w:rsidR="004E2F7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una capacità</w:t>
      </w:r>
      <w:r w:rsidR="00D336FC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produttiva di 60.000 tonnellate l’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anno </w:t>
      </w:r>
      <w:r w:rsidR="004E2F7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a disposizione dei clienti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per </w:t>
      </w:r>
      <w:r w:rsidR="004E2F7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le loro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applicazioni specifiche. </w:t>
      </w:r>
      <w:r w:rsidR="004E2F7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L’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ampio portafoglio di prodotti </w:t>
      </w:r>
      <w:r w:rsidR="004E2F7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in materiali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plastic</w:t>
      </w:r>
      <w:r w:rsidR="004E2F76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i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funzion</w:t>
      </w:r>
      <w:r w:rsidR="00D336FC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almente modificati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spazia dai compound di base e tecnici agli elastomeri termoplastici.</w:t>
      </w:r>
    </w:p>
    <w:p w14:paraId="2D1DF25C" w14:textId="2CAA4958" w:rsidR="0034630D" w:rsidRPr="0034630D" w:rsidRDefault="00D336FC" w:rsidP="007B6FC4">
      <w:pPr>
        <w:spacing w:before="120" w:beforeAutospacing="1" w:line="240" w:lineRule="auto"/>
        <w:jc w:val="both"/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</w:pPr>
      <w:r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La 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principale </w:t>
      </w:r>
      <w:r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area di 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applicazione </w:t>
      </w:r>
      <w:r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di queste materie plastiche è il settore 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automotive</w:t>
      </w:r>
      <w:r w:rsidR="00617B0F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;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t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uttavia</w:t>
      </w:r>
      <w:r w:rsidR="00617B0F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,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l'azienda 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offre 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applicazioni </w:t>
      </w:r>
      <w:r w:rsidR="00D041AB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anche </w:t>
      </w:r>
      <w:r w:rsidR="007B6FC4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in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altri 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settori 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come 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la logistica, 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gli 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imballaggi e l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’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e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dilizia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. Grazie a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un’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organizzazione snella e a impianti moderni ottimizzati per la </w:t>
      </w:r>
      <w:r w:rsidR="00FF7E7E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massima 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produttività, TechnoCompound GmbH è in grado di 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propor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re i suoi prodotti a prezzi competitivi</w:t>
      </w:r>
      <w:r w:rsidR="007B6FC4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,</w:t>
      </w:r>
      <w:r w:rsidR="00FF7E7E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con un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’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offerta completa </w:t>
      </w:r>
      <w:r w:rsidR="00FF7E7E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ch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e 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comprende il supporto tecnico in loco per le applicazioni e lo svi</w:t>
      </w:r>
      <w:r w:rsidR="00FF7E7E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luppo di compound personalizzati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studiati per </w:t>
      </w:r>
      <w:r w:rsidR="007B6FC4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soddisfare 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esigenze</w:t>
      </w:r>
      <w:r w:rsidR="00FF7E7E" w:rsidRPr="00FF7E7E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</w:t>
      </w:r>
      <w:r w:rsidR="00FF7E7E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specifiche</w:t>
      </w:r>
      <w:r w:rsidR="0034630D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.</w:t>
      </w:r>
    </w:p>
    <w:p w14:paraId="70E77309" w14:textId="77777777" w:rsidR="0034630D" w:rsidRPr="0034630D" w:rsidRDefault="0034630D" w:rsidP="007451F4">
      <w:pPr>
        <w:spacing w:before="120" w:beforeAutospacing="1" w:line="240" w:lineRule="auto"/>
        <w:jc w:val="both"/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</w:pP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Il Gruppo Polymer, con sede a Bad Sobernheim, in Germania, 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continua l’attività di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Polymer-</w:t>
      </w:r>
      <w:proofErr w:type="spellStart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Chemie</w:t>
      </w:r>
      <w:proofErr w:type="spellEnd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GmbH, fondata nel 1973 come azienda familiare</w:t>
      </w:r>
      <w:r w:rsidR="00D041AB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indipendente specializzata nel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</w:t>
      </w:r>
      <w:proofErr w:type="spellStart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compounding</w:t>
      </w:r>
      <w:proofErr w:type="spellEnd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, raffinazione e modifica delle materie plastiche. </w:t>
      </w:r>
      <w:r w:rsidR="007451F4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Il </w:t>
      </w:r>
      <w:r w:rsidR="00D041AB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Gruppo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supporta </w:t>
      </w:r>
      <w:r w:rsidR="007451F4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una clientela globale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con </w:t>
      </w:r>
      <w:r w:rsidR="007451F4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efficienza e flessibilità offrendo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prodotti innovativi e personalizzati di altissima qualità. Oggi, il Gruppo Polymer comprende </w:t>
      </w:r>
      <w:r w:rsidR="007451F4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le aziende 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Polymer-</w:t>
      </w:r>
      <w:proofErr w:type="spellStart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Chemie</w:t>
      </w:r>
      <w:proofErr w:type="spellEnd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, Polymer-</w:t>
      </w:r>
      <w:proofErr w:type="spellStart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Chemie</w:t>
      </w:r>
      <w:proofErr w:type="spellEnd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Rus, Sun </w:t>
      </w:r>
      <w:proofErr w:type="spellStart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Alloys</w:t>
      </w:r>
      <w:proofErr w:type="spellEnd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Europe, </w:t>
      </w:r>
      <w:proofErr w:type="spellStart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TechnoCompound</w:t>
      </w:r>
      <w:proofErr w:type="spellEnd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, </w:t>
      </w:r>
      <w:proofErr w:type="spellStart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PolyMIM</w:t>
      </w:r>
      <w:proofErr w:type="spellEnd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e </w:t>
      </w:r>
      <w:proofErr w:type="spellStart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SoBiCo</w:t>
      </w:r>
      <w:proofErr w:type="spellEnd"/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,</w:t>
      </w:r>
      <w:r w:rsidR="007451F4" w:rsidRPr="007451F4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</w:t>
      </w:r>
      <w:r w:rsidR="007451F4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specializzat</w:t>
      </w:r>
      <w:r w:rsidR="007451F4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e </w:t>
      </w:r>
      <w:r w:rsidR="007451F4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nella fornitura di </w:t>
      </w:r>
      <w:r w:rsidR="007451F4"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>compound</w:t>
      </w:r>
      <w:r w:rsidRPr="0034630D">
        <w:rPr>
          <w:rFonts w:eastAsiaTheme="majorEastAsia" w:cs="Arial"/>
          <w:i/>
          <w:iCs/>
          <w:color w:val="auto"/>
          <w:sz w:val="18"/>
          <w:szCs w:val="18"/>
          <w:lang w:val="it-IT" w:eastAsia="de-DE"/>
        </w:rPr>
        <w:t xml:space="preserve"> con oltre 500 dipendenti.</w:t>
      </w:r>
    </w:p>
    <w:p w14:paraId="7A350246" w14:textId="77777777" w:rsidR="00E873EA" w:rsidRPr="00E873EA" w:rsidRDefault="0034630D" w:rsidP="0034630D">
      <w:pPr>
        <w:spacing w:before="240" w:after="160" w:line="240" w:lineRule="auto"/>
        <w:rPr>
          <w:rFonts w:eastAsiaTheme="minorHAnsi" w:cstheme="minorBidi"/>
          <w:color w:val="auto"/>
          <w:sz w:val="22"/>
          <w:szCs w:val="22"/>
          <w:u w:val="single"/>
        </w:rPr>
      </w:pPr>
      <w:proofErr w:type="spellStart"/>
      <w:r w:rsidRPr="00A42F47">
        <w:rPr>
          <w:rFonts w:eastAsiaTheme="minorHAnsi" w:cstheme="minorBidi"/>
          <w:color w:val="auto"/>
          <w:sz w:val="22"/>
          <w:szCs w:val="22"/>
          <w:u w:val="single"/>
        </w:rPr>
        <w:t>Ulteriori</w:t>
      </w:r>
      <w:proofErr w:type="spellEnd"/>
      <w:r w:rsidRPr="00A42F47">
        <w:rPr>
          <w:rFonts w:eastAsiaTheme="minorHAnsi" w:cstheme="minorBidi"/>
          <w:color w:val="auto"/>
          <w:sz w:val="22"/>
          <w:szCs w:val="22"/>
          <w:u w:val="single"/>
        </w:rPr>
        <w:t xml:space="preserve"> </w:t>
      </w:r>
      <w:proofErr w:type="spellStart"/>
      <w:r w:rsidRPr="00A42F47">
        <w:rPr>
          <w:rFonts w:eastAsiaTheme="minorHAnsi" w:cstheme="minorBidi"/>
          <w:color w:val="auto"/>
          <w:sz w:val="22"/>
          <w:szCs w:val="22"/>
          <w:u w:val="single"/>
        </w:rPr>
        <w:t>informazioni</w:t>
      </w:r>
      <w:proofErr w:type="spellEnd"/>
      <w:r w:rsidR="00E873EA" w:rsidRPr="00E873EA">
        <w:rPr>
          <w:rFonts w:eastAsiaTheme="minorHAnsi" w:cstheme="minorBidi"/>
          <w:color w:val="auto"/>
          <w:sz w:val="22"/>
          <w:szCs w:val="22"/>
          <w:u w:val="single"/>
        </w:rPr>
        <w:t>:</w:t>
      </w:r>
    </w:p>
    <w:p w14:paraId="5EA527BF" w14:textId="77777777" w:rsidR="00E873EA" w:rsidRPr="00E873EA" w:rsidRDefault="00E873EA" w:rsidP="00E873EA">
      <w:pPr>
        <w:spacing w:before="0" w:after="120" w:line="240" w:lineRule="auto"/>
        <w:ind w:left="567"/>
        <w:rPr>
          <w:rFonts w:eastAsiaTheme="minorHAnsi" w:cstheme="minorBidi"/>
          <w:color w:val="auto"/>
          <w:sz w:val="22"/>
          <w:szCs w:val="22"/>
        </w:rPr>
      </w:pPr>
      <w:r w:rsidRPr="00E873EA">
        <w:rPr>
          <w:rFonts w:eastAsiaTheme="minorHAnsi" w:cstheme="minorBidi"/>
          <w:color w:val="auto"/>
          <w:sz w:val="22"/>
          <w:szCs w:val="22"/>
        </w:rPr>
        <w:t>Rifat Erden, Leiter Vertrieb und Marketing, TechnoCompound GmbH,</w:t>
      </w:r>
      <w:r w:rsidRPr="00E873EA">
        <w:rPr>
          <w:rFonts w:eastAsiaTheme="minorHAnsi" w:cstheme="minorBidi"/>
          <w:color w:val="auto"/>
          <w:sz w:val="22"/>
          <w:szCs w:val="22"/>
        </w:rPr>
        <w:br/>
        <w:t>Am Gefach, D-55566 Bad Sobernheim</w:t>
      </w:r>
      <w:r w:rsidRPr="00E873EA">
        <w:rPr>
          <w:rFonts w:eastAsiaTheme="minorHAnsi" w:cstheme="minorBidi"/>
          <w:color w:val="auto"/>
          <w:sz w:val="22"/>
          <w:szCs w:val="22"/>
        </w:rPr>
        <w:br/>
        <w:t>Tel.:  +49 (0) 67 51/8 56 05-472, rifat.erden@technocompound.com</w:t>
      </w:r>
    </w:p>
    <w:p w14:paraId="00F2AF05" w14:textId="77777777" w:rsidR="00E873EA" w:rsidRPr="002B3006" w:rsidRDefault="002B3006" w:rsidP="002B3006">
      <w:pPr>
        <w:spacing w:before="0" w:after="160" w:line="240" w:lineRule="auto"/>
        <w:rPr>
          <w:rFonts w:eastAsiaTheme="minorHAnsi" w:cstheme="minorBidi"/>
          <w:color w:val="auto"/>
          <w:sz w:val="22"/>
          <w:szCs w:val="22"/>
          <w:u w:val="single"/>
          <w:lang w:val="it-IT"/>
        </w:rPr>
      </w:pPr>
      <w:r w:rsidRPr="002B3006">
        <w:rPr>
          <w:rFonts w:eastAsiaTheme="minorHAnsi" w:cstheme="minorBidi"/>
          <w:color w:val="auto"/>
          <w:sz w:val="22"/>
          <w:szCs w:val="22"/>
          <w:u w:val="single"/>
          <w:lang w:val="it-IT"/>
        </w:rPr>
        <w:t>Contatto editoriale e copie giustificative</w:t>
      </w:r>
      <w:r w:rsidR="00E873EA" w:rsidRPr="002B3006">
        <w:rPr>
          <w:rFonts w:eastAsiaTheme="minorHAnsi" w:cstheme="minorBidi"/>
          <w:color w:val="auto"/>
          <w:sz w:val="22"/>
          <w:szCs w:val="22"/>
          <w:u w:val="single"/>
          <w:lang w:val="it-IT"/>
        </w:rPr>
        <w:t>:</w:t>
      </w:r>
    </w:p>
    <w:p w14:paraId="7931041E" w14:textId="77777777" w:rsidR="00E873EA" w:rsidRPr="00CE5B03" w:rsidRDefault="00E873EA" w:rsidP="00E873EA">
      <w:pPr>
        <w:spacing w:before="0" w:after="120" w:line="240" w:lineRule="auto"/>
        <w:ind w:left="567"/>
        <w:rPr>
          <w:rFonts w:eastAsiaTheme="minorHAnsi" w:cstheme="minorBidi"/>
          <w:color w:val="auto"/>
          <w:sz w:val="22"/>
          <w:szCs w:val="22"/>
          <w:lang w:val="it-IT"/>
        </w:rPr>
      </w:pPr>
      <w:r w:rsidRPr="00CE5B03">
        <w:rPr>
          <w:rFonts w:eastAsiaTheme="minorHAnsi" w:cstheme="minorBidi"/>
          <w:color w:val="auto"/>
          <w:sz w:val="22"/>
          <w:szCs w:val="22"/>
          <w:lang w:val="it-IT"/>
        </w:rPr>
        <w:t>Dr.-Ing. Jörg Wolters, KONSENS Public Relations GmbH &amp; Co. KG,</w:t>
      </w:r>
      <w:r w:rsidRPr="00CE5B03">
        <w:rPr>
          <w:rFonts w:eastAsiaTheme="minorHAnsi" w:cstheme="minorBidi"/>
          <w:color w:val="auto"/>
          <w:sz w:val="22"/>
          <w:szCs w:val="22"/>
          <w:lang w:val="it-IT"/>
        </w:rPr>
        <w:br/>
        <w:t xml:space="preserve">Hans-Böckler-Straße 20, D-63811 </w:t>
      </w:r>
      <w:proofErr w:type="spellStart"/>
      <w:r w:rsidRPr="00CE5B03">
        <w:rPr>
          <w:rFonts w:eastAsiaTheme="minorHAnsi" w:cstheme="minorBidi"/>
          <w:color w:val="auto"/>
          <w:sz w:val="22"/>
          <w:szCs w:val="22"/>
          <w:lang w:val="it-IT"/>
        </w:rPr>
        <w:t>Stockstadt</w:t>
      </w:r>
      <w:proofErr w:type="spellEnd"/>
      <w:r w:rsidRPr="00CE5B03">
        <w:rPr>
          <w:rFonts w:eastAsiaTheme="minorHAnsi" w:cstheme="minorBidi"/>
          <w:color w:val="auto"/>
          <w:sz w:val="22"/>
          <w:szCs w:val="22"/>
          <w:lang w:val="it-IT"/>
        </w:rPr>
        <w:t xml:space="preserve"> </w:t>
      </w:r>
      <w:proofErr w:type="spellStart"/>
      <w:r w:rsidRPr="00CE5B03">
        <w:rPr>
          <w:rFonts w:eastAsiaTheme="minorHAnsi" w:cstheme="minorBidi"/>
          <w:color w:val="auto"/>
          <w:sz w:val="22"/>
          <w:szCs w:val="22"/>
          <w:lang w:val="it-IT"/>
        </w:rPr>
        <w:t>am</w:t>
      </w:r>
      <w:proofErr w:type="spellEnd"/>
      <w:r w:rsidRPr="00CE5B03">
        <w:rPr>
          <w:rFonts w:eastAsiaTheme="minorHAnsi" w:cstheme="minorBidi"/>
          <w:color w:val="auto"/>
          <w:sz w:val="22"/>
          <w:szCs w:val="22"/>
          <w:lang w:val="it-IT"/>
        </w:rPr>
        <w:t xml:space="preserve"> </w:t>
      </w:r>
      <w:proofErr w:type="spellStart"/>
      <w:r w:rsidRPr="00CE5B03">
        <w:rPr>
          <w:rFonts w:eastAsiaTheme="minorHAnsi" w:cstheme="minorBidi"/>
          <w:color w:val="auto"/>
          <w:sz w:val="22"/>
          <w:szCs w:val="22"/>
          <w:lang w:val="it-IT"/>
        </w:rPr>
        <w:t>Main</w:t>
      </w:r>
      <w:proofErr w:type="spellEnd"/>
      <w:r w:rsidRPr="00CE5B03">
        <w:rPr>
          <w:rFonts w:eastAsiaTheme="minorHAnsi" w:cstheme="minorBidi"/>
          <w:color w:val="auto"/>
          <w:sz w:val="22"/>
          <w:szCs w:val="22"/>
          <w:lang w:val="it-IT"/>
        </w:rPr>
        <w:br/>
        <w:t xml:space="preserve">Tel.:  +49 (0) 60 27/99 00 5-13, </w:t>
      </w:r>
      <w:hyperlink r:id="rId14" w:history="1">
        <w:r w:rsidRPr="00CE5B03">
          <w:rPr>
            <w:rFonts w:eastAsiaTheme="minorHAnsi" w:cstheme="minorBidi"/>
            <w:color w:val="auto"/>
            <w:sz w:val="22"/>
            <w:szCs w:val="22"/>
            <w:lang w:val="it-IT"/>
          </w:rPr>
          <w:t>mail@konsens.de</w:t>
        </w:r>
      </w:hyperlink>
    </w:p>
    <w:p w14:paraId="56F66923" w14:textId="666AFA33" w:rsidR="00F559DC" w:rsidRPr="00FB2DCF" w:rsidRDefault="002B3006" w:rsidP="00FB2DCF">
      <w:pPr>
        <w:shd w:val="clear" w:color="auto" w:fill="D9D9D9" w:themeFill="background1" w:themeFillShade="D9"/>
        <w:spacing w:before="0" w:after="160" w:line="240" w:lineRule="auto"/>
        <w:jc w:val="center"/>
        <w:rPr>
          <w:rFonts w:eastAsiaTheme="minorHAnsi" w:cstheme="minorBidi"/>
          <w:color w:val="auto"/>
          <w:sz w:val="20"/>
          <w:szCs w:val="22"/>
          <w:lang w:val="it-IT"/>
        </w:rPr>
      </w:pPr>
      <w:r w:rsidRPr="00FB2DCF">
        <w:rPr>
          <w:rFonts w:eastAsiaTheme="minorHAnsi" w:cstheme="minorBidi"/>
          <w:color w:val="auto"/>
          <w:sz w:val="22"/>
          <w:szCs w:val="22"/>
          <w:lang w:val="it-IT"/>
        </w:rPr>
        <w:t>I testi e le immagini d</w:t>
      </w:r>
      <w:r w:rsidR="00E367B9" w:rsidRPr="00FB2DCF">
        <w:rPr>
          <w:rFonts w:eastAsiaTheme="minorHAnsi" w:cstheme="minorBidi"/>
          <w:color w:val="auto"/>
          <w:sz w:val="22"/>
          <w:szCs w:val="22"/>
          <w:lang w:val="it-IT"/>
        </w:rPr>
        <w:t>el</w:t>
      </w:r>
      <w:r w:rsidRPr="00FB2DCF">
        <w:rPr>
          <w:rFonts w:eastAsiaTheme="minorHAnsi" w:cstheme="minorBidi"/>
          <w:color w:val="auto"/>
          <w:sz w:val="22"/>
          <w:szCs w:val="22"/>
          <w:lang w:val="it-IT"/>
        </w:rPr>
        <w:t xml:space="preserve"> comunicato stampa possono essere scaricati </w:t>
      </w:r>
      <w:r w:rsidR="00E367B9" w:rsidRPr="00FB2DCF">
        <w:rPr>
          <w:rFonts w:eastAsiaTheme="minorHAnsi" w:cstheme="minorBidi"/>
          <w:color w:val="auto"/>
          <w:sz w:val="22"/>
          <w:szCs w:val="22"/>
          <w:lang w:val="it-IT"/>
        </w:rPr>
        <w:t xml:space="preserve">aprendo </w:t>
      </w:r>
      <w:r w:rsidRPr="00FB2DCF">
        <w:rPr>
          <w:rFonts w:eastAsiaTheme="minorHAnsi" w:cstheme="minorBidi"/>
          <w:color w:val="auto"/>
          <w:sz w:val="22"/>
          <w:szCs w:val="22"/>
          <w:lang w:val="it-IT"/>
        </w:rPr>
        <w:t>il seguente link</w:t>
      </w:r>
      <w:r w:rsidR="00E873EA" w:rsidRPr="00FB2DCF">
        <w:rPr>
          <w:rFonts w:eastAsiaTheme="minorHAnsi" w:cstheme="minorBidi"/>
          <w:color w:val="auto"/>
          <w:sz w:val="22"/>
          <w:szCs w:val="22"/>
          <w:lang w:val="it-IT"/>
        </w:rPr>
        <w:t>:</w:t>
      </w:r>
      <w:r w:rsidR="00FB2DCF">
        <w:rPr>
          <w:rFonts w:eastAsiaTheme="minorHAnsi" w:cstheme="minorBidi"/>
          <w:color w:val="auto"/>
          <w:sz w:val="22"/>
          <w:szCs w:val="22"/>
          <w:lang w:val="it-IT"/>
        </w:rPr>
        <w:br/>
      </w:r>
      <w:r w:rsidR="00E873EA" w:rsidRPr="00FB2DCF">
        <w:rPr>
          <w:rFonts w:eastAsiaTheme="minorHAnsi" w:cstheme="minorBidi"/>
          <w:b/>
          <w:i/>
          <w:color w:val="auto"/>
          <w:sz w:val="22"/>
          <w:szCs w:val="22"/>
          <w:lang w:val="it-IT"/>
        </w:rPr>
        <w:t>https://www.konsens.de/pressemitteilungen/technocompound-gmbh</w:t>
      </w:r>
    </w:p>
    <w:sectPr w:rsidR="00F559DC" w:rsidRPr="00FB2DCF">
      <w:headerReference w:type="default" r:id="rId15"/>
      <w:headerReference w:type="first" r:id="rId16"/>
      <w:pgSz w:w="11907" w:h="16840" w:code="9"/>
      <w:pgMar w:top="1276" w:right="1701" w:bottom="709" w:left="1701" w:header="62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7637B" w14:textId="77777777" w:rsidR="00E7004E" w:rsidRDefault="00E7004E">
      <w:pPr>
        <w:spacing w:before="0" w:line="240" w:lineRule="auto"/>
      </w:pPr>
      <w:r>
        <w:separator/>
      </w:r>
    </w:p>
  </w:endnote>
  <w:endnote w:type="continuationSeparator" w:id="0">
    <w:p w14:paraId="3688988E" w14:textId="77777777" w:rsidR="00E7004E" w:rsidRDefault="00E7004E">
      <w:pPr>
        <w:spacing w:before="0" w:line="240" w:lineRule="auto"/>
      </w:pPr>
      <w:r>
        <w:continuationSeparator/>
      </w:r>
    </w:p>
  </w:endnote>
  <w:endnote w:type="continuationNotice" w:id="1">
    <w:p w14:paraId="1A05AF15" w14:textId="77777777" w:rsidR="00E7004E" w:rsidRDefault="00E7004E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7A7E3" w14:textId="77777777" w:rsidR="00E7004E" w:rsidRDefault="00E7004E">
      <w:pPr>
        <w:spacing w:before="0" w:line="240" w:lineRule="auto"/>
      </w:pPr>
      <w:r>
        <w:separator/>
      </w:r>
    </w:p>
  </w:footnote>
  <w:footnote w:type="continuationSeparator" w:id="0">
    <w:p w14:paraId="430AD5F8" w14:textId="77777777" w:rsidR="00E7004E" w:rsidRDefault="00E7004E">
      <w:pPr>
        <w:spacing w:before="0" w:line="240" w:lineRule="auto"/>
      </w:pPr>
      <w:r>
        <w:continuationSeparator/>
      </w:r>
    </w:p>
  </w:footnote>
  <w:footnote w:type="continuationNotice" w:id="1">
    <w:p w14:paraId="752E6666" w14:textId="77777777" w:rsidR="00E7004E" w:rsidRDefault="00E7004E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1F391" w14:textId="77777777" w:rsidR="00F559DC" w:rsidRPr="00432B86" w:rsidRDefault="002B3006" w:rsidP="00432B86">
    <w:pPr>
      <w:pStyle w:val="Kopfzeile"/>
      <w:pBdr>
        <w:bottom w:val="single" w:sz="4" w:space="0" w:color="auto"/>
      </w:pBdr>
      <w:jc w:val="left"/>
      <w:rPr>
        <w:lang w:val="it-IT"/>
      </w:rPr>
    </w:pPr>
    <w:r w:rsidRPr="00432B86">
      <w:rPr>
        <w:lang w:val="it-IT"/>
      </w:rPr>
      <w:t>Pagina</w:t>
    </w:r>
    <w:r w:rsidR="00F72CB0" w:rsidRPr="00432B86">
      <w:rPr>
        <w:lang w:val="it-IT"/>
      </w:rPr>
      <w:t xml:space="preserve"> </w:t>
    </w:r>
    <w:r w:rsidR="00F72CB0">
      <w:fldChar w:fldCharType="begin"/>
    </w:r>
    <w:r w:rsidR="00F72CB0" w:rsidRPr="00432B86">
      <w:rPr>
        <w:lang w:val="it-IT"/>
      </w:rPr>
      <w:instrText xml:space="preserve"> PAGE </w:instrText>
    </w:r>
    <w:r w:rsidR="00F72CB0">
      <w:fldChar w:fldCharType="separate"/>
    </w:r>
    <w:r w:rsidR="00E367B9">
      <w:rPr>
        <w:noProof/>
        <w:lang w:val="it-IT"/>
      </w:rPr>
      <w:t>2</w:t>
    </w:r>
    <w:r w:rsidR="00F72CB0">
      <w:fldChar w:fldCharType="end"/>
    </w:r>
    <w:r w:rsidR="00F72CB0" w:rsidRPr="00432B86">
      <w:rPr>
        <w:lang w:val="it-IT"/>
      </w:rPr>
      <w:t xml:space="preserve"> </w:t>
    </w:r>
    <w:r w:rsidRPr="00432B86">
      <w:rPr>
        <w:lang w:val="it-IT"/>
      </w:rPr>
      <w:t>del comunicato stampa</w:t>
    </w:r>
    <w:r w:rsidR="00F72CB0" w:rsidRPr="00432B86">
      <w:rPr>
        <w:lang w:val="it-IT"/>
      </w:rPr>
      <w:t xml:space="preserve"> </w:t>
    </w:r>
    <w:r w:rsidR="00F72CB0" w:rsidRPr="00432B86">
      <w:rPr>
        <w:lang w:val="it-IT"/>
      </w:rPr>
      <w:br/>
    </w:r>
    <w:proofErr w:type="spellStart"/>
    <w:r w:rsidR="00E873EA" w:rsidRPr="00432B86">
      <w:rPr>
        <w:lang w:val="it-IT"/>
      </w:rPr>
      <w:t>TechnoCompound</w:t>
    </w:r>
    <w:proofErr w:type="spellEnd"/>
    <w:r w:rsidR="00E873EA" w:rsidRPr="00432B86">
      <w:rPr>
        <w:lang w:val="it-IT"/>
      </w:rPr>
      <w:t xml:space="preserve"> </w:t>
    </w:r>
    <w:r w:rsidR="00432B86" w:rsidRPr="00432B86">
      <w:rPr>
        <w:lang w:val="it-IT"/>
      </w:rPr>
      <w:t xml:space="preserve">conquista la medaglia d’argento </w:t>
    </w:r>
    <w:proofErr w:type="spellStart"/>
    <w:r w:rsidR="00432B86" w:rsidRPr="00432B86">
      <w:rPr>
        <w:lang w:val="it-IT"/>
      </w:rPr>
      <w:t>EcoVadis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8"/>
    </w:tblGrid>
    <w:tr w:rsidR="00F559DC" w14:paraId="72496D45" w14:textId="77777777">
      <w:tc>
        <w:tcPr>
          <w:tcW w:w="4247" w:type="dxa"/>
        </w:tcPr>
        <w:p w14:paraId="26070DAC" w14:textId="77777777" w:rsidR="00F559DC" w:rsidRDefault="00F559DC">
          <w:pPr>
            <w:pStyle w:val="Kopfzeile"/>
            <w:pBdr>
              <w:bottom w:val="none" w:sz="0" w:space="0" w:color="auto"/>
            </w:pBdr>
            <w:jc w:val="left"/>
            <w:rPr>
              <w:noProof/>
              <w:sz w:val="44"/>
              <w:szCs w:val="44"/>
              <w:lang w:val="en-US"/>
            </w:rPr>
          </w:pPr>
        </w:p>
      </w:tc>
      <w:tc>
        <w:tcPr>
          <w:tcW w:w="4248" w:type="dxa"/>
        </w:tcPr>
        <w:p w14:paraId="77A439C7" w14:textId="77777777" w:rsidR="00F559DC" w:rsidRDefault="00F72CB0">
          <w:pPr>
            <w:pStyle w:val="Kopfzeile"/>
            <w:pBdr>
              <w:bottom w:val="none" w:sz="0" w:space="0" w:color="auto"/>
            </w:pBdr>
            <w:tabs>
              <w:tab w:val="clear" w:pos="4536"/>
              <w:tab w:val="center" w:pos="4006"/>
            </w:tabs>
            <w:jc w:val="right"/>
            <w:rPr>
              <w:noProof/>
              <w:sz w:val="16"/>
              <w:szCs w:val="16"/>
              <w:lang w:val="en-US"/>
            </w:rPr>
          </w:pPr>
          <w:r>
            <w:rPr>
              <w:noProof/>
              <w:sz w:val="16"/>
              <w:szCs w:val="16"/>
              <w:lang w:val="it-IT" w:eastAsia="zh-CN"/>
            </w:rPr>
            <w:drawing>
              <wp:inline distT="0" distB="0" distL="0" distR="0" wp14:anchorId="796348F2" wp14:editId="70F268D1">
                <wp:extent cx="2243455" cy="372110"/>
                <wp:effectExtent l="0" t="0" r="4445" b="8890"/>
                <wp:docPr id="1688559360" name="Grafik 2" descr="Ein Bild, das Grafiken, Grafikdesign, Schrift, Logo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041310" name="Grafik 2" descr="Ein Bild, das Grafiken, Grafikdesign, Schrift, Logo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345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F559DC" w14:paraId="1118BBE0" w14:textId="77777777">
      <w:tc>
        <w:tcPr>
          <w:tcW w:w="4247" w:type="dxa"/>
          <w:vAlign w:val="bottom"/>
        </w:tcPr>
        <w:p w14:paraId="05F1D227" w14:textId="77777777" w:rsidR="00F559DC" w:rsidRDefault="00F559DC">
          <w:pPr>
            <w:pStyle w:val="Kopfzeile"/>
            <w:pBdr>
              <w:bottom w:val="none" w:sz="0" w:space="0" w:color="auto"/>
            </w:pBdr>
            <w:jc w:val="left"/>
            <w:rPr>
              <w:noProof/>
              <w:sz w:val="44"/>
              <w:szCs w:val="44"/>
              <w:lang w:val="en-US"/>
            </w:rPr>
          </w:pPr>
        </w:p>
      </w:tc>
      <w:tc>
        <w:tcPr>
          <w:tcW w:w="4248" w:type="dxa"/>
          <w:vAlign w:val="bottom"/>
        </w:tcPr>
        <w:p w14:paraId="2917CCCE" w14:textId="77777777" w:rsidR="00F559DC" w:rsidRDefault="00E9643F">
          <w:pPr>
            <w:pStyle w:val="Kopfzeile"/>
            <w:pBdr>
              <w:bottom w:val="none" w:sz="0" w:space="0" w:color="auto"/>
            </w:pBdr>
            <w:jc w:val="right"/>
            <w:rPr>
              <w:noProof/>
              <w:sz w:val="44"/>
              <w:szCs w:val="44"/>
              <w:lang w:val="en-US"/>
            </w:rPr>
          </w:pPr>
          <w:r>
            <w:rPr>
              <w:noProof/>
              <w:sz w:val="44"/>
              <w:szCs w:val="44"/>
              <w:lang w:val="en-US"/>
            </w:rPr>
            <w:t>Comunicato stampa</w:t>
          </w:r>
        </w:p>
      </w:tc>
    </w:tr>
  </w:tbl>
  <w:p w14:paraId="7CEC4D53" w14:textId="77777777" w:rsidR="00F559DC" w:rsidRDefault="00F559DC">
    <w:pPr>
      <w:pStyle w:val="Kopfzeile"/>
      <w:pBdr>
        <w:bottom w:val="none" w:sz="0" w:space="0" w:color="auto"/>
      </w:pBdr>
      <w:jc w:val="left"/>
      <w:rPr>
        <w:noProof/>
        <w:sz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9.5pt;height:45pt" o:bullet="t">
        <v:imagedata r:id="rId1" o:title="art8998"/>
      </v:shape>
    </w:pict>
  </w:numPicBullet>
  <w:abstractNum w:abstractNumId="0" w15:restartNumberingAfterBreak="0">
    <w:nsid w:val="FFFFFF89"/>
    <w:multiLevelType w:val="singleLevel"/>
    <w:tmpl w:val="0E24D54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969EC"/>
    <w:multiLevelType w:val="hybridMultilevel"/>
    <w:tmpl w:val="7F08C9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230B"/>
    <w:multiLevelType w:val="hybridMultilevel"/>
    <w:tmpl w:val="25F8E9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B12ADC"/>
    <w:multiLevelType w:val="hybridMultilevel"/>
    <w:tmpl w:val="CEFE9368"/>
    <w:lvl w:ilvl="0" w:tplc="8A5C8B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96C17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00FFC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66EDC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7E132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6EDF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0C211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CFA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6CD93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49290730">
    <w:abstractNumId w:val="1"/>
  </w:num>
  <w:num w:numId="2" w16cid:durableId="1117454421">
    <w:abstractNumId w:val="2"/>
  </w:num>
  <w:num w:numId="3" w16cid:durableId="1090926746">
    <w:abstractNumId w:val="3"/>
  </w:num>
  <w:num w:numId="4" w16cid:durableId="152243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3"/>
  <w:hyphenationZone w:val="454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DC"/>
    <w:rsid w:val="000541E0"/>
    <w:rsid w:val="00105F28"/>
    <w:rsid w:val="0025738F"/>
    <w:rsid w:val="002A2A9E"/>
    <w:rsid w:val="002B3006"/>
    <w:rsid w:val="0034630D"/>
    <w:rsid w:val="003B233E"/>
    <w:rsid w:val="00404089"/>
    <w:rsid w:val="00432B86"/>
    <w:rsid w:val="004C4B9D"/>
    <w:rsid w:val="004E2F76"/>
    <w:rsid w:val="005220F0"/>
    <w:rsid w:val="00536B5A"/>
    <w:rsid w:val="005A7E41"/>
    <w:rsid w:val="00617B0F"/>
    <w:rsid w:val="00630FDA"/>
    <w:rsid w:val="007217C8"/>
    <w:rsid w:val="007451F4"/>
    <w:rsid w:val="00745AC9"/>
    <w:rsid w:val="007B6FC4"/>
    <w:rsid w:val="007C356A"/>
    <w:rsid w:val="007D562C"/>
    <w:rsid w:val="008165DB"/>
    <w:rsid w:val="00847E32"/>
    <w:rsid w:val="008F082E"/>
    <w:rsid w:val="00910996"/>
    <w:rsid w:val="00977383"/>
    <w:rsid w:val="009C6A76"/>
    <w:rsid w:val="00BA1D0C"/>
    <w:rsid w:val="00BB25AD"/>
    <w:rsid w:val="00BF1A3A"/>
    <w:rsid w:val="00C04F74"/>
    <w:rsid w:val="00C22A06"/>
    <w:rsid w:val="00C412F1"/>
    <w:rsid w:val="00C66F9D"/>
    <w:rsid w:val="00CB06C4"/>
    <w:rsid w:val="00CD6918"/>
    <w:rsid w:val="00CE5B03"/>
    <w:rsid w:val="00CF3780"/>
    <w:rsid w:val="00D041AB"/>
    <w:rsid w:val="00D336FC"/>
    <w:rsid w:val="00D5149F"/>
    <w:rsid w:val="00DC04FC"/>
    <w:rsid w:val="00E06216"/>
    <w:rsid w:val="00E367B9"/>
    <w:rsid w:val="00E7004E"/>
    <w:rsid w:val="00E873EA"/>
    <w:rsid w:val="00E9643F"/>
    <w:rsid w:val="00EC6B64"/>
    <w:rsid w:val="00F559DC"/>
    <w:rsid w:val="00F67DAD"/>
    <w:rsid w:val="00F72CB0"/>
    <w:rsid w:val="00F92454"/>
    <w:rsid w:val="00FB2DCF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7236EA"/>
  <w15:docId w15:val="{34DF955B-E461-4BCD-B0B3-2C7BE651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360" w:line="360" w:lineRule="auto"/>
    </w:pPr>
    <w:rPr>
      <w:rFonts w:ascii="Arial" w:hAnsi="Arial"/>
      <w:color w:val="000000"/>
      <w:sz w:val="24"/>
      <w:szCs w:val="24"/>
      <w:lang w:eastAsia="en-US"/>
    </w:rPr>
  </w:style>
  <w:style w:type="paragraph" w:styleId="berschrift1">
    <w:name w:val="heading 1"/>
    <w:basedOn w:val="Standard"/>
    <w:next w:val="Standard"/>
    <w:qFormat/>
    <w:pPr>
      <w:widowControl w:val="0"/>
      <w:spacing w:before="120" w:after="24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line="240" w:lineRule="auto"/>
      <w:outlineLvl w:val="1"/>
    </w:pPr>
    <w:rPr>
      <w:rFonts w:cs="Arial"/>
      <w:b/>
      <w:bCs/>
      <w:i/>
      <w:iCs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ssemitteilung">
    <w:name w:val="Pressemitteilung"/>
    <w:basedOn w:val="Standard"/>
    <w:next w:val="Standard"/>
    <w:rPr>
      <w:b/>
      <w:sz w:val="48"/>
    </w:rPr>
  </w:style>
  <w:style w:type="character" w:styleId="Hyperlink">
    <w:name w:val="Hyperlink"/>
    <w:rPr>
      <w:color w:val="0000FF"/>
      <w:u w:val="single"/>
    </w:rPr>
  </w:style>
  <w:style w:type="paragraph" w:customStyle="1" w:styleId="Bildunterschrift">
    <w:name w:val="Bildunterschrift"/>
    <w:basedOn w:val="Standard"/>
    <w:pPr>
      <w:spacing w:before="120" w:line="240" w:lineRule="auto"/>
    </w:pPr>
    <w:rPr>
      <w:i/>
    </w:rPr>
  </w:style>
  <w:style w:type="paragraph" w:styleId="Kopfzeile">
    <w:name w:val="header"/>
    <w:basedOn w:val="Standard"/>
    <w:link w:val="KopfzeileZchn"/>
    <w:pPr>
      <w:pBdr>
        <w:bottom w:val="single" w:sz="4" w:space="1" w:color="auto"/>
      </w:pBdr>
      <w:tabs>
        <w:tab w:val="center" w:pos="4536"/>
        <w:tab w:val="right" w:pos="9072"/>
      </w:tabs>
      <w:spacing w:before="0" w:line="240" w:lineRule="auto"/>
      <w:jc w:val="center"/>
    </w:pPr>
    <w:rPr>
      <w:sz w:val="18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ellengitternetz">
    <w:name w:val="Tabellengitternetz"/>
    <w:basedOn w:val="NormaleTabelle"/>
    <w:pPr>
      <w:spacing w:before="360"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link w:val="berschrift3"/>
    <w:uiPriority w:val="9"/>
    <w:semiHidden/>
    <w:rPr>
      <w:rFonts w:ascii="Calibri Light" w:eastAsia="Times New Roman" w:hAnsi="Calibri Light" w:cs="Times New Roman"/>
      <w:b/>
      <w:bCs/>
      <w:color w:val="000000"/>
      <w:sz w:val="26"/>
      <w:szCs w:val="26"/>
      <w:lang w:eastAsia="en-US"/>
    </w:rPr>
  </w:style>
  <w:style w:type="character" w:customStyle="1" w:styleId="KopfzeileZchn">
    <w:name w:val="Kopfzeile Zchn"/>
    <w:link w:val="Kopfzeile"/>
    <w:rPr>
      <w:rFonts w:ascii="Arial" w:hAnsi="Arial"/>
      <w:color w:val="000000"/>
      <w:sz w:val="18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Segoe UI" w:hAnsi="Segoe UI" w:cs="Segoe UI"/>
      <w:color w:val="000000"/>
      <w:sz w:val="18"/>
      <w:szCs w:val="18"/>
      <w:lang w:eastAsia="en-US"/>
    </w:rPr>
  </w:style>
  <w:style w:type="character" w:styleId="Hervorhebung">
    <w:name w:val="Emphasis"/>
    <w:uiPriority w:val="20"/>
    <w:qFormat/>
    <w:rPr>
      <w:i/>
      <w:iCs/>
    </w:rPr>
  </w:style>
  <w:style w:type="paragraph" w:styleId="StandardWeb">
    <w:name w:val="Normal (Web)"/>
    <w:basedOn w:val="Standard"/>
    <w:uiPriority w:val="99"/>
    <w:unhideWhenUsed/>
    <w:pPr>
      <w:spacing w:before="0" w:after="100" w:afterAutospacing="1" w:line="240" w:lineRule="auto"/>
    </w:pPr>
    <w:rPr>
      <w:rFonts w:ascii="Times New Roman" w:hAnsi="Times New Roman"/>
      <w:color w:val="auto"/>
      <w:lang w:eastAsia="de-DE"/>
    </w:r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Pr>
      <w:rFonts w:ascii="Arial" w:hAnsi="Arial"/>
      <w:color w:val="00000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Pr>
      <w:rFonts w:ascii="Arial" w:hAnsi="Arial"/>
      <w:b/>
      <w:bCs/>
      <w:color w:val="000000"/>
      <w:lang w:eastAsia="en-US"/>
    </w:rPr>
  </w:style>
  <w:style w:type="paragraph" w:styleId="berarbeitung">
    <w:name w:val="Revision"/>
    <w:hidden/>
    <w:uiPriority w:val="99"/>
    <w:semiHidden/>
    <w:rPr>
      <w:rFonts w:ascii="Arial" w:hAnsi="Arial"/>
      <w:color w:val="000000"/>
      <w:sz w:val="24"/>
      <w:szCs w:val="24"/>
      <w:lang w:eastAsia="en-US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uiPriority w:val="99"/>
    <w:unhideWhenUsed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216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229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8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3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9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1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2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86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5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1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33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il@konsens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1913CC50191B42969754F728945B6E" ma:contentTypeVersion="5" ma:contentTypeDescription="Ein neues Dokument erstellen." ma:contentTypeScope="" ma:versionID="037feaef86bbd1b0fe83f71d816c140e">
  <xsd:schema xmlns:xsd="http://www.w3.org/2001/XMLSchema" xmlns:xs="http://www.w3.org/2001/XMLSchema" xmlns:p="http://schemas.microsoft.com/office/2006/metadata/properties" xmlns:ns3="ae142e5b-57a7-4390-a9bd-5012f60d5a8e" targetNamespace="http://schemas.microsoft.com/office/2006/metadata/properties" ma:root="true" ma:fieldsID="03c4349288c528b7ee4a423749b150e4" ns3:_="">
    <xsd:import namespace="ae142e5b-57a7-4390-a9bd-5012f60d5a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42e5b-57a7-4390-a9bd-5012f60d5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914AD-977A-464D-8E26-D2DFAA1BC3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EB0D47-4329-4709-A1E7-4FAE3E10E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9841C5-7030-47F5-A112-657B09FCA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42e5b-57a7-4390-a9bd-5012f60d5a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1736B6-251A-4E7A-86E1-AE42E6E44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4229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Pressemitteilung</vt:lpstr>
      <vt:lpstr>Pressemitteilung</vt:lpstr>
    </vt:vector>
  </TitlesOfParts>
  <Company>KONSENS</Company>
  <LinksUpToDate>false</LinksUpToDate>
  <CharactersWithSpaces>4891</CharactersWithSpaces>
  <SharedDoc>false</SharedDoc>
  <HLinks>
    <vt:vector size="12" baseType="variant"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http://www.technocompound.com/</vt:lpwstr>
      </vt:variant>
      <vt:variant>
        <vt:lpwstr/>
      </vt:variant>
      <vt:variant>
        <vt:i4>2031664</vt:i4>
      </vt:variant>
      <vt:variant>
        <vt:i4>0</vt:i4>
      </vt:variant>
      <vt:variant>
        <vt:i4>0</vt:i4>
      </vt:variant>
      <vt:variant>
        <vt:i4>5</vt:i4>
      </vt:variant>
      <vt:variant>
        <vt:lpwstr>mailto:mail@konsens.de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creator>BW</dc:creator>
  <cp:lastModifiedBy>Sandra Amann</cp:lastModifiedBy>
  <cp:revision>3</cp:revision>
  <cp:lastPrinted>2009-03-23T15:46:00Z</cp:lastPrinted>
  <dcterms:created xsi:type="dcterms:W3CDTF">2026-07-31T10:14:00Z</dcterms:created>
  <dcterms:modified xsi:type="dcterms:W3CDTF">2026-08-04T07:57:00Z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0x0101008F1913CC50191B42969754F728945B6E</vt:lpwstr>
  </property>
</Properties>
</file>