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EA48" w14:textId="04259CFD" w:rsidR="00E873EA" w:rsidRPr="00E873EA" w:rsidRDefault="00E873EA" w:rsidP="00E873EA">
      <w:pPr>
        <w:spacing w:before="100" w:beforeAutospacing="1" w:after="100" w:afterAutospacing="1" w:line="240" w:lineRule="auto"/>
        <w:rPr>
          <w:rFonts w:cs="Arial"/>
          <w:color w:val="auto"/>
          <w:lang w:eastAsia="de-DE"/>
        </w:rPr>
      </w:pPr>
      <w:r w:rsidRPr="00E873EA">
        <w:rPr>
          <w:rFonts w:asciiTheme="minorBidi" w:hAnsiTheme="minorBidi" w:cstheme="minorBidi"/>
          <w:b/>
          <w:sz w:val="32"/>
          <w:szCs w:val="32"/>
        </w:rPr>
        <w:t>Spitzenposition in Sachen Nachhaltigkeit:</w:t>
      </w:r>
      <w:r w:rsidRPr="00E873EA">
        <w:rPr>
          <w:rFonts w:ascii="Times New Roman" w:hAnsi="Times New Roman"/>
          <w:bCs/>
          <w:sz w:val="32"/>
          <w:szCs w:val="32"/>
        </w:rPr>
        <w:br/>
      </w:r>
      <w:r w:rsidRPr="00E873EA">
        <w:rPr>
          <w:rFonts w:asciiTheme="minorBidi" w:hAnsiTheme="minorBidi" w:cstheme="minorBidi"/>
          <w:b/>
          <w:sz w:val="40"/>
          <w:szCs w:val="40"/>
        </w:rPr>
        <w:t>TechnoCompound erhält Silber-Zertifizierung von EcoVadis</w:t>
      </w:r>
    </w:p>
    <w:p w14:paraId="627697C2" w14:textId="77777777" w:rsidR="00E873EA" w:rsidRPr="00E873EA" w:rsidRDefault="00E873EA" w:rsidP="00E873EA">
      <w:pPr>
        <w:spacing w:before="100" w:beforeAutospacing="1" w:after="100" w:afterAutospacing="1" w:line="240" w:lineRule="auto"/>
        <w:rPr>
          <w:rFonts w:eastAsiaTheme="majorEastAsia" w:cs="Arial"/>
          <w:i/>
          <w:iCs/>
          <w:color w:val="auto"/>
          <w:lang w:eastAsia="de-DE"/>
        </w:rPr>
      </w:pPr>
      <w:r w:rsidRPr="00E873EA">
        <w:rPr>
          <w:rFonts w:eastAsiaTheme="majorEastAsia" w:cs="Arial"/>
          <w:i/>
          <w:iCs/>
          <w:color w:val="auto"/>
          <w:lang w:eastAsia="de-DE"/>
        </w:rPr>
        <w:t>Auszeichnung würdigt ganzheitlichen Nachhaltigkeitsansatz – TechnoCompound zählt zu den besten 3 % seiner Branche.</w:t>
      </w:r>
    </w:p>
    <w:p w14:paraId="7AA8D1E1" w14:textId="77777777" w:rsidR="00E873EA" w:rsidRPr="00E873EA" w:rsidRDefault="00E873EA" w:rsidP="00543861">
      <w:pPr>
        <w:spacing w:before="0" w:after="120" w:line="259" w:lineRule="auto"/>
        <w:rPr>
          <w:rFonts w:eastAsiaTheme="minorHAnsi" w:cstheme="minorBidi"/>
          <w:color w:val="0000FF"/>
          <w:sz w:val="20"/>
          <w:szCs w:val="22"/>
        </w:rPr>
      </w:pPr>
      <w:r w:rsidRPr="00E873EA">
        <w:rPr>
          <w:rFonts w:eastAsiaTheme="minorHAnsi" w:cstheme="minorBidi"/>
          <w:noProof/>
          <w:color w:val="0000FF"/>
          <w:sz w:val="20"/>
          <w:szCs w:val="22"/>
        </w:rPr>
        <w:drawing>
          <wp:inline distT="0" distB="0" distL="0" distR="0" wp14:anchorId="07D04F85" wp14:editId="3505A2F7">
            <wp:extent cx="5400000" cy="2529381"/>
            <wp:effectExtent l="0" t="0" r="0" b="4445"/>
            <wp:docPr id="2042967595" name="Grafik 204296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67595" name="Grafik 20429675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529381"/>
                    </a:xfrm>
                    <a:prstGeom prst="rect">
                      <a:avLst/>
                    </a:prstGeom>
                  </pic:spPr>
                </pic:pic>
              </a:graphicData>
            </a:graphic>
          </wp:inline>
        </w:drawing>
      </w:r>
    </w:p>
    <w:p w14:paraId="39888DDD" w14:textId="23E2D4F4" w:rsidR="00E873EA" w:rsidRPr="00E873EA" w:rsidRDefault="00E873EA" w:rsidP="00E873EA">
      <w:pPr>
        <w:spacing w:before="0" w:after="160" w:line="259" w:lineRule="auto"/>
        <w:rPr>
          <w:rFonts w:eastAsiaTheme="minorHAnsi" w:cstheme="minorBidi"/>
          <w:i/>
          <w:color w:val="auto"/>
          <w:sz w:val="20"/>
          <w:szCs w:val="22"/>
        </w:rPr>
      </w:pPr>
      <w:r w:rsidRPr="00E873EA">
        <w:rPr>
          <w:rFonts w:eastAsiaTheme="minorHAnsi" w:cstheme="minorBidi"/>
          <w:i/>
          <w:color w:val="auto"/>
          <w:sz w:val="20"/>
          <w:szCs w:val="22"/>
        </w:rPr>
        <w:t>TechnoCompound, Produktionsstätte in Bad Sobernheim</w:t>
      </w:r>
      <w:r w:rsidR="00543861">
        <w:rPr>
          <w:rFonts w:eastAsiaTheme="minorHAnsi" w:cstheme="minorBidi"/>
          <w:i/>
          <w:color w:val="auto"/>
          <w:sz w:val="20"/>
          <w:szCs w:val="22"/>
        </w:rPr>
        <w:t xml:space="preserve"> © TechnoCompound</w:t>
      </w:r>
    </w:p>
    <w:p w14:paraId="46B72B21" w14:textId="043D1D82" w:rsidR="00E873EA" w:rsidRPr="00E873EA" w:rsidRDefault="00E873EA" w:rsidP="00E873EA">
      <w:pPr>
        <w:spacing w:before="100" w:beforeAutospacing="1" w:after="100" w:afterAutospacing="1" w:line="240" w:lineRule="auto"/>
        <w:rPr>
          <w:rFonts w:cs="Arial"/>
          <w:color w:val="auto"/>
          <w:lang w:eastAsia="de-DE"/>
        </w:rPr>
      </w:pPr>
      <w:r w:rsidRPr="00E873EA">
        <w:rPr>
          <w:rFonts w:cs="Arial"/>
          <w:color w:val="auto"/>
          <w:lang w:eastAsia="de-DE"/>
        </w:rPr>
        <w:t xml:space="preserve">Bad Sobernheim/Deutschland, Juli 2026. TechnoCompound wurde von EcoVadis bei der erstmaligen Zertifizierung mit der </w:t>
      </w:r>
      <w:r w:rsidRPr="00E873EA">
        <w:rPr>
          <w:rFonts w:eastAsiaTheme="majorEastAsia" w:cs="Arial"/>
          <w:color w:val="auto"/>
          <w:lang w:eastAsia="de-DE"/>
        </w:rPr>
        <w:t>Silbermedaille</w:t>
      </w:r>
      <w:r w:rsidRPr="00E873EA">
        <w:rPr>
          <w:rFonts w:cs="Arial"/>
          <w:color w:val="auto"/>
          <w:lang w:eastAsia="de-DE"/>
        </w:rPr>
        <w:t xml:space="preserve"> ausgezeichnet und hat die Gold-Auszeichnung nur knapp verpasst. In der EcoVadis-Gesamtbewertung von rund 8.000 Unternehmen der Branche zählt TechnoCompound zu den </w:t>
      </w:r>
      <w:r w:rsidRPr="00E873EA">
        <w:rPr>
          <w:rFonts w:eastAsiaTheme="majorEastAsia" w:cs="Arial"/>
          <w:color w:val="auto"/>
          <w:lang w:eastAsia="de-DE"/>
        </w:rPr>
        <w:t>besten 3 %</w:t>
      </w:r>
      <w:r w:rsidRPr="00E873EA">
        <w:rPr>
          <w:rFonts w:cs="Arial"/>
          <w:color w:val="auto"/>
          <w:lang w:eastAsia="de-DE"/>
        </w:rPr>
        <w:t xml:space="preserve"> und zu den </w:t>
      </w:r>
      <w:r w:rsidRPr="00E873EA">
        <w:rPr>
          <w:rFonts w:eastAsiaTheme="majorEastAsia" w:cs="Arial"/>
          <w:color w:val="auto"/>
          <w:lang w:eastAsia="de-DE"/>
        </w:rPr>
        <w:t>Top 6 %</w:t>
      </w:r>
      <w:r w:rsidRPr="00E873EA">
        <w:rPr>
          <w:rFonts w:cs="Arial"/>
          <w:color w:val="auto"/>
          <w:lang w:eastAsia="de-DE"/>
        </w:rPr>
        <w:t xml:space="preserve"> </w:t>
      </w:r>
      <w:r w:rsidR="007C356A">
        <w:rPr>
          <w:rFonts w:cs="Arial"/>
          <w:color w:val="auto"/>
          <w:lang w:eastAsia="de-DE"/>
        </w:rPr>
        <w:t>der</w:t>
      </w:r>
      <w:r w:rsidRPr="00E873EA">
        <w:rPr>
          <w:rFonts w:cs="Arial"/>
          <w:color w:val="auto"/>
          <w:lang w:eastAsia="de-DE"/>
        </w:rPr>
        <w:t xml:space="preserve"> 130.000 über alle Branchen bewerteten Unternehmen. Bereits 2025 hat TechnoCompound die OCS-Zertifizierung (Operation Clean Sweep) erhalten, ein freiwilliges internationales Programm der Kunststoffindustrie mit dem Ziel, den Verlust von Kunststoffgranulat entlang der gesamten Wertschöpfungskette zu verhindern, um zu vermeiden, dass diese Materialien in die Umwelt oder Gewässer gelangen.</w:t>
      </w:r>
    </w:p>
    <w:p w14:paraId="7BFE74A4" w14:textId="77777777" w:rsidR="00E873EA" w:rsidRPr="00E873EA" w:rsidRDefault="00E873EA" w:rsidP="00E873EA">
      <w:pPr>
        <w:spacing w:before="100" w:beforeAutospacing="1" w:after="100" w:afterAutospacing="1" w:line="240" w:lineRule="auto"/>
        <w:rPr>
          <w:rFonts w:cs="Arial"/>
          <w:color w:val="auto"/>
          <w:lang w:eastAsia="de-DE"/>
        </w:rPr>
      </w:pPr>
      <w:r w:rsidRPr="00E873EA">
        <w:rPr>
          <w:rFonts w:cs="Arial"/>
          <w:color w:val="auto"/>
          <w:lang w:eastAsia="de-DE"/>
        </w:rPr>
        <w:t xml:space="preserve">EcoVadis gehört zu den weltweit führenden Anbietern von Nachhaltigkeitsratings für Unternehmen. Bewertet werden unter anderem die Bereiche </w:t>
      </w:r>
      <w:r w:rsidRPr="00E873EA">
        <w:rPr>
          <w:rFonts w:eastAsiaTheme="majorEastAsia" w:cs="Arial"/>
          <w:color w:val="auto"/>
          <w:lang w:eastAsia="de-DE"/>
        </w:rPr>
        <w:t>Umwelt</w:t>
      </w:r>
      <w:r w:rsidRPr="00E873EA">
        <w:rPr>
          <w:rFonts w:cs="Arial"/>
          <w:b/>
          <w:bCs/>
          <w:color w:val="auto"/>
          <w:lang w:eastAsia="de-DE"/>
        </w:rPr>
        <w:t xml:space="preserve">, </w:t>
      </w:r>
      <w:r w:rsidRPr="00E873EA">
        <w:rPr>
          <w:rFonts w:eastAsiaTheme="majorEastAsia" w:cs="Arial"/>
          <w:color w:val="auto"/>
          <w:lang w:eastAsia="de-DE"/>
        </w:rPr>
        <w:t>Arbeits- und</w:t>
      </w:r>
      <w:r w:rsidRPr="00E873EA">
        <w:rPr>
          <w:rFonts w:eastAsiaTheme="majorEastAsia" w:cs="Arial"/>
          <w:b/>
          <w:bCs/>
          <w:color w:val="auto"/>
          <w:lang w:eastAsia="de-DE"/>
        </w:rPr>
        <w:t xml:space="preserve"> </w:t>
      </w:r>
      <w:r w:rsidRPr="00E873EA">
        <w:rPr>
          <w:rFonts w:eastAsiaTheme="majorEastAsia" w:cs="Arial"/>
          <w:color w:val="auto"/>
          <w:lang w:eastAsia="de-DE"/>
        </w:rPr>
        <w:t>Menschenrechte</w:t>
      </w:r>
      <w:r w:rsidRPr="00E873EA">
        <w:rPr>
          <w:rFonts w:cs="Arial"/>
          <w:b/>
          <w:bCs/>
          <w:color w:val="auto"/>
          <w:lang w:eastAsia="de-DE"/>
        </w:rPr>
        <w:t xml:space="preserve">, </w:t>
      </w:r>
      <w:r w:rsidRPr="00E873EA">
        <w:rPr>
          <w:rFonts w:eastAsiaTheme="majorEastAsia" w:cs="Arial"/>
          <w:color w:val="auto"/>
          <w:lang w:eastAsia="de-DE"/>
        </w:rPr>
        <w:t>Ethik</w:t>
      </w:r>
      <w:r w:rsidRPr="00E873EA">
        <w:rPr>
          <w:rFonts w:cs="Arial"/>
          <w:color w:val="auto"/>
          <w:lang w:eastAsia="de-DE"/>
        </w:rPr>
        <w:t xml:space="preserve"> sowie </w:t>
      </w:r>
      <w:r w:rsidRPr="00E873EA">
        <w:rPr>
          <w:rFonts w:eastAsiaTheme="majorEastAsia" w:cs="Arial"/>
          <w:color w:val="auto"/>
          <w:lang w:eastAsia="de-DE"/>
        </w:rPr>
        <w:t>nachhaltige Beschaffung</w:t>
      </w:r>
      <w:r w:rsidRPr="00E873EA">
        <w:rPr>
          <w:rFonts w:cs="Arial"/>
          <w:color w:val="auto"/>
          <w:lang w:eastAsia="de-DE"/>
        </w:rPr>
        <w:t>. Mit der Silber-Auszeichnung zählt TechnoCompound zu den leistungsstarken Unternehmen innerhalb der bewerteten Branche.</w:t>
      </w:r>
    </w:p>
    <w:p w14:paraId="6BCDA7BE" w14:textId="77777777" w:rsidR="00E873EA" w:rsidRPr="00E873EA" w:rsidRDefault="00E873EA" w:rsidP="00E873EA">
      <w:pPr>
        <w:spacing w:before="100" w:beforeAutospacing="1" w:after="100" w:afterAutospacing="1" w:line="240" w:lineRule="auto"/>
        <w:rPr>
          <w:rFonts w:cs="Arial"/>
          <w:color w:val="auto"/>
          <w:lang w:eastAsia="de-DE"/>
        </w:rPr>
      </w:pPr>
      <w:r w:rsidRPr="00E873EA">
        <w:rPr>
          <w:rFonts w:cs="Arial"/>
          <w:color w:val="auto"/>
          <w:lang w:eastAsia="de-DE"/>
        </w:rPr>
        <w:t>Dr. Gerald Aengenheyster, Prokurist F&amp;E und Unternehmensnachhaltigkeit, freut sich: “Diese Anerkennung würdigt die umfassenden Leistungen von TechnoCompound im Bereich Nachhaltigkeit und unterstreicht unser kontinuierliches Engagement für verantwortungsvolles unternehmerisches Handeln.“</w:t>
      </w:r>
    </w:p>
    <w:p w14:paraId="0A0763E2" w14:textId="77777777" w:rsidR="00E873EA" w:rsidRPr="00E873EA" w:rsidRDefault="00E873EA" w:rsidP="00543861">
      <w:pPr>
        <w:spacing w:before="0" w:after="120" w:line="259" w:lineRule="auto"/>
        <w:rPr>
          <w:rFonts w:eastAsiaTheme="minorHAnsi" w:cstheme="minorBidi"/>
          <w:color w:val="auto"/>
          <w:sz w:val="20"/>
          <w:szCs w:val="22"/>
        </w:rPr>
      </w:pPr>
      <w:r w:rsidRPr="00E873EA">
        <w:rPr>
          <w:rFonts w:eastAsiaTheme="minorHAnsi" w:cstheme="minorBidi"/>
          <w:noProof/>
          <w:color w:val="auto"/>
          <w:sz w:val="20"/>
          <w:szCs w:val="22"/>
        </w:rPr>
        <w:lastRenderedPageBreak/>
        <w:drawing>
          <wp:inline distT="0" distB="0" distL="0" distR="0" wp14:anchorId="14803290" wp14:editId="5163668E">
            <wp:extent cx="5040000" cy="3351600"/>
            <wp:effectExtent l="0" t="0" r="8255"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3351600"/>
                    </a:xfrm>
                    <a:prstGeom prst="rect">
                      <a:avLst/>
                    </a:prstGeom>
                    <a:noFill/>
                    <a:ln>
                      <a:noFill/>
                    </a:ln>
                  </pic:spPr>
                </pic:pic>
              </a:graphicData>
            </a:graphic>
          </wp:inline>
        </w:drawing>
      </w:r>
    </w:p>
    <w:p w14:paraId="588F8222" w14:textId="60351B41" w:rsidR="00E873EA" w:rsidRPr="00E873EA" w:rsidRDefault="00E873EA" w:rsidP="00543861">
      <w:pPr>
        <w:spacing w:before="0" w:after="120" w:line="259" w:lineRule="auto"/>
        <w:rPr>
          <w:rFonts w:eastAsiaTheme="minorHAnsi" w:cstheme="minorBidi"/>
          <w:i/>
          <w:color w:val="auto"/>
          <w:sz w:val="20"/>
          <w:szCs w:val="22"/>
        </w:rPr>
      </w:pPr>
      <w:r w:rsidRPr="00E873EA">
        <w:rPr>
          <w:rFonts w:eastAsiaTheme="minorHAnsi" w:cstheme="minorBidi"/>
          <w:i/>
          <w:color w:val="auto"/>
          <w:sz w:val="20"/>
          <w:szCs w:val="22"/>
        </w:rPr>
        <w:t xml:space="preserve">Dr. Gerald Aengenheyster, Prokurist F&amp;E und Unternehmensnachhaltigkeit von </w:t>
      </w:r>
      <w:proofErr w:type="spellStart"/>
      <w:r w:rsidRPr="00E873EA">
        <w:rPr>
          <w:rFonts w:eastAsiaTheme="minorHAnsi" w:cstheme="minorBidi"/>
          <w:i/>
          <w:color w:val="auto"/>
          <w:sz w:val="20"/>
          <w:szCs w:val="22"/>
        </w:rPr>
        <w:t>TechnoCompound</w:t>
      </w:r>
      <w:proofErr w:type="spellEnd"/>
      <w:r w:rsidR="00543861">
        <w:rPr>
          <w:rFonts w:eastAsiaTheme="minorHAnsi" w:cstheme="minorBidi"/>
          <w:i/>
          <w:color w:val="auto"/>
          <w:sz w:val="20"/>
          <w:szCs w:val="22"/>
        </w:rPr>
        <w:t xml:space="preserve"> </w:t>
      </w:r>
      <w:r w:rsidR="00543861" w:rsidRPr="00543861">
        <w:rPr>
          <w:rFonts w:eastAsiaTheme="minorHAnsi" w:cstheme="minorBidi"/>
          <w:i/>
          <w:color w:val="auto"/>
          <w:sz w:val="20"/>
          <w:szCs w:val="22"/>
        </w:rPr>
        <w:t xml:space="preserve">© </w:t>
      </w:r>
      <w:proofErr w:type="spellStart"/>
      <w:r w:rsidR="00543861" w:rsidRPr="00543861">
        <w:rPr>
          <w:rFonts w:eastAsiaTheme="minorHAnsi" w:cstheme="minorBidi"/>
          <w:i/>
          <w:color w:val="auto"/>
          <w:sz w:val="20"/>
          <w:szCs w:val="22"/>
        </w:rPr>
        <w:t>TechnoCompound</w:t>
      </w:r>
      <w:proofErr w:type="spellEnd"/>
    </w:p>
    <w:p w14:paraId="4BA92114" w14:textId="6A6F6624" w:rsidR="00E873EA" w:rsidRPr="00E873EA" w:rsidRDefault="00E873EA" w:rsidP="00543861">
      <w:pPr>
        <w:spacing w:before="120" w:line="240" w:lineRule="auto"/>
        <w:rPr>
          <w:rFonts w:cs="Arial"/>
          <w:color w:val="auto"/>
          <w:lang w:eastAsia="de-DE"/>
        </w:rPr>
      </w:pPr>
      <w:r w:rsidRPr="00E873EA">
        <w:rPr>
          <w:rFonts w:cs="Arial"/>
          <w:color w:val="auto"/>
          <w:lang w:eastAsia="de-DE"/>
        </w:rPr>
        <w:t xml:space="preserve">TechnoCompound verfolgt einen </w:t>
      </w:r>
      <w:r w:rsidRPr="00E873EA">
        <w:rPr>
          <w:rFonts w:eastAsiaTheme="majorEastAsia" w:cs="Arial"/>
          <w:color w:val="auto"/>
          <w:lang w:eastAsia="de-DE"/>
        </w:rPr>
        <w:t>ganzheitlichen Nachhaltigkeitsansatz</w:t>
      </w:r>
      <w:r w:rsidRPr="00E873EA">
        <w:rPr>
          <w:rFonts w:cs="Arial"/>
          <w:color w:val="auto"/>
          <w:lang w:eastAsia="de-DE"/>
        </w:rPr>
        <w:t xml:space="preserve"> – von ressourcenschonenden Produktionsprozessen </w:t>
      </w:r>
      <w:r w:rsidR="00DB722E">
        <w:rPr>
          <w:rFonts w:cs="Arial"/>
          <w:color w:val="auto"/>
          <w:lang w:eastAsia="de-DE"/>
        </w:rPr>
        <w:t xml:space="preserve">mit bereits langjährig breitem Einsatz von Rezyklat-Rohstoffen </w:t>
      </w:r>
      <w:r w:rsidRPr="00E873EA">
        <w:rPr>
          <w:rFonts w:cs="Arial"/>
          <w:color w:val="auto"/>
          <w:lang w:eastAsia="de-DE"/>
        </w:rPr>
        <w:t>über den verantwortungsvollen Umgang mit Lieferketten bis hin zu sozialen Standards im Unternehmen. Die Auszeichnung spiegelt die Fortschritte in diesen Bereichen wider und stärkt das Vertrauen von Kunden, Partnern und weiteren Stakeholdern.</w:t>
      </w:r>
    </w:p>
    <w:p w14:paraId="3266DC40" w14:textId="77777777" w:rsidR="00E873EA" w:rsidRPr="00E873EA" w:rsidRDefault="00E873EA" w:rsidP="00E873EA">
      <w:pPr>
        <w:spacing w:before="0" w:after="160" w:line="259" w:lineRule="auto"/>
        <w:rPr>
          <w:rFonts w:eastAsiaTheme="minorHAnsi" w:cs="Arial"/>
          <w:color w:val="auto"/>
        </w:rPr>
      </w:pPr>
      <w:r w:rsidRPr="00E873EA">
        <w:rPr>
          <w:rFonts w:eastAsiaTheme="minorHAnsi" w:cs="Arial"/>
          <w:color w:val="auto"/>
        </w:rPr>
        <w:t>Geschäftsführer Dirk Breitbach sagt hierzu: „Nachhaltigkeit ist ein zentraler Bestandteil der langfristigen Unternehmensstrategie von TechnoCompound. Auch künftig wird das Unternehmen gezielt in entsprechende Maßnahmen und Innovationen investieren.“</w:t>
      </w:r>
    </w:p>
    <w:p w14:paraId="742732C0" w14:textId="77777777" w:rsidR="00E873EA" w:rsidRPr="00E873EA" w:rsidRDefault="00E873EA" w:rsidP="00543861">
      <w:pPr>
        <w:spacing w:before="0" w:after="120" w:line="259" w:lineRule="auto"/>
        <w:rPr>
          <w:rFonts w:eastAsiaTheme="minorHAnsi" w:cstheme="minorBidi"/>
          <w:color w:val="auto"/>
          <w:sz w:val="20"/>
          <w:szCs w:val="22"/>
        </w:rPr>
      </w:pPr>
      <w:r w:rsidRPr="00E873EA">
        <w:rPr>
          <w:rFonts w:eastAsiaTheme="minorHAnsi" w:cstheme="minorBidi"/>
          <w:noProof/>
          <w:color w:val="auto"/>
          <w:sz w:val="20"/>
          <w:szCs w:val="22"/>
        </w:rPr>
        <w:drawing>
          <wp:inline distT="0" distB="0" distL="0" distR="0" wp14:anchorId="1F40F91E" wp14:editId="68564A0B">
            <wp:extent cx="5040000" cy="3351600"/>
            <wp:effectExtent l="0" t="0" r="825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351600"/>
                    </a:xfrm>
                    <a:prstGeom prst="rect">
                      <a:avLst/>
                    </a:prstGeom>
                    <a:noFill/>
                    <a:ln>
                      <a:noFill/>
                    </a:ln>
                  </pic:spPr>
                </pic:pic>
              </a:graphicData>
            </a:graphic>
          </wp:inline>
        </w:drawing>
      </w:r>
    </w:p>
    <w:p w14:paraId="1ED2F427" w14:textId="29272F33" w:rsidR="00E873EA" w:rsidRPr="00E873EA" w:rsidRDefault="00E873EA" w:rsidP="00E873EA">
      <w:pPr>
        <w:spacing w:before="0" w:after="160" w:line="259" w:lineRule="auto"/>
        <w:rPr>
          <w:rFonts w:eastAsiaTheme="minorHAnsi" w:cstheme="minorBidi"/>
          <w:i/>
          <w:color w:val="auto"/>
          <w:sz w:val="20"/>
          <w:szCs w:val="22"/>
        </w:rPr>
      </w:pPr>
      <w:r>
        <w:rPr>
          <w:rFonts w:eastAsiaTheme="minorHAnsi" w:cstheme="minorBidi"/>
          <w:i/>
          <w:color w:val="auto"/>
          <w:sz w:val="20"/>
          <w:szCs w:val="22"/>
        </w:rPr>
        <w:t>Dirk Breitbach, Geschäftsführer</w:t>
      </w:r>
      <w:r w:rsidRPr="00E873EA">
        <w:rPr>
          <w:rFonts w:eastAsiaTheme="minorHAnsi" w:cstheme="minorBidi"/>
          <w:i/>
          <w:color w:val="auto"/>
          <w:sz w:val="20"/>
          <w:szCs w:val="22"/>
        </w:rPr>
        <w:t xml:space="preserve"> von </w:t>
      </w:r>
      <w:proofErr w:type="spellStart"/>
      <w:r w:rsidRPr="00E873EA">
        <w:rPr>
          <w:rFonts w:eastAsiaTheme="minorHAnsi" w:cstheme="minorBidi"/>
          <w:i/>
          <w:color w:val="auto"/>
          <w:sz w:val="20"/>
          <w:szCs w:val="22"/>
        </w:rPr>
        <w:t>TechnoCompound</w:t>
      </w:r>
      <w:proofErr w:type="spellEnd"/>
      <w:r w:rsidR="00543861">
        <w:rPr>
          <w:rFonts w:eastAsiaTheme="minorHAnsi" w:cstheme="minorBidi"/>
          <w:i/>
          <w:color w:val="auto"/>
          <w:sz w:val="20"/>
          <w:szCs w:val="22"/>
        </w:rPr>
        <w:t xml:space="preserve"> </w:t>
      </w:r>
      <w:r w:rsidR="00543861" w:rsidRPr="00543861">
        <w:rPr>
          <w:rFonts w:eastAsiaTheme="minorHAnsi" w:cstheme="minorBidi"/>
          <w:i/>
          <w:color w:val="auto"/>
          <w:sz w:val="20"/>
          <w:szCs w:val="22"/>
        </w:rPr>
        <w:t xml:space="preserve">© </w:t>
      </w:r>
      <w:proofErr w:type="spellStart"/>
      <w:r w:rsidR="00543861" w:rsidRPr="00543861">
        <w:rPr>
          <w:rFonts w:eastAsiaTheme="minorHAnsi" w:cstheme="minorBidi"/>
          <w:i/>
          <w:color w:val="auto"/>
          <w:sz w:val="20"/>
          <w:szCs w:val="22"/>
        </w:rPr>
        <w:t>TechnoCompound</w:t>
      </w:r>
      <w:proofErr w:type="spellEnd"/>
    </w:p>
    <w:p w14:paraId="1DED2E26" w14:textId="77777777" w:rsidR="00E873EA" w:rsidRPr="00E873EA" w:rsidRDefault="00E873EA" w:rsidP="00E873EA">
      <w:pPr>
        <w:spacing w:before="120" w:beforeAutospacing="1" w:line="240" w:lineRule="auto"/>
        <w:jc w:val="both"/>
        <w:rPr>
          <w:rFonts w:cs="Arial"/>
          <w:color w:val="auto"/>
          <w:sz w:val="18"/>
          <w:szCs w:val="18"/>
          <w:lang w:eastAsia="de-DE"/>
        </w:rPr>
      </w:pPr>
      <w:r w:rsidRPr="00E873EA">
        <w:rPr>
          <w:rFonts w:eastAsiaTheme="majorEastAsia" w:cs="Arial"/>
          <w:i/>
          <w:iCs/>
          <w:color w:val="auto"/>
          <w:sz w:val="18"/>
          <w:szCs w:val="18"/>
          <w:lang w:eastAsia="de-DE"/>
        </w:rPr>
        <w:lastRenderedPageBreak/>
        <w:t>Die zur Polymer-Gruppe (www.polymer-gruppe.de) gehörige TechnoCompound GmbH (www.technocompound.com) in Bad Sobernheim ist ein führender Anbieter von maßgeschneiderten Kunststoff-Compounds in Europa und beschäftigt 105 Mitarbeitende. Sie verfügt über modernste Produktionsanlagen und compoundiert, veredelt und modifiziert Polymere mit einer Produktionskapazität von 60.000 t/a für kundenspezifische Anwendungen. Das breite Produktportfolio funktional modifizierter Kunststoffe reicht dabei von Commodities über technische Compounds bis zu thermoplastischen Elastomeren.</w:t>
      </w:r>
    </w:p>
    <w:p w14:paraId="2F102133" w14:textId="77777777" w:rsidR="00E873EA" w:rsidRPr="00E873EA" w:rsidRDefault="00E873EA" w:rsidP="00E873EA">
      <w:pPr>
        <w:spacing w:before="120" w:beforeAutospacing="1" w:line="240" w:lineRule="auto"/>
        <w:jc w:val="both"/>
        <w:rPr>
          <w:rFonts w:eastAsiaTheme="majorEastAsia" w:cs="Arial"/>
          <w:iCs/>
          <w:color w:val="auto"/>
          <w:sz w:val="18"/>
          <w:szCs w:val="18"/>
          <w:lang w:eastAsia="de-DE"/>
        </w:rPr>
      </w:pPr>
      <w:r w:rsidRPr="00E873EA">
        <w:rPr>
          <w:rFonts w:eastAsiaTheme="majorEastAsia" w:cs="Arial"/>
          <w:i/>
          <w:iCs/>
          <w:color w:val="auto"/>
          <w:sz w:val="18"/>
          <w:szCs w:val="18"/>
          <w:lang w:eastAsia="de-DE"/>
        </w:rPr>
        <w:t xml:space="preserve">Das Haupteinsatzgebiet dieser Kunststoffe ist die Automobil- sowie deren Zulieferindustrie. Allerdings werden auch Anwendungen im Logistik-, Verpackungs- und Baubereich bedient. Auf Grund ihrer schlanken Organisation und ihrer modernen, durchsatzoptimierten Anlagen ist die TechnoCompound GmbH in der Lage, ihre Produkte zu wettbewerbsfähigen Preisen anzubieten. Zum Full-Service-Angebot gehören die anwendungstechnische Unterstützung vor Ort sowie die Entwicklung von individuellen und auf eine bestimmte Anwendung zugeschnittenen Compounds. </w:t>
      </w:r>
    </w:p>
    <w:p w14:paraId="18D6809D" w14:textId="77777777" w:rsidR="00E873EA" w:rsidRPr="00E873EA" w:rsidRDefault="00E873EA" w:rsidP="00E873EA">
      <w:pPr>
        <w:spacing w:before="120" w:beforeAutospacing="1" w:line="240" w:lineRule="auto"/>
        <w:jc w:val="both"/>
        <w:rPr>
          <w:rFonts w:eastAsiaTheme="majorEastAsia" w:cs="Arial"/>
          <w:iCs/>
          <w:color w:val="auto"/>
          <w:sz w:val="18"/>
          <w:szCs w:val="18"/>
          <w:lang w:eastAsia="de-DE"/>
        </w:rPr>
      </w:pPr>
      <w:r w:rsidRPr="00E873EA">
        <w:rPr>
          <w:rFonts w:eastAsiaTheme="majorEastAsia" w:cs="Arial"/>
          <w:i/>
          <w:iCs/>
          <w:color w:val="auto"/>
          <w:sz w:val="18"/>
          <w:szCs w:val="18"/>
          <w:lang w:eastAsia="de-DE"/>
        </w:rPr>
        <w:t xml:space="preserve">Die Polymer-Gruppe mit Sitz in Bad Sobernheim entstand aus der 1973 gegründeten Polymer-Chemie GmbH, einem konzernunabhängigen Familienunternehmen, das Kunststoffe compoundiert, veredelt und modifiziert. Flexibel und leistungsstark unterstützt sie ihre Kunden zunehmend weltweit mit innovativen und maßgeschneiderten Produkten von höchster Qualität. Heute umfasst die Polymer-Gruppe die </w:t>
      </w:r>
      <w:proofErr w:type="spellStart"/>
      <w:r w:rsidRPr="00E873EA">
        <w:rPr>
          <w:rFonts w:eastAsiaTheme="majorEastAsia" w:cs="Arial"/>
          <w:i/>
          <w:iCs/>
          <w:color w:val="auto"/>
          <w:sz w:val="18"/>
          <w:szCs w:val="18"/>
          <w:lang w:eastAsia="de-DE"/>
        </w:rPr>
        <w:t>Compoundierunternehmen</w:t>
      </w:r>
      <w:proofErr w:type="spellEnd"/>
      <w:r w:rsidRPr="00E873EA">
        <w:rPr>
          <w:rFonts w:eastAsiaTheme="majorEastAsia" w:cs="Arial"/>
          <w:i/>
          <w:iCs/>
          <w:color w:val="auto"/>
          <w:sz w:val="18"/>
          <w:szCs w:val="18"/>
          <w:lang w:eastAsia="de-DE"/>
        </w:rPr>
        <w:t xml:space="preserve"> Polymer-Chemie, Polymer-Chemie Rus, Sun </w:t>
      </w:r>
      <w:proofErr w:type="spellStart"/>
      <w:r w:rsidRPr="00E873EA">
        <w:rPr>
          <w:rFonts w:eastAsiaTheme="majorEastAsia" w:cs="Arial"/>
          <w:i/>
          <w:iCs/>
          <w:color w:val="auto"/>
          <w:sz w:val="18"/>
          <w:szCs w:val="18"/>
          <w:lang w:eastAsia="de-DE"/>
        </w:rPr>
        <w:t>Alloys</w:t>
      </w:r>
      <w:proofErr w:type="spellEnd"/>
      <w:r w:rsidRPr="00E873EA">
        <w:rPr>
          <w:rFonts w:eastAsiaTheme="majorEastAsia" w:cs="Arial"/>
          <w:i/>
          <w:iCs/>
          <w:color w:val="auto"/>
          <w:sz w:val="18"/>
          <w:szCs w:val="18"/>
          <w:lang w:eastAsia="de-DE"/>
        </w:rPr>
        <w:t xml:space="preserve"> Europe, </w:t>
      </w:r>
      <w:proofErr w:type="spellStart"/>
      <w:r w:rsidRPr="00E873EA">
        <w:rPr>
          <w:rFonts w:eastAsiaTheme="majorEastAsia" w:cs="Arial"/>
          <w:i/>
          <w:iCs/>
          <w:color w:val="auto"/>
          <w:sz w:val="18"/>
          <w:szCs w:val="18"/>
          <w:lang w:eastAsia="de-DE"/>
        </w:rPr>
        <w:t>TechnoCompound</w:t>
      </w:r>
      <w:proofErr w:type="spellEnd"/>
      <w:r w:rsidRPr="00E873EA">
        <w:rPr>
          <w:rFonts w:eastAsiaTheme="majorEastAsia" w:cs="Arial"/>
          <w:i/>
          <w:iCs/>
          <w:color w:val="auto"/>
          <w:sz w:val="18"/>
          <w:szCs w:val="18"/>
          <w:lang w:eastAsia="de-DE"/>
        </w:rPr>
        <w:t xml:space="preserve">, </w:t>
      </w:r>
      <w:proofErr w:type="spellStart"/>
      <w:r w:rsidRPr="00E873EA">
        <w:rPr>
          <w:rFonts w:eastAsiaTheme="majorEastAsia" w:cs="Arial"/>
          <w:i/>
          <w:iCs/>
          <w:color w:val="auto"/>
          <w:sz w:val="18"/>
          <w:szCs w:val="18"/>
          <w:lang w:eastAsia="de-DE"/>
        </w:rPr>
        <w:t>PolyMIM</w:t>
      </w:r>
      <w:proofErr w:type="spellEnd"/>
      <w:r w:rsidRPr="00E873EA">
        <w:rPr>
          <w:rFonts w:eastAsiaTheme="majorEastAsia" w:cs="Arial"/>
          <w:i/>
          <w:iCs/>
          <w:color w:val="auto"/>
          <w:sz w:val="18"/>
          <w:szCs w:val="18"/>
          <w:lang w:eastAsia="de-DE"/>
        </w:rPr>
        <w:t xml:space="preserve"> und </w:t>
      </w:r>
      <w:proofErr w:type="spellStart"/>
      <w:r w:rsidRPr="00E873EA">
        <w:rPr>
          <w:rFonts w:eastAsiaTheme="majorEastAsia" w:cs="Arial"/>
          <w:i/>
          <w:iCs/>
          <w:color w:val="auto"/>
          <w:sz w:val="18"/>
          <w:szCs w:val="18"/>
          <w:lang w:eastAsia="de-DE"/>
        </w:rPr>
        <w:t>SoBiCo</w:t>
      </w:r>
      <w:proofErr w:type="spellEnd"/>
      <w:r w:rsidRPr="00E873EA">
        <w:rPr>
          <w:rFonts w:eastAsiaTheme="majorEastAsia" w:cs="Arial"/>
          <w:i/>
          <w:iCs/>
          <w:color w:val="auto"/>
          <w:sz w:val="18"/>
          <w:szCs w:val="18"/>
          <w:lang w:eastAsia="de-DE"/>
        </w:rPr>
        <w:t xml:space="preserve"> und beschäftigt über 500 Mitarbeitende.</w:t>
      </w:r>
    </w:p>
    <w:p w14:paraId="7810CDC4" w14:textId="77777777" w:rsidR="00E873EA" w:rsidRPr="00E873EA" w:rsidRDefault="00E873EA" w:rsidP="00E873EA">
      <w:pPr>
        <w:spacing w:before="240" w:after="160" w:line="240" w:lineRule="auto"/>
        <w:rPr>
          <w:rFonts w:eastAsiaTheme="minorHAnsi" w:cstheme="minorBidi"/>
          <w:color w:val="auto"/>
          <w:sz w:val="22"/>
          <w:szCs w:val="22"/>
          <w:u w:val="single"/>
        </w:rPr>
      </w:pPr>
      <w:r w:rsidRPr="00E873EA">
        <w:rPr>
          <w:rFonts w:eastAsiaTheme="minorHAnsi" w:cstheme="minorBidi"/>
          <w:color w:val="auto"/>
          <w:sz w:val="22"/>
          <w:szCs w:val="22"/>
          <w:u w:val="single"/>
        </w:rPr>
        <w:t>Weitere Auskünfte:</w:t>
      </w:r>
    </w:p>
    <w:p w14:paraId="37B2C407" w14:textId="77777777" w:rsidR="00E873EA" w:rsidRPr="00E873EA" w:rsidRDefault="00E873EA" w:rsidP="00E873EA">
      <w:pPr>
        <w:spacing w:before="0" w:after="120" w:line="240" w:lineRule="auto"/>
        <w:ind w:left="567"/>
        <w:rPr>
          <w:rFonts w:eastAsiaTheme="minorHAnsi" w:cstheme="minorBidi"/>
          <w:color w:val="auto"/>
          <w:sz w:val="22"/>
          <w:szCs w:val="22"/>
        </w:rPr>
      </w:pPr>
      <w:r w:rsidRPr="00E873EA">
        <w:rPr>
          <w:rFonts w:eastAsiaTheme="minorHAnsi" w:cstheme="minorBidi"/>
          <w:color w:val="auto"/>
          <w:sz w:val="22"/>
          <w:szCs w:val="22"/>
        </w:rPr>
        <w:t>Rifat Erden, Leiter Vertrieb und Marketing, TechnoCompound GmbH,</w:t>
      </w:r>
      <w:r w:rsidRPr="00E873EA">
        <w:rPr>
          <w:rFonts w:eastAsiaTheme="minorHAnsi" w:cstheme="minorBidi"/>
          <w:color w:val="auto"/>
          <w:sz w:val="22"/>
          <w:szCs w:val="22"/>
        </w:rPr>
        <w:br/>
        <w:t>Am Gefach, D-55566 Bad Sobernheim</w:t>
      </w:r>
      <w:r w:rsidRPr="00E873EA">
        <w:rPr>
          <w:rFonts w:eastAsiaTheme="minorHAnsi" w:cstheme="minorBidi"/>
          <w:color w:val="auto"/>
          <w:sz w:val="22"/>
          <w:szCs w:val="22"/>
        </w:rPr>
        <w:br/>
        <w:t>Tel.:  +49 (0) 67 51/8 56 05-472, rifat.erden@technocompound.com</w:t>
      </w:r>
    </w:p>
    <w:p w14:paraId="601702B4" w14:textId="77777777" w:rsidR="00E873EA" w:rsidRPr="00E873EA" w:rsidRDefault="00E873EA" w:rsidP="00E873EA">
      <w:pPr>
        <w:spacing w:before="0" w:after="160" w:line="240" w:lineRule="auto"/>
        <w:rPr>
          <w:rFonts w:eastAsiaTheme="minorHAnsi" w:cstheme="minorBidi"/>
          <w:color w:val="auto"/>
          <w:sz w:val="22"/>
          <w:szCs w:val="22"/>
          <w:u w:val="single"/>
        </w:rPr>
      </w:pPr>
      <w:r w:rsidRPr="00E873EA">
        <w:rPr>
          <w:rFonts w:eastAsiaTheme="minorHAnsi" w:cstheme="minorBidi"/>
          <w:color w:val="auto"/>
          <w:sz w:val="22"/>
          <w:szCs w:val="22"/>
          <w:u w:val="single"/>
        </w:rPr>
        <w:t>Redaktioneller Kontakt und Belegexemplare:</w:t>
      </w:r>
    </w:p>
    <w:p w14:paraId="6DCF9C23" w14:textId="77777777" w:rsidR="00E873EA" w:rsidRPr="00E873EA" w:rsidRDefault="00E873EA" w:rsidP="00E873EA">
      <w:pPr>
        <w:spacing w:before="0" w:after="120" w:line="240" w:lineRule="auto"/>
        <w:ind w:left="567"/>
        <w:rPr>
          <w:rFonts w:eastAsiaTheme="minorHAnsi" w:cstheme="minorBidi"/>
          <w:color w:val="auto"/>
          <w:sz w:val="22"/>
          <w:szCs w:val="22"/>
        </w:rPr>
      </w:pPr>
      <w:r w:rsidRPr="00E873EA">
        <w:rPr>
          <w:rFonts w:eastAsiaTheme="minorHAnsi" w:cstheme="minorBidi"/>
          <w:color w:val="auto"/>
          <w:sz w:val="22"/>
          <w:szCs w:val="22"/>
        </w:rPr>
        <w:t>Dr.-Ing. Jörg Wolters, KONSENS Public Relations GmbH &amp; Co. KG,</w:t>
      </w:r>
      <w:r w:rsidRPr="00E873EA">
        <w:rPr>
          <w:rFonts w:eastAsiaTheme="minorHAnsi" w:cstheme="minorBidi"/>
          <w:color w:val="auto"/>
          <w:sz w:val="22"/>
          <w:szCs w:val="22"/>
        </w:rPr>
        <w:br/>
        <w:t>Hans-Böckler-Straße 20, D-63811 Stockstadt am Main</w:t>
      </w:r>
      <w:r w:rsidRPr="00E873EA">
        <w:rPr>
          <w:rFonts w:eastAsiaTheme="minorHAnsi" w:cstheme="minorBidi"/>
          <w:color w:val="auto"/>
          <w:sz w:val="22"/>
          <w:szCs w:val="22"/>
        </w:rPr>
        <w:br/>
        <w:t xml:space="preserve">Tel.:  +49 (0) 60 27/99 00 5-13, </w:t>
      </w:r>
      <w:hyperlink r:id="rId11" w:history="1">
        <w:r w:rsidRPr="00E873EA">
          <w:rPr>
            <w:rFonts w:eastAsiaTheme="minorHAnsi" w:cstheme="minorBidi"/>
            <w:color w:val="auto"/>
            <w:sz w:val="22"/>
            <w:szCs w:val="22"/>
          </w:rPr>
          <w:t>mail@konsens.de</w:t>
        </w:r>
      </w:hyperlink>
    </w:p>
    <w:p w14:paraId="155A8598" w14:textId="01110572" w:rsidR="00F559DC" w:rsidRPr="00543861" w:rsidRDefault="00E873EA" w:rsidP="00543861">
      <w:pPr>
        <w:shd w:val="clear" w:color="auto" w:fill="D0CECE" w:themeFill="background2" w:themeFillShade="E6"/>
        <w:spacing w:before="240" w:after="160" w:line="240" w:lineRule="auto"/>
        <w:jc w:val="center"/>
        <w:rPr>
          <w:rFonts w:eastAsiaTheme="minorHAnsi" w:cstheme="minorBidi"/>
          <w:color w:val="auto"/>
          <w:sz w:val="20"/>
          <w:szCs w:val="22"/>
        </w:rPr>
      </w:pPr>
      <w:r w:rsidRPr="00543861">
        <w:rPr>
          <w:rFonts w:eastAsiaTheme="minorHAnsi" w:cstheme="minorBidi"/>
          <w:color w:val="auto"/>
          <w:sz w:val="22"/>
          <w:szCs w:val="22"/>
        </w:rPr>
        <w:t>Sie finden Text und Bild dieser Pressemitteilung</w:t>
      </w:r>
      <w:r w:rsidRPr="00543861">
        <w:rPr>
          <w:rFonts w:eastAsiaTheme="minorHAnsi" w:cstheme="minorBidi"/>
          <w:color w:val="auto"/>
          <w:sz w:val="22"/>
          <w:szCs w:val="22"/>
          <w:u w:val="single"/>
        </w:rPr>
        <w:t xml:space="preserve"> </w:t>
      </w:r>
      <w:r w:rsidRPr="00543861">
        <w:rPr>
          <w:rFonts w:eastAsiaTheme="minorHAnsi" w:cstheme="minorBidi"/>
          <w:color w:val="auto"/>
          <w:sz w:val="22"/>
          <w:szCs w:val="22"/>
        </w:rPr>
        <w:t xml:space="preserve">zum Herunterladen unter: </w:t>
      </w:r>
      <w:r w:rsidRPr="00543861">
        <w:rPr>
          <w:rFonts w:eastAsiaTheme="minorHAnsi" w:cstheme="minorBidi"/>
          <w:b/>
          <w:i/>
          <w:color w:val="auto"/>
          <w:sz w:val="22"/>
          <w:szCs w:val="22"/>
        </w:rPr>
        <w:t>https://www.konsens.de/pressemitteilungen/technocompound-gmbh</w:t>
      </w:r>
    </w:p>
    <w:sectPr w:rsidR="00F559DC" w:rsidRPr="00543861">
      <w:headerReference w:type="default" r:id="rId12"/>
      <w:headerReference w:type="first" r:id="rId13"/>
      <w:pgSz w:w="11907" w:h="16840" w:code="9"/>
      <w:pgMar w:top="1276" w:right="1701" w:bottom="709" w:left="1701" w:header="62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37DB" w14:textId="77777777" w:rsidR="00FD5E60" w:rsidRDefault="00FD5E60">
      <w:pPr>
        <w:spacing w:before="0" w:line="240" w:lineRule="auto"/>
      </w:pPr>
      <w:r>
        <w:separator/>
      </w:r>
    </w:p>
  </w:endnote>
  <w:endnote w:type="continuationSeparator" w:id="0">
    <w:p w14:paraId="5A2665AE" w14:textId="77777777" w:rsidR="00FD5E60" w:rsidRDefault="00FD5E60">
      <w:pPr>
        <w:spacing w:before="0" w:line="240" w:lineRule="auto"/>
      </w:pPr>
      <w:r>
        <w:continuationSeparator/>
      </w:r>
    </w:p>
  </w:endnote>
  <w:endnote w:type="continuationNotice" w:id="1">
    <w:p w14:paraId="3A62128B" w14:textId="77777777" w:rsidR="00FD5E60" w:rsidRDefault="00FD5E6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9C6C" w14:textId="77777777" w:rsidR="00FD5E60" w:rsidRDefault="00FD5E60">
      <w:pPr>
        <w:spacing w:before="0" w:line="240" w:lineRule="auto"/>
      </w:pPr>
      <w:r>
        <w:separator/>
      </w:r>
    </w:p>
  </w:footnote>
  <w:footnote w:type="continuationSeparator" w:id="0">
    <w:p w14:paraId="02E9982E" w14:textId="77777777" w:rsidR="00FD5E60" w:rsidRDefault="00FD5E60">
      <w:pPr>
        <w:spacing w:before="0" w:line="240" w:lineRule="auto"/>
      </w:pPr>
      <w:r>
        <w:continuationSeparator/>
      </w:r>
    </w:p>
  </w:footnote>
  <w:footnote w:type="continuationNotice" w:id="1">
    <w:p w14:paraId="7FAA9B63" w14:textId="77777777" w:rsidR="00FD5E60" w:rsidRDefault="00FD5E6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71AD" w14:textId="2B0CE1E2" w:rsidR="00F559DC" w:rsidRDefault="00F72CB0">
    <w:pPr>
      <w:pStyle w:val="Kopfzeile"/>
      <w:pBdr>
        <w:bottom w:val="single" w:sz="4" w:space="0" w:color="auto"/>
      </w:pBdr>
      <w:jc w:val="left"/>
    </w:pPr>
    <w:r>
      <w:t xml:space="preserve">Seite </w:t>
    </w:r>
    <w:r>
      <w:fldChar w:fldCharType="begin"/>
    </w:r>
    <w:r>
      <w:instrText xml:space="preserve"> PAGE </w:instrText>
    </w:r>
    <w:r>
      <w:fldChar w:fldCharType="separate"/>
    </w:r>
    <w:r>
      <w:rPr>
        <w:noProof/>
      </w:rPr>
      <w:t>4</w:t>
    </w:r>
    <w:r>
      <w:fldChar w:fldCharType="end"/>
    </w:r>
    <w:r>
      <w:t xml:space="preserve"> zur Pressemitteilung </w:t>
    </w:r>
    <w:r>
      <w:br/>
    </w:r>
    <w:proofErr w:type="spellStart"/>
    <w:r w:rsidR="00E873EA" w:rsidRPr="00E873EA">
      <w:t>TechnoCompound</w:t>
    </w:r>
    <w:proofErr w:type="spellEnd"/>
    <w:r w:rsidR="00E873EA" w:rsidRPr="00E873EA">
      <w:t xml:space="preserve"> erhält Silber-Zertifizierung von </w:t>
    </w:r>
    <w:proofErr w:type="spellStart"/>
    <w:r w:rsidR="00E873EA" w:rsidRPr="00E873EA">
      <w:t>EcoVadis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F559DC" w14:paraId="3F868BCB" w14:textId="77777777">
      <w:tc>
        <w:tcPr>
          <w:tcW w:w="4247" w:type="dxa"/>
        </w:tcPr>
        <w:p w14:paraId="53AADDFD" w14:textId="3AD1B6D8" w:rsidR="00F559DC" w:rsidRDefault="00F559DC">
          <w:pPr>
            <w:pStyle w:val="Kopfzeile"/>
            <w:pBdr>
              <w:bottom w:val="none" w:sz="0" w:space="0" w:color="auto"/>
            </w:pBdr>
            <w:jc w:val="left"/>
            <w:rPr>
              <w:noProof/>
              <w:sz w:val="44"/>
              <w:szCs w:val="44"/>
              <w:lang w:val="en-US"/>
            </w:rPr>
          </w:pPr>
        </w:p>
      </w:tc>
      <w:tc>
        <w:tcPr>
          <w:tcW w:w="4248" w:type="dxa"/>
        </w:tcPr>
        <w:p w14:paraId="5D13112B" w14:textId="77777777" w:rsidR="00F559DC" w:rsidRDefault="00F72CB0">
          <w:pPr>
            <w:pStyle w:val="Kopfzeile"/>
            <w:pBdr>
              <w:bottom w:val="none" w:sz="0" w:space="0" w:color="auto"/>
            </w:pBdr>
            <w:tabs>
              <w:tab w:val="clear" w:pos="4536"/>
              <w:tab w:val="center" w:pos="4006"/>
            </w:tabs>
            <w:jc w:val="right"/>
            <w:rPr>
              <w:noProof/>
              <w:sz w:val="16"/>
              <w:szCs w:val="16"/>
              <w:lang w:val="en-US"/>
            </w:rPr>
          </w:pPr>
          <w:r>
            <w:rPr>
              <w:noProof/>
              <w:sz w:val="16"/>
              <w:szCs w:val="16"/>
              <w:lang w:eastAsia="de-DE"/>
            </w:rPr>
            <w:drawing>
              <wp:inline distT="0" distB="0" distL="0" distR="0" wp14:anchorId="796348F2" wp14:editId="70F268D1">
                <wp:extent cx="2243455" cy="372110"/>
                <wp:effectExtent l="0" t="0" r="4445" b="8890"/>
                <wp:docPr id="1688559360" name="Grafik 2" descr="Ein Bild, das Grafiken, Grafikdesign,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1310" name="Grafik 2" descr="Ein Bild, das Grafiken, Grafikdesign, Schrif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372110"/>
                        </a:xfrm>
                        <a:prstGeom prst="rect">
                          <a:avLst/>
                        </a:prstGeom>
                        <a:noFill/>
                      </pic:spPr>
                    </pic:pic>
                  </a:graphicData>
                </a:graphic>
              </wp:inline>
            </w:drawing>
          </w:r>
        </w:p>
      </w:tc>
    </w:tr>
    <w:tr w:rsidR="00F559DC" w14:paraId="46149A38" w14:textId="77777777">
      <w:tc>
        <w:tcPr>
          <w:tcW w:w="4247" w:type="dxa"/>
          <w:vAlign w:val="bottom"/>
        </w:tcPr>
        <w:p w14:paraId="27ADB72D" w14:textId="1A604201" w:rsidR="00F559DC" w:rsidRDefault="00F559DC">
          <w:pPr>
            <w:pStyle w:val="Kopfzeile"/>
            <w:pBdr>
              <w:bottom w:val="none" w:sz="0" w:space="0" w:color="auto"/>
            </w:pBdr>
            <w:jc w:val="left"/>
            <w:rPr>
              <w:noProof/>
              <w:sz w:val="44"/>
              <w:szCs w:val="44"/>
              <w:lang w:val="en-US"/>
            </w:rPr>
          </w:pPr>
        </w:p>
      </w:tc>
      <w:tc>
        <w:tcPr>
          <w:tcW w:w="4248" w:type="dxa"/>
          <w:vAlign w:val="bottom"/>
        </w:tcPr>
        <w:p w14:paraId="4E58F750" w14:textId="77777777" w:rsidR="00F559DC" w:rsidRDefault="00F72CB0">
          <w:pPr>
            <w:pStyle w:val="Kopfzeile"/>
            <w:pBdr>
              <w:bottom w:val="none" w:sz="0" w:space="0" w:color="auto"/>
            </w:pBdr>
            <w:jc w:val="right"/>
            <w:rPr>
              <w:noProof/>
              <w:sz w:val="44"/>
              <w:szCs w:val="44"/>
              <w:lang w:val="en-US"/>
            </w:rPr>
          </w:pPr>
          <w:r>
            <w:rPr>
              <w:noProof/>
              <w:sz w:val="44"/>
              <w:szCs w:val="44"/>
              <w:lang w:val="en-US"/>
            </w:rPr>
            <w:t>Pressemitteilung</w:t>
          </w:r>
        </w:p>
      </w:tc>
    </w:tr>
  </w:tbl>
  <w:p w14:paraId="1F6D2E3D" w14:textId="77777777" w:rsidR="00F559DC" w:rsidRDefault="00F559DC">
    <w:pPr>
      <w:pStyle w:val="Kopfzeile"/>
      <w:pBdr>
        <w:bottom w:val="none" w:sz="0" w:space="0" w:color="auto"/>
      </w:pBdr>
      <w:jc w:val="left"/>
      <w:rPr>
        <w:noProof/>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4.25pt" o:bullet="t">
        <v:imagedata r:id="rId1" o:title="art8998"/>
      </v:shape>
    </w:pict>
  </w:numPicBullet>
  <w:abstractNum w:abstractNumId="0" w15:restartNumberingAfterBreak="0">
    <w:nsid w:val="FFFFFF89"/>
    <w:multiLevelType w:val="singleLevel"/>
    <w:tmpl w:val="0E24D54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F969EC"/>
    <w:multiLevelType w:val="hybridMultilevel"/>
    <w:tmpl w:val="7F08C9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004230B"/>
    <w:multiLevelType w:val="hybridMultilevel"/>
    <w:tmpl w:val="25F8E9B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B12ADC"/>
    <w:multiLevelType w:val="hybridMultilevel"/>
    <w:tmpl w:val="CEFE9368"/>
    <w:lvl w:ilvl="0" w:tplc="8A5C8B6A">
      <w:start w:val="1"/>
      <w:numFmt w:val="bullet"/>
      <w:lvlText w:val=""/>
      <w:lvlPicBulletId w:val="0"/>
      <w:lvlJc w:val="left"/>
      <w:pPr>
        <w:tabs>
          <w:tab w:val="num" w:pos="720"/>
        </w:tabs>
        <w:ind w:left="720" w:hanging="360"/>
      </w:pPr>
      <w:rPr>
        <w:rFonts w:ascii="Symbol" w:hAnsi="Symbol" w:hint="default"/>
      </w:rPr>
    </w:lvl>
    <w:lvl w:ilvl="1" w:tplc="DB96C17A">
      <w:start w:val="1"/>
      <w:numFmt w:val="bullet"/>
      <w:lvlText w:val=""/>
      <w:lvlPicBulletId w:val="0"/>
      <w:lvlJc w:val="left"/>
      <w:pPr>
        <w:tabs>
          <w:tab w:val="num" w:pos="1440"/>
        </w:tabs>
        <w:ind w:left="1440" w:hanging="360"/>
      </w:pPr>
      <w:rPr>
        <w:rFonts w:ascii="Symbol" w:hAnsi="Symbol" w:hint="default"/>
      </w:rPr>
    </w:lvl>
    <w:lvl w:ilvl="2" w:tplc="F600FFC2" w:tentative="1">
      <w:start w:val="1"/>
      <w:numFmt w:val="bullet"/>
      <w:lvlText w:val=""/>
      <w:lvlPicBulletId w:val="0"/>
      <w:lvlJc w:val="left"/>
      <w:pPr>
        <w:tabs>
          <w:tab w:val="num" w:pos="2160"/>
        </w:tabs>
        <w:ind w:left="2160" w:hanging="360"/>
      </w:pPr>
      <w:rPr>
        <w:rFonts w:ascii="Symbol" w:hAnsi="Symbol" w:hint="default"/>
      </w:rPr>
    </w:lvl>
    <w:lvl w:ilvl="3" w:tplc="3866EDC4" w:tentative="1">
      <w:start w:val="1"/>
      <w:numFmt w:val="bullet"/>
      <w:lvlText w:val=""/>
      <w:lvlPicBulletId w:val="0"/>
      <w:lvlJc w:val="left"/>
      <w:pPr>
        <w:tabs>
          <w:tab w:val="num" w:pos="2880"/>
        </w:tabs>
        <w:ind w:left="2880" w:hanging="360"/>
      </w:pPr>
      <w:rPr>
        <w:rFonts w:ascii="Symbol" w:hAnsi="Symbol" w:hint="default"/>
      </w:rPr>
    </w:lvl>
    <w:lvl w:ilvl="4" w:tplc="3F7E1324" w:tentative="1">
      <w:start w:val="1"/>
      <w:numFmt w:val="bullet"/>
      <w:lvlText w:val=""/>
      <w:lvlPicBulletId w:val="0"/>
      <w:lvlJc w:val="left"/>
      <w:pPr>
        <w:tabs>
          <w:tab w:val="num" w:pos="3600"/>
        </w:tabs>
        <w:ind w:left="3600" w:hanging="360"/>
      </w:pPr>
      <w:rPr>
        <w:rFonts w:ascii="Symbol" w:hAnsi="Symbol" w:hint="default"/>
      </w:rPr>
    </w:lvl>
    <w:lvl w:ilvl="5" w:tplc="BF36EDF6" w:tentative="1">
      <w:start w:val="1"/>
      <w:numFmt w:val="bullet"/>
      <w:lvlText w:val=""/>
      <w:lvlPicBulletId w:val="0"/>
      <w:lvlJc w:val="left"/>
      <w:pPr>
        <w:tabs>
          <w:tab w:val="num" w:pos="4320"/>
        </w:tabs>
        <w:ind w:left="4320" w:hanging="360"/>
      </w:pPr>
      <w:rPr>
        <w:rFonts w:ascii="Symbol" w:hAnsi="Symbol" w:hint="default"/>
      </w:rPr>
    </w:lvl>
    <w:lvl w:ilvl="6" w:tplc="BD0C2114" w:tentative="1">
      <w:start w:val="1"/>
      <w:numFmt w:val="bullet"/>
      <w:lvlText w:val=""/>
      <w:lvlPicBulletId w:val="0"/>
      <w:lvlJc w:val="left"/>
      <w:pPr>
        <w:tabs>
          <w:tab w:val="num" w:pos="5040"/>
        </w:tabs>
        <w:ind w:left="5040" w:hanging="360"/>
      </w:pPr>
      <w:rPr>
        <w:rFonts w:ascii="Symbol" w:hAnsi="Symbol" w:hint="default"/>
      </w:rPr>
    </w:lvl>
    <w:lvl w:ilvl="7" w:tplc="5E4CFA66" w:tentative="1">
      <w:start w:val="1"/>
      <w:numFmt w:val="bullet"/>
      <w:lvlText w:val=""/>
      <w:lvlPicBulletId w:val="0"/>
      <w:lvlJc w:val="left"/>
      <w:pPr>
        <w:tabs>
          <w:tab w:val="num" w:pos="5760"/>
        </w:tabs>
        <w:ind w:left="5760" w:hanging="360"/>
      </w:pPr>
      <w:rPr>
        <w:rFonts w:ascii="Symbol" w:hAnsi="Symbol" w:hint="default"/>
      </w:rPr>
    </w:lvl>
    <w:lvl w:ilvl="8" w:tplc="CF6CD934" w:tentative="1">
      <w:start w:val="1"/>
      <w:numFmt w:val="bullet"/>
      <w:lvlText w:val=""/>
      <w:lvlPicBulletId w:val="0"/>
      <w:lvlJc w:val="left"/>
      <w:pPr>
        <w:tabs>
          <w:tab w:val="num" w:pos="6480"/>
        </w:tabs>
        <w:ind w:left="6480" w:hanging="360"/>
      </w:pPr>
      <w:rPr>
        <w:rFonts w:ascii="Symbol" w:hAnsi="Symbol" w:hint="default"/>
      </w:rPr>
    </w:lvl>
  </w:abstractNum>
  <w:num w:numId="1" w16cid:durableId="1722485266">
    <w:abstractNumId w:val="1"/>
  </w:num>
  <w:num w:numId="2" w16cid:durableId="1974091438">
    <w:abstractNumId w:val="2"/>
  </w:num>
  <w:num w:numId="3" w16cid:durableId="1774474775">
    <w:abstractNumId w:val="3"/>
  </w:num>
  <w:num w:numId="4" w16cid:durableId="19904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9DC"/>
    <w:rsid w:val="00031FB0"/>
    <w:rsid w:val="000541E0"/>
    <w:rsid w:val="000C3872"/>
    <w:rsid w:val="001708DF"/>
    <w:rsid w:val="002A2A9E"/>
    <w:rsid w:val="003A6683"/>
    <w:rsid w:val="00483D40"/>
    <w:rsid w:val="00543861"/>
    <w:rsid w:val="005A7E41"/>
    <w:rsid w:val="00745AC9"/>
    <w:rsid w:val="007C356A"/>
    <w:rsid w:val="00847E32"/>
    <w:rsid w:val="008F082E"/>
    <w:rsid w:val="00BA1D0C"/>
    <w:rsid w:val="00C04F74"/>
    <w:rsid w:val="00C412F1"/>
    <w:rsid w:val="00C66F9D"/>
    <w:rsid w:val="00CB06C4"/>
    <w:rsid w:val="00CD6918"/>
    <w:rsid w:val="00D5149F"/>
    <w:rsid w:val="00DB722E"/>
    <w:rsid w:val="00E873EA"/>
    <w:rsid w:val="00EC6B64"/>
    <w:rsid w:val="00F559DC"/>
    <w:rsid w:val="00F67DAD"/>
    <w:rsid w:val="00F72CB0"/>
    <w:rsid w:val="00FD5E6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64906"/>
  <w15:chartTrackingRefBased/>
  <w15:docId w15:val="{7066E704-C290-4F12-92E2-555D887B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0" w:line="360" w:lineRule="auto"/>
    </w:pPr>
    <w:rPr>
      <w:rFonts w:ascii="Arial" w:hAnsi="Arial"/>
      <w:color w:val="000000"/>
      <w:sz w:val="24"/>
      <w:szCs w:val="24"/>
      <w:lang w:eastAsia="en-US"/>
    </w:rPr>
  </w:style>
  <w:style w:type="paragraph" w:styleId="berschrift1">
    <w:name w:val="heading 1"/>
    <w:basedOn w:val="Standard"/>
    <w:next w:val="Standard"/>
    <w:qFormat/>
    <w:pPr>
      <w:widowControl w:val="0"/>
      <w:spacing w:before="120" w:after="240" w:line="240" w:lineRule="auto"/>
      <w:outlineLvl w:val="0"/>
    </w:pPr>
    <w:rPr>
      <w:rFonts w:cs="Arial"/>
      <w:b/>
      <w:bCs/>
      <w:kern w:val="32"/>
      <w:sz w:val="36"/>
      <w:szCs w:val="32"/>
    </w:rPr>
  </w:style>
  <w:style w:type="paragraph" w:styleId="berschrift2">
    <w:name w:val="heading 2"/>
    <w:basedOn w:val="Standard"/>
    <w:next w:val="Standard"/>
    <w:qFormat/>
    <w:pPr>
      <w:keepNext/>
      <w:spacing w:before="240" w:line="240" w:lineRule="auto"/>
      <w:outlineLvl w:val="1"/>
    </w:pPr>
    <w:rPr>
      <w:rFonts w:cs="Arial"/>
      <w:b/>
      <w:bCs/>
      <w:i/>
      <w:iCs/>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ssemitteilung">
    <w:name w:val="Pressemitteilung"/>
    <w:basedOn w:val="Standard"/>
    <w:next w:val="Standard"/>
    <w:rPr>
      <w:b/>
      <w:sz w:val="48"/>
    </w:rPr>
  </w:style>
  <w:style w:type="character" w:styleId="Hyperlink">
    <w:name w:val="Hyperlink"/>
    <w:rPr>
      <w:color w:val="0000FF"/>
      <w:u w:val="single"/>
    </w:rPr>
  </w:style>
  <w:style w:type="paragraph" w:customStyle="1" w:styleId="Bildunterschrift">
    <w:name w:val="Bildunterschrift"/>
    <w:basedOn w:val="Standard"/>
    <w:pPr>
      <w:spacing w:before="120" w:line="240" w:lineRule="auto"/>
    </w:pPr>
    <w:rPr>
      <w:i/>
    </w:rPr>
  </w:style>
  <w:style w:type="paragraph" w:styleId="Kopfzeile">
    <w:name w:val="header"/>
    <w:basedOn w:val="Standard"/>
    <w:link w:val="KopfzeileZchn"/>
    <w:pPr>
      <w:pBdr>
        <w:bottom w:val="single" w:sz="4" w:space="1" w:color="auto"/>
      </w:pBdr>
      <w:tabs>
        <w:tab w:val="center" w:pos="4536"/>
        <w:tab w:val="right" w:pos="9072"/>
      </w:tabs>
      <w:spacing w:before="0" w:line="240" w:lineRule="auto"/>
      <w:jc w:val="center"/>
    </w:pPr>
    <w:rPr>
      <w:sz w:val="18"/>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lengitternetz">
    <w:name w:val="Tabellengitternetz"/>
    <w:basedOn w:val="NormaleTabelle"/>
    <w:pPr>
      <w:spacing w:before="36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semiHidden/>
    <w:rPr>
      <w:rFonts w:ascii="Calibri Light" w:eastAsia="Times New Roman" w:hAnsi="Calibri Light" w:cs="Times New Roman"/>
      <w:b/>
      <w:bCs/>
      <w:color w:val="000000"/>
      <w:sz w:val="26"/>
      <w:szCs w:val="26"/>
      <w:lang w:eastAsia="en-US"/>
    </w:rPr>
  </w:style>
  <w:style w:type="character" w:customStyle="1" w:styleId="KopfzeileZchn">
    <w:name w:val="Kopfzeile Zchn"/>
    <w:link w:val="Kopfzeile"/>
    <w:rPr>
      <w:rFonts w:ascii="Arial" w:hAnsi="Arial"/>
      <w:color w:val="000000"/>
      <w:sz w:val="18"/>
      <w:szCs w:val="24"/>
      <w:lang w:eastAsia="en-US"/>
    </w:rPr>
  </w:style>
  <w:style w:type="paragraph" w:styleId="Sprechblasentext">
    <w:name w:val="Balloon Text"/>
    <w:basedOn w:val="Standard"/>
    <w:link w:val="SprechblasentextZchn"/>
    <w:uiPriority w:val="99"/>
    <w:semiHidden/>
    <w:unhideWhenUsed/>
    <w:pPr>
      <w:spacing w:before="0" w:line="240" w:lineRule="auto"/>
    </w:pPr>
    <w:rPr>
      <w:rFonts w:ascii="Segoe UI" w:hAnsi="Segoe UI" w:cs="Segoe UI"/>
      <w:sz w:val="18"/>
      <w:szCs w:val="18"/>
    </w:rPr>
  </w:style>
  <w:style w:type="character" w:customStyle="1" w:styleId="SprechblasentextZchn">
    <w:name w:val="Sprechblasentext Zchn"/>
    <w:link w:val="Sprechblasentext"/>
    <w:uiPriority w:val="99"/>
    <w:semiHidden/>
    <w:rPr>
      <w:rFonts w:ascii="Segoe UI" w:hAnsi="Segoe UI" w:cs="Segoe UI"/>
      <w:color w:val="000000"/>
      <w:sz w:val="18"/>
      <w:szCs w:val="18"/>
      <w:lang w:eastAsia="en-US"/>
    </w:rPr>
  </w:style>
  <w:style w:type="character" w:styleId="Hervorhebung">
    <w:name w:val="Emphasis"/>
    <w:uiPriority w:val="20"/>
    <w:qFormat/>
    <w:rPr>
      <w:i/>
      <w:iCs/>
    </w:rPr>
  </w:style>
  <w:style w:type="paragraph" w:styleId="StandardWeb">
    <w:name w:val="Normal (Web)"/>
    <w:basedOn w:val="Standard"/>
    <w:uiPriority w:val="99"/>
    <w:unhideWhenUsed/>
    <w:pPr>
      <w:spacing w:before="0" w:after="100" w:afterAutospacing="1" w:line="240" w:lineRule="auto"/>
    </w:pPr>
    <w:rPr>
      <w:rFonts w:ascii="Times New Roman" w:hAnsi="Times New Roman"/>
      <w:color w:val="auto"/>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color w:val="00000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color w:val="000000"/>
      <w:lang w:eastAsia="en-US"/>
    </w:rPr>
  </w:style>
  <w:style w:type="paragraph" w:styleId="berarbeitung">
    <w:name w:val="Revision"/>
    <w:hidden/>
    <w:uiPriority w:val="99"/>
    <w:semiHidden/>
    <w:rPr>
      <w:rFonts w:ascii="Arial" w:hAnsi="Arial"/>
      <w:color w:val="000000"/>
      <w:sz w:val="24"/>
      <w:szCs w:val="24"/>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9305">
      <w:bodyDiv w:val="1"/>
      <w:marLeft w:val="0"/>
      <w:marRight w:val="0"/>
      <w:marTop w:val="0"/>
      <w:marBottom w:val="0"/>
      <w:divBdr>
        <w:top w:val="none" w:sz="0" w:space="0" w:color="auto"/>
        <w:left w:val="none" w:sz="0" w:space="0" w:color="auto"/>
        <w:bottom w:val="none" w:sz="0" w:space="0" w:color="auto"/>
        <w:right w:val="none" w:sz="0" w:space="0" w:color="auto"/>
      </w:divBdr>
      <w:divsChild>
        <w:div w:id="286202162">
          <w:marLeft w:val="979"/>
          <w:marRight w:val="0"/>
          <w:marTop w:val="65"/>
          <w:marBottom w:val="0"/>
          <w:divBdr>
            <w:top w:val="none" w:sz="0" w:space="0" w:color="auto"/>
            <w:left w:val="none" w:sz="0" w:space="0" w:color="auto"/>
            <w:bottom w:val="none" w:sz="0" w:space="0" w:color="auto"/>
            <w:right w:val="none" w:sz="0" w:space="0" w:color="auto"/>
          </w:divBdr>
        </w:div>
        <w:div w:id="674922295">
          <w:marLeft w:val="979"/>
          <w:marRight w:val="0"/>
          <w:marTop w:val="65"/>
          <w:marBottom w:val="0"/>
          <w:divBdr>
            <w:top w:val="none" w:sz="0" w:space="0" w:color="auto"/>
            <w:left w:val="none" w:sz="0" w:space="0" w:color="auto"/>
            <w:bottom w:val="none" w:sz="0" w:space="0" w:color="auto"/>
            <w:right w:val="none" w:sz="0" w:space="0" w:color="auto"/>
          </w:divBdr>
        </w:div>
      </w:divsChild>
    </w:div>
    <w:div w:id="274749186">
      <w:bodyDiv w:val="1"/>
      <w:marLeft w:val="0"/>
      <w:marRight w:val="0"/>
      <w:marTop w:val="0"/>
      <w:marBottom w:val="0"/>
      <w:divBdr>
        <w:top w:val="none" w:sz="0" w:space="0" w:color="auto"/>
        <w:left w:val="none" w:sz="0" w:space="0" w:color="auto"/>
        <w:bottom w:val="none" w:sz="0" w:space="0" w:color="auto"/>
        <w:right w:val="none" w:sz="0" w:space="0" w:color="auto"/>
      </w:divBdr>
    </w:div>
    <w:div w:id="417754608">
      <w:bodyDiv w:val="1"/>
      <w:marLeft w:val="0"/>
      <w:marRight w:val="0"/>
      <w:marTop w:val="0"/>
      <w:marBottom w:val="0"/>
      <w:divBdr>
        <w:top w:val="none" w:sz="0" w:space="0" w:color="auto"/>
        <w:left w:val="none" w:sz="0" w:space="0" w:color="auto"/>
        <w:bottom w:val="none" w:sz="0" w:space="0" w:color="auto"/>
        <w:right w:val="none" w:sz="0" w:space="0" w:color="auto"/>
      </w:divBdr>
      <w:divsChild>
        <w:div w:id="735590521">
          <w:marLeft w:val="0"/>
          <w:marRight w:val="0"/>
          <w:marTop w:val="0"/>
          <w:marBottom w:val="0"/>
          <w:divBdr>
            <w:top w:val="none" w:sz="0" w:space="0" w:color="auto"/>
            <w:left w:val="none" w:sz="0" w:space="0" w:color="auto"/>
            <w:bottom w:val="none" w:sz="0" w:space="0" w:color="auto"/>
            <w:right w:val="none" w:sz="0" w:space="0" w:color="auto"/>
          </w:divBdr>
          <w:divsChild>
            <w:div w:id="909922527">
              <w:marLeft w:val="0"/>
              <w:marRight w:val="0"/>
              <w:marTop w:val="0"/>
              <w:marBottom w:val="0"/>
              <w:divBdr>
                <w:top w:val="none" w:sz="0" w:space="0" w:color="auto"/>
                <w:left w:val="none" w:sz="0" w:space="0" w:color="auto"/>
                <w:bottom w:val="none" w:sz="0" w:space="0" w:color="auto"/>
                <w:right w:val="none" w:sz="0" w:space="0" w:color="auto"/>
              </w:divBdr>
              <w:divsChild>
                <w:div w:id="407727170">
                  <w:marLeft w:val="0"/>
                  <w:marRight w:val="0"/>
                  <w:marTop w:val="0"/>
                  <w:marBottom w:val="0"/>
                  <w:divBdr>
                    <w:top w:val="none" w:sz="0" w:space="0" w:color="auto"/>
                    <w:left w:val="none" w:sz="0" w:space="0" w:color="auto"/>
                    <w:bottom w:val="none" w:sz="0" w:space="0" w:color="auto"/>
                    <w:right w:val="none" w:sz="0" w:space="0" w:color="auto"/>
                  </w:divBdr>
                  <w:divsChild>
                    <w:div w:id="122426231">
                      <w:marLeft w:val="0"/>
                      <w:marRight w:val="0"/>
                      <w:marTop w:val="0"/>
                      <w:marBottom w:val="0"/>
                      <w:divBdr>
                        <w:top w:val="none" w:sz="0" w:space="0" w:color="auto"/>
                        <w:left w:val="none" w:sz="0" w:space="0" w:color="auto"/>
                        <w:bottom w:val="none" w:sz="0" w:space="0" w:color="auto"/>
                        <w:right w:val="none" w:sz="0" w:space="0" w:color="auto"/>
                      </w:divBdr>
                    </w:div>
                    <w:div w:id="378868671">
                      <w:marLeft w:val="0"/>
                      <w:marRight w:val="0"/>
                      <w:marTop w:val="0"/>
                      <w:marBottom w:val="0"/>
                      <w:divBdr>
                        <w:top w:val="none" w:sz="0" w:space="0" w:color="auto"/>
                        <w:left w:val="none" w:sz="0" w:space="0" w:color="auto"/>
                        <w:bottom w:val="none" w:sz="0" w:space="0" w:color="auto"/>
                        <w:right w:val="none" w:sz="0" w:space="0" w:color="auto"/>
                      </w:divBdr>
                    </w:div>
                    <w:div w:id="738284376">
                      <w:marLeft w:val="0"/>
                      <w:marRight w:val="0"/>
                      <w:marTop w:val="0"/>
                      <w:marBottom w:val="0"/>
                      <w:divBdr>
                        <w:top w:val="none" w:sz="0" w:space="0" w:color="auto"/>
                        <w:left w:val="none" w:sz="0" w:space="0" w:color="auto"/>
                        <w:bottom w:val="none" w:sz="0" w:space="0" w:color="auto"/>
                        <w:right w:val="none" w:sz="0" w:space="0" w:color="auto"/>
                      </w:divBdr>
                    </w:div>
                    <w:div w:id="1333336571">
                      <w:marLeft w:val="0"/>
                      <w:marRight w:val="0"/>
                      <w:marTop w:val="0"/>
                      <w:marBottom w:val="0"/>
                      <w:divBdr>
                        <w:top w:val="none" w:sz="0" w:space="0" w:color="auto"/>
                        <w:left w:val="none" w:sz="0" w:space="0" w:color="auto"/>
                        <w:bottom w:val="none" w:sz="0" w:space="0" w:color="auto"/>
                        <w:right w:val="none" w:sz="0" w:space="0" w:color="auto"/>
                      </w:divBdr>
                    </w:div>
                  </w:divsChild>
                </w:div>
                <w:div w:id="1395347319">
                  <w:marLeft w:val="0"/>
                  <w:marRight w:val="0"/>
                  <w:marTop w:val="0"/>
                  <w:marBottom w:val="0"/>
                  <w:divBdr>
                    <w:top w:val="none" w:sz="0" w:space="0" w:color="auto"/>
                    <w:left w:val="none" w:sz="0" w:space="0" w:color="auto"/>
                    <w:bottom w:val="none" w:sz="0" w:space="0" w:color="auto"/>
                    <w:right w:val="none" w:sz="0" w:space="0" w:color="auto"/>
                  </w:divBdr>
                  <w:divsChild>
                    <w:div w:id="194081164">
                      <w:marLeft w:val="0"/>
                      <w:marRight w:val="0"/>
                      <w:marTop w:val="0"/>
                      <w:marBottom w:val="0"/>
                      <w:divBdr>
                        <w:top w:val="none" w:sz="0" w:space="0" w:color="auto"/>
                        <w:left w:val="none" w:sz="0" w:space="0" w:color="auto"/>
                        <w:bottom w:val="none" w:sz="0" w:space="0" w:color="auto"/>
                        <w:right w:val="none" w:sz="0" w:space="0" w:color="auto"/>
                      </w:divBdr>
                    </w:div>
                    <w:div w:id="560290237">
                      <w:marLeft w:val="0"/>
                      <w:marRight w:val="0"/>
                      <w:marTop w:val="0"/>
                      <w:marBottom w:val="0"/>
                      <w:divBdr>
                        <w:top w:val="none" w:sz="0" w:space="0" w:color="auto"/>
                        <w:left w:val="none" w:sz="0" w:space="0" w:color="auto"/>
                        <w:bottom w:val="none" w:sz="0" w:space="0" w:color="auto"/>
                        <w:right w:val="none" w:sz="0" w:space="0" w:color="auto"/>
                      </w:divBdr>
                    </w:div>
                    <w:div w:id="1671714753">
                      <w:marLeft w:val="0"/>
                      <w:marRight w:val="0"/>
                      <w:marTop w:val="0"/>
                      <w:marBottom w:val="0"/>
                      <w:divBdr>
                        <w:top w:val="none" w:sz="0" w:space="0" w:color="auto"/>
                        <w:left w:val="none" w:sz="0" w:space="0" w:color="auto"/>
                        <w:bottom w:val="none" w:sz="0" w:space="0" w:color="auto"/>
                        <w:right w:val="none" w:sz="0" w:space="0" w:color="auto"/>
                      </w:divBdr>
                    </w:div>
                    <w:div w:id="20774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7069">
              <w:marLeft w:val="0"/>
              <w:marRight w:val="0"/>
              <w:marTop w:val="0"/>
              <w:marBottom w:val="0"/>
              <w:divBdr>
                <w:top w:val="none" w:sz="0" w:space="0" w:color="auto"/>
                <w:left w:val="none" w:sz="0" w:space="0" w:color="auto"/>
                <w:bottom w:val="none" w:sz="0" w:space="0" w:color="auto"/>
                <w:right w:val="none" w:sz="0" w:space="0" w:color="auto"/>
              </w:divBdr>
              <w:divsChild>
                <w:div w:id="1002199132">
                  <w:marLeft w:val="0"/>
                  <w:marRight w:val="0"/>
                  <w:marTop w:val="0"/>
                  <w:marBottom w:val="0"/>
                  <w:divBdr>
                    <w:top w:val="none" w:sz="0" w:space="0" w:color="auto"/>
                    <w:left w:val="none" w:sz="0" w:space="0" w:color="auto"/>
                    <w:bottom w:val="none" w:sz="0" w:space="0" w:color="auto"/>
                    <w:right w:val="none" w:sz="0" w:space="0" w:color="auto"/>
                  </w:divBdr>
                  <w:divsChild>
                    <w:div w:id="218824935">
                      <w:marLeft w:val="0"/>
                      <w:marRight w:val="0"/>
                      <w:marTop w:val="0"/>
                      <w:marBottom w:val="0"/>
                      <w:divBdr>
                        <w:top w:val="none" w:sz="0" w:space="0" w:color="auto"/>
                        <w:left w:val="none" w:sz="0" w:space="0" w:color="auto"/>
                        <w:bottom w:val="none" w:sz="0" w:space="0" w:color="auto"/>
                        <w:right w:val="none" w:sz="0" w:space="0" w:color="auto"/>
                      </w:divBdr>
                    </w:div>
                    <w:div w:id="862864167">
                      <w:marLeft w:val="0"/>
                      <w:marRight w:val="0"/>
                      <w:marTop w:val="0"/>
                      <w:marBottom w:val="0"/>
                      <w:divBdr>
                        <w:top w:val="none" w:sz="0" w:space="0" w:color="auto"/>
                        <w:left w:val="none" w:sz="0" w:space="0" w:color="auto"/>
                        <w:bottom w:val="none" w:sz="0" w:space="0" w:color="auto"/>
                        <w:right w:val="none" w:sz="0" w:space="0" w:color="auto"/>
                      </w:divBdr>
                    </w:div>
                    <w:div w:id="1118642870">
                      <w:marLeft w:val="0"/>
                      <w:marRight w:val="0"/>
                      <w:marTop w:val="0"/>
                      <w:marBottom w:val="0"/>
                      <w:divBdr>
                        <w:top w:val="none" w:sz="0" w:space="0" w:color="auto"/>
                        <w:left w:val="none" w:sz="0" w:space="0" w:color="auto"/>
                        <w:bottom w:val="none" w:sz="0" w:space="0" w:color="auto"/>
                        <w:right w:val="none" w:sz="0" w:space="0" w:color="auto"/>
                      </w:divBdr>
                    </w:div>
                    <w:div w:id="1827159106">
                      <w:marLeft w:val="0"/>
                      <w:marRight w:val="0"/>
                      <w:marTop w:val="0"/>
                      <w:marBottom w:val="0"/>
                      <w:divBdr>
                        <w:top w:val="none" w:sz="0" w:space="0" w:color="auto"/>
                        <w:left w:val="none" w:sz="0" w:space="0" w:color="auto"/>
                        <w:bottom w:val="none" w:sz="0" w:space="0" w:color="auto"/>
                        <w:right w:val="none" w:sz="0" w:space="0" w:color="auto"/>
                      </w:divBdr>
                    </w:div>
                  </w:divsChild>
                </w:div>
                <w:div w:id="1396395730">
                  <w:marLeft w:val="0"/>
                  <w:marRight w:val="0"/>
                  <w:marTop w:val="0"/>
                  <w:marBottom w:val="0"/>
                  <w:divBdr>
                    <w:top w:val="none" w:sz="0" w:space="0" w:color="auto"/>
                    <w:left w:val="none" w:sz="0" w:space="0" w:color="auto"/>
                    <w:bottom w:val="none" w:sz="0" w:space="0" w:color="auto"/>
                    <w:right w:val="none" w:sz="0" w:space="0" w:color="auto"/>
                  </w:divBdr>
                  <w:divsChild>
                    <w:div w:id="700474010">
                      <w:marLeft w:val="0"/>
                      <w:marRight w:val="0"/>
                      <w:marTop w:val="0"/>
                      <w:marBottom w:val="0"/>
                      <w:divBdr>
                        <w:top w:val="none" w:sz="0" w:space="0" w:color="auto"/>
                        <w:left w:val="none" w:sz="0" w:space="0" w:color="auto"/>
                        <w:bottom w:val="none" w:sz="0" w:space="0" w:color="auto"/>
                        <w:right w:val="none" w:sz="0" w:space="0" w:color="auto"/>
                      </w:divBdr>
                    </w:div>
                    <w:div w:id="1129133265">
                      <w:marLeft w:val="0"/>
                      <w:marRight w:val="0"/>
                      <w:marTop w:val="0"/>
                      <w:marBottom w:val="0"/>
                      <w:divBdr>
                        <w:top w:val="none" w:sz="0" w:space="0" w:color="auto"/>
                        <w:left w:val="none" w:sz="0" w:space="0" w:color="auto"/>
                        <w:bottom w:val="none" w:sz="0" w:space="0" w:color="auto"/>
                        <w:right w:val="none" w:sz="0" w:space="0" w:color="auto"/>
                      </w:divBdr>
                    </w:div>
                    <w:div w:id="1457673177">
                      <w:marLeft w:val="0"/>
                      <w:marRight w:val="0"/>
                      <w:marTop w:val="0"/>
                      <w:marBottom w:val="0"/>
                      <w:divBdr>
                        <w:top w:val="none" w:sz="0" w:space="0" w:color="auto"/>
                        <w:left w:val="none" w:sz="0" w:space="0" w:color="auto"/>
                        <w:bottom w:val="none" w:sz="0" w:space="0" w:color="auto"/>
                        <w:right w:val="none" w:sz="0" w:space="0" w:color="auto"/>
                      </w:divBdr>
                    </w:div>
                    <w:div w:id="14923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68979">
      <w:bodyDiv w:val="1"/>
      <w:marLeft w:val="0"/>
      <w:marRight w:val="0"/>
      <w:marTop w:val="0"/>
      <w:marBottom w:val="0"/>
      <w:divBdr>
        <w:top w:val="none" w:sz="0" w:space="0" w:color="auto"/>
        <w:left w:val="none" w:sz="0" w:space="0" w:color="auto"/>
        <w:bottom w:val="none" w:sz="0" w:space="0" w:color="auto"/>
        <w:right w:val="none" w:sz="0" w:space="0" w:color="auto"/>
      </w:divBdr>
    </w:div>
    <w:div w:id="586496518">
      <w:bodyDiv w:val="1"/>
      <w:marLeft w:val="0"/>
      <w:marRight w:val="0"/>
      <w:marTop w:val="0"/>
      <w:marBottom w:val="0"/>
      <w:divBdr>
        <w:top w:val="none" w:sz="0" w:space="0" w:color="auto"/>
        <w:left w:val="none" w:sz="0" w:space="0" w:color="auto"/>
        <w:bottom w:val="none" w:sz="0" w:space="0" w:color="auto"/>
        <w:right w:val="none" w:sz="0" w:space="0" w:color="auto"/>
      </w:divBdr>
    </w:div>
    <w:div w:id="737089733">
      <w:bodyDiv w:val="1"/>
      <w:marLeft w:val="0"/>
      <w:marRight w:val="0"/>
      <w:marTop w:val="0"/>
      <w:marBottom w:val="0"/>
      <w:divBdr>
        <w:top w:val="none" w:sz="0" w:space="0" w:color="auto"/>
        <w:left w:val="none" w:sz="0" w:space="0" w:color="auto"/>
        <w:bottom w:val="none" w:sz="0" w:space="0" w:color="auto"/>
        <w:right w:val="none" w:sz="0" w:space="0" w:color="auto"/>
      </w:divBdr>
    </w:div>
    <w:div w:id="778918102">
      <w:bodyDiv w:val="1"/>
      <w:marLeft w:val="0"/>
      <w:marRight w:val="0"/>
      <w:marTop w:val="0"/>
      <w:marBottom w:val="0"/>
      <w:divBdr>
        <w:top w:val="none" w:sz="0" w:space="0" w:color="auto"/>
        <w:left w:val="none" w:sz="0" w:space="0" w:color="auto"/>
        <w:bottom w:val="none" w:sz="0" w:space="0" w:color="auto"/>
        <w:right w:val="none" w:sz="0" w:space="0" w:color="auto"/>
      </w:divBdr>
    </w:div>
    <w:div w:id="842818118">
      <w:bodyDiv w:val="1"/>
      <w:marLeft w:val="0"/>
      <w:marRight w:val="0"/>
      <w:marTop w:val="0"/>
      <w:marBottom w:val="0"/>
      <w:divBdr>
        <w:top w:val="none" w:sz="0" w:space="0" w:color="auto"/>
        <w:left w:val="none" w:sz="0" w:space="0" w:color="auto"/>
        <w:bottom w:val="none" w:sz="0" w:space="0" w:color="auto"/>
        <w:right w:val="none" w:sz="0" w:space="0" w:color="auto"/>
      </w:divBdr>
    </w:div>
    <w:div w:id="1161236053">
      <w:bodyDiv w:val="1"/>
      <w:marLeft w:val="0"/>
      <w:marRight w:val="0"/>
      <w:marTop w:val="0"/>
      <w:marBottom w:val="0"/>
      <w:divBdr>
        <w:top w:val="none" w:sz="0" w:space="0" w:color="auto"/>
        <w:left w:val="none" w:sz="0" w:space="0" w:color="auto"/>
        <w:bottom w:val="none" w:sz="0" w:space="0" w:color="auto"/>
        <w:right w:val="none" w:sz="0" w:space="0" w:color="auto"/>
      </w:divBdr>
    </w:div>
    <w:div w:id="1260867262">
      <w:bodyDiv w:val="1"/>
      <w:marLeft w:val="0"/>
      <w:marRight w:val="0"/>
      <w:marTop w:val="0"/>
      <w:marBottom w:val="0"/>
      <w:divBdr>
        <w:top w:val="none" w:sz="0" w:space="0" w:color="auto"/>
        <w:left w:val="none" w:sz="0" w:space="0" w:color="auto"/>
        <w:bottom w:val="none" w:sz="0" w:space="0" w:color="auto"/>
        <w:right w:val="none" w:sz="0" w:space="0" w:color="auto"/>
      </w:divBdr>
    </w:div>
    <w:div w:id="1339385246">
      <w:bodyDiv w:val="1"/>
      <w:marLeft w:val="0"/>
      <w:marRight w:val="0"/>
      <w:marTop w:val="0"/>
      <w:marBottom w:val="0"/>
      <w:divBdr>
        <w:top w:val="none" w:sz="0" w:space="0" w:color="auto"/>
        <w:left w:val="none" w:sz="0" w:space="0" w:color="auto"/>
        <w:bottom w:val="none" w:sz="0" w:space="0" w:color="auto"/>
        <w:right w:val="none" w:sz="0" w:space="0" w:color="auto"/>
      </w:divBdr>
    </w:div>
    <w:div w:id="1527711346">
      <w:bodyDiv w:val="1"/>
      <w:marLeft w:val="0"/>
      <w:marRight w:val="0"/>
      <w:marTop w:val="0"/>
      <w:marBottom w:val="0"/>
      <w:divBdr>
        <w:top w:val="none" w:sz="0" w:space="0" w:color="auto"/>
        <w:left w:val="none" w:sz="0" w:space="0" w:color="auto"/>
        <w:bottom w:val="none" w:sz="0" w:space="0" w:color="auto"/>
        <w:right w:val="none" w:sz="0" w:space="0" w:color="auto"/>
      </w:divBdr>
    </w:div>
    <w:div w:id="1558980160">
      <w:bodyDiv w:val="1"/>
      <w:marLeft w:val="0"/>
      <w:marRight w:val="0"/>
      <w:marTop w:val="0"/>
      <w:marBottom w:val="0"/>
      <w:divBdr>
        <w:top w:val="none" w:sz="0" w:space="0" w:color="auto"/>
        <w:left w:val="none" w:sz="0" w:space="0" w:color="auto"/>
        <w:bottom w:val="none" w:sz="0" w:space="0" w:color="auto"/>
        <w:right w:val="none" w:sz="0" w:space="0" w:color="auto"/>
      </w:divBdr>
    </w:div>
    <w:div w:id="1581060923">
      <w:bodyDiv w:val="1"/>
      <w:marLeft w:val="0"/>
      <w:marRight w:val="0"/>
      <w:marTop w:val="0"/>
      <w:marBottom w:val="0"/>
      <w:divBdr>
        <w:top w:val="none" w:sz="0" w:space="0" w:color="auto"/>
        <w:left w:val="none" w:sz="0" w:space="0" w:color="auto"/>
        <w:bottom w:val="none" w:sz="0" w:space="0" w:color="auto"/>
        <w:right w:val="none" w:sz="0" w:space="0" w:color="auto"/>
      </w:divBdr>
    </w:div>
    <w:div w:id="21471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konsens.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87F0-31AB-48D4-9F78-A4536351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4047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4680</CharactersWithSpaces>
  <SharedDoc>false</SharedDoc>
  <HLinks>
    <vt:vector size="12" baseType="variant">
      <vt:variant>
        <vt:i4>3342386</vt:i4>
      </vt:variant>
      <vt:variant>
        <vt:i4>3</vt:i4>
      </vt:variant>
      <vt:variant>
        <vt:i4>0</vt:i4>
      </vt:variant>
      <vt:variant>
        <vt:i4>5</vt:i4>
      </vt:variant>
      <vt:variant>
        <vt:lpwstr>http://www.technocompound.com/</vt:lpwstr>
      </vt:variant>
      <vt:variant>
        <vt:lpwstr/>
      </vt:variant>
      <vt:variant>
        <vt:i4>2031664</vt:i4>
      </vt:variant>
      <vt:variant>
        <vt:i4>0</vt:i4>
      </vt:variant>
      <vt:variant>
        <vt:i4>0</vt:i4>
      </vt:variant>
      <vt:variant>
        <vt:i4>5</vt:i4>
      </vt:variant>
      <vt:variant>
        <vt:lpwstr>mailto:mail@konsens.de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BW</dc:creator>
  <cp:keywords/>
  <dc:description/>
  <cp:lastModifiedBy>Sandra Amann</cp:lastModifiedBy>
  <cp:revision>3</cp:revision>
  <cp:lastPrinted>2009-03-23T15:46:00Z</cp:lastPrinted>
  <dcterms:created xsi:type="dcterms:W3CDTF">2026-07-29T14:44:00Z</dcterms:created>
  <dcterms:modified xsi:type="dcterms:W3CDTF">2026-08-04T07:54:00Z</dcterms:modified>
</cp:coreProperties>
</file>