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4920A" w14:textId="1E4B44F8" w:rsidR="00D84EAE" w:rsidRPr="0057311D" w:rsidRDefault="00A259FF" w:rsidP="0057311D">
      <w:pPr>
        <w:pStyle w:val="berschrift1"/>
        <w:spacing w:before="450" w:after="300" w:line="420" w:lineRule="atLeast"/>
        <w:textAlignment w:val="baseline"/>
        <w:rPr>
          <w:rFonts w:ascii="Electrolize" w:hAnsi="Electrolize"/>
          <w:bCs w:val="0"/>
          <w:color w:val="E3012C"/>
          <w:sz w:val="32"/>
          <w:szCs w:val="32"/>
        </w:rPr>
      </w:pPr>
      <w:r w:rsidRPr="0057311D">
        <w:rPr>
          <w:rFonts w:ascii="Electrolize" w:hAnsi="Electrolize"/>
          <w:bCs w:val="0"/>
          <w:color w:val="E3012C"/>
          <w:sz w:val="32"/>
          <w:szCs w:val="32"/>
        </w:rPr>
        <w:t>TOPAS</w:t>
      </w:r>
      <w:r w:rsidRPr="0057311D">
        <w:rPr>
          <w:rFonts w:ascii="Electrolize" w:hAnsi="Electrolize"/>
          <w:bCs w:val="0"/>
          <w:color w:val="E3012C"/>
          <w:sz w:val="32"/>
          <w:szCs w:val="32"/>
          <w:vertAlign w:val="superscript"/>
        </w:rPr>
        <w:t>®</w:t>
      </w:r>
      <w:r w:rsidRPr="0057311D">
        <w:rPr>
          <w:rFonts w:ascii="Electrolize" w:hAnsi="Electrolize"/>
          <w:bCs w:val="0"/>
          <w:color w:val="E3012C"/>
          <w:sz w:val="32"/>
          <w:szCs w:val="32"/>
        </w:rPr>
        <w:t xml:space="preserve"> </w:t>
      </w:r>
      <w:proofErr w:type="spellStart"/>
      <w:r w:rsidR="00D84EAE" w:rsidRPr="0057311D">
        <w:rPr>
          <w:rFonts w:ascii="Electrolize" w:hAnsi="Electrolize"/>
          <w:bCs w:val="0"/>
          <w:color w:val="E3012C"/>
          <w:sz w:val="32"/>
          <w:szCs w:val="32"/>
        </w:rPr>
        <w:t>Cycloolefin-Copolymere</w:t>
      </w:r>
      <w:proofErr w:type="spellEnd"/>
      <w:r w:rsidR="00D84EAE" w:rsidRPr="0057311D">
        <w:rPr>
          <w:rFonts w:ascii="Electrolize" w:hAnsi="Electrolize"/>
          <w:bCs w:val="0"/>
          <w:color w:val="E3012C"/>
          <w:sz w:val="32"/>
          <w:szCs w:val="32"/>
        </w:rPr>
        <w:t xml:space="preserve"> (COC)</w:t>
      </w:r>
      <w:r w:rsidR="00DD7296" w:rsidRPr="0057311D">
        <w:rPr>
          <w:rFonts w:ascii="Electrolize" w:hAnsi="Electrolize"/>
          <w:bCs w:val="0"/>
          <w:color w:val="E3012C"/>
          <w:sz w:val="32"/>
          <w:szCs w:val="32"/>
        </w:rPr>
        <w:t xml:space="preserve"> </w:t>
      </w:r>
      <w:r w:rsidR="00D84EAE" w:rsidRPr="0057311D">
        <w:rPr>
          <w:rFonts w:ascii="Electrolize" w:hAnsi="Electrolize"/>
          <w:bCs w:val="0"/>
          <w:color w:val="E3012C"/>
          <w:sz w:val="32"/>
          <w:szCs w:val="32"/>
        </w:rPr>
        <w:t xml:space="preserve">erhalten </w:t>
      </w:r>
      <w:r w:rsidR="00AB041E" w:rsidRPr="0057311D">
        <w:rPr>
          <w:rFonts w:ascii="Electrolize" w:hAnsi="Electrolize"/>
          <w:bCs w:val="0"/>
          <w:color w:val="E3012C"/>
          <w:sz w:val="32"/>
          <w:szCs w:val="32"/>
        </w:rPr>
        <w:t xml:space="preserve">weitere </w:t>
      </w:r>
      <w:r w:rsidR="00D84EAE" w:rsidRPr="0057311D">
        <w:rPr>
          <w:rFonts w:ascii="Electrolize" w:hAnsi="Electrolize"/>
          <w:bCs w:val="0"/>
          <w:color w:val="E3012C"/>
          <w:sz w:val="32"/>
          <w:szCs w:val="32"/>
        </w:rPr>
        <w:t>Zertifizierungen als wiederverwertbares Material</w:t>
      </w:r>
      <w:r w:rsidR="00143EBA" w:rsidRPr="0057311D">
        <w:rPr>
          <w:rFonts w:ascii="Electrolize" w:hAnsi="Electrolize"/>
          <w:bCs w:val="0"/>
          <w:color w:val="E3012C"/>
          <w:sz w:val="32"/>
          <w:szCs w:val="32"/>
        </w:rPr>
        <w:t xml:space="preserve"> im Recyclingstrom</w:t>
      </w:r>
    </w:p>
    <w:tbl>
      <w:tblPr>
        <w:tblW w:w="0" w:type="auto"/>
        <w:tblLayout w:type="fixed"/>
        <w:tblLook w:val="04A0" w:firstRow="1" w:lastRow="0" w:firstColumn="1" w:lastColumn="0" w:noHBand="0" w:noVBand="1"/>
      </w:tblPr>
      <w:tblGrid>
        <w:gridCol w:w="6062"/>
        <w:gridCol w:w="3227"/>
      </w:tblGrid>
      <w:tr w:rsidR="009C67C5" w:rsidRPr="007006F7" w14:paraId="3EFD0F43" w14:textId="54227A08" w:rsidTr="009C67C5">
        <w:tc>
          <w:tcPr>
            <w:tcW w:w="6062" w:type="dxa"/>
            <w:vAlign w:val="bottom"/>
            <w:hideMark/>
          </w:tcPr>
          <w:p w14:paraId="7B77D396" w14:textId="44AC4E22" w:rsidR="009C67C5" w:rsidRPr="007006F7" w:rsidRDefault="00825339" w:rsidP="009C67C5">
            <w:pPr>
              <w:autoSpaceDE w:val="0"/>
              <w:autoSpaceDN w:val="0"/>
              <w:adjustRightInd w:val="0"/>
              <w:spacing w:line="240" w:lineRule="auto"/>
              <w:rPr>
                <w:rFonts w:ascii="Verdana" w:eastAsia="MS Mincho" w:hAnsi="Verdana" w:cs="Arial"/>
                <w:i/>
                <w:sz w:val="20"/>
                <w:szCs w:val="20"/>
                <w:lang w:val="en-US" w:eastAsia="ja-JP"/>
              </w:rPr>
            </w:pPr>
            <w:r>
              <w:rPr>
                <w:rFonts w:ascii="Verdana" w:eastAsia="MS Mincho" w:hAnsi="Verdana" w:cs="Arial"/>
                <w:i/>
                <w:noProof/>
                <w:sz w:val="20"/>
                <w:szCs w:val="20"/>
                <w:lang w:eastAsia="de-DE"/>
              </w:rPr>
              <w:drawing>
                <wp:inline distT="0" distB="0" distL="0" distR="0" wp14:anchorId="213E4F89" wp14:editId="3464A081">
                  <wp:extent cx="3712210" cy="3134360"/>
                  <wp:effectExtent l="0" t="0" r="254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76 Pressebil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210" cy="3134360"/>
                          </a:xfrm>
                          <a:prstGeom prst="rect">
                            <a:avLst/>
                          </a:prstGeom>
                        </pic:spPr>
                      </pic:pic>
                    </a:graphicData>
                  </a:graphic>
                </wp:inline>
              </w:drawing>
            </w:r>
          </w:p>
        </w:tc>
        <w:tc>
          <w:tcPr>
            <w:tcW w:w="3227" w:type="dxa"/>
            <w:vAlign w:val="bottom"/>
          </w:tcPr>
          <w:p w14:paraId="49B057B4" w14:textId="70CB2551" w:rsidR="009C67C5" w:rsidRDefault="009C67C5" w:rsidP="009C67C5">
            <w:pPr>
              <w:autoSpaceDE w:val="0"/>
              <w:autoSpaceDN w:val="0"/>
              <w:adjustRightInd w:val="0"/>
              <w:spacing w:line="240" w:lineRule="auto"/>
              <w:rPr>
                <w:rFonts w:ascii="Verdana" w:eastAsia="MS Mincho" w:hAnsi="Verdana" w:cs="Arial"/>
                <w:i/>
                <w:noProof/>
                <w:sz w:val="20"/>
                <w:szCs w:val="20"/>
                <w:lang w:eastAsia="de-DE"/>
              </w:rPr>
            </w:pPr>
            <w:r>
              <w:rPr>
                <w:rFonts w:ascii="Verdana" w:hAnsi="Verdana"/>
                <w:i/>
                <w:iCs/>
                <w:color w:val="525252"/>
              </w:rPr>
              <w:t>Mehrschichtfolien für Standbodenbeutel, die 15,5 % TOPAS</w:t>
            </w:r>
            <w:r>
              <w:rPr>
                <w:rFonts w:ascii="Verdana" w:hAnsi="Verdana"/>
                <w:i/>
                <w:iCs/>
                <w:color w:val="525252"/>
                <w:vertAlign w:val="superscript"/>
              </w:rPr>
              <w:t>®</w:t>
            </w:r>
            <w:r>
              <w:rPr>
                <w:rFonts w:ascii="Verdana" w:hAnsi="Verdana"/>
                <w:i/>
                <w:iCs/>
                <w:color w:val="525252"/>
              </w:rPr>
              <w:t xml:space="preserve"> </w:t>
            </w:r>
            <w:proofErr w:type="spellStart"/>
            <w:r>
              <w:rPr>
                <w:rFonts w:ascii="Verdana" w:hAnsi="Verdana"/>
                <w:i/>
                <w:iCs/>
                <w:color w:val="525252"/>
              </w:rPr>
              <w:t>Cycloolefin-Copolymer</w:t>
            </w:r>
            <w:proofErr w:type="spellEnd"/>
            <w:r>
              <w:rPr>
                <w:rFonts w:ascii="Verdana" w:hAnsi="Verdana"/>
                <w:i/>
                <w:iCs/>
                <w:color w:val="525252"/>
              </w:rPr>
              <w:t xml:space="preserve"> (COC) enthalten, eignen sich für das Recycling in PE-Abfallströmen, bestätigt die APR</w:t>
            </w:r>
            <w:r w:rsidRPr="007006F7">
              <w:rPr>
                <w:rFonts w:ascii="Verdana" w:eastAsia="Times New Roman" w:hAnsi="Verdana"/>
                <w:i/>
                <w:color w:val="525252"/>
                <w:sz w:val="20"/>
                <w:szCs w:val="20"/>
                <w:lang w:eastAsia="de-DE"/>
              </w:rPr>
              <w:t>.</w:t>
            </w:r>
            <w:r>
              <w:rPr>
                <w:rFonts w:ascii="Verdana" w:eastAsia="Times New Roman" w:hAnsi="Verdana"/>
                <w:i/>
                <w:color w:val="525252"/>
                <w:sz w:val="20"/>
                <w:szCs w:val="20"/>
                <w:lang w:eastAsia="de-DE"/>
              </w:rPr>
              <w:t xml:space="preserve"> </w:t>
            </w:r>
            <w:r>
              <w:rPr>
                <w:rFonts w:ascii="Verdana" w:eastAsia="Times New Roman" w:hAnsi="Verdana"/>
                <w:i/>
                <w:color w:val="525252"/>
                <w:sz w:val="20"/>
                <w:szCs w:val="20"/>
                <w:lang w:eastAsia="de-DE"/>
              </w:rPr>
              <w:br/>
            </w:r>
            <w:r w:rsidRPr="007006F7">
              <w:rPr>
                <w:rFonts w:ascii="Verdana" w:eastAsia="Times New Roman" w:hAnsi="Verdana"/>
                <w:i/>
                <w:color w:val="525252"/>
                <w:sz w:val="20"/>
                <w:szCs w:val="20"/>
                <w:lang w:eastAsia="de-DE"/>
              </w:rPr>
              <w:t xml:space="preserve">© </w:t>
            </w:r>
            <w:proofErr w:type="spellStart"/>
            <w:r w:rsidRPr="009C67C5">
              <w:rPr>
                <w:rFonts w:ascii="Verdana" w:eastAsia="Times New Roman" w:hAnsi="Verdana"/>
                <w:i/>
                <w:color w:val="525252"/>
                <w:sz w:val="20"/>
                <w:szCs w:val="20"/>
                <w:lang w:eastAsia="de-DE"/>
              </w:rPr>
              <w:t>PantherMedia</w:t>
            </w:r>
            <w:proofErr w:type="spellEnd"/>
            <w:r>
              <w:rPr>
                <w:rFonts w:ascii="Verdana" w:eastAsia="Times New Roman" w:hAnsi="Verdana"/>
                <w:i/>
                <w:color w:val="525252"/>
                <w:sz w:val="20"/>
                <w:szCs w:val="20"/>
                <w:lang w:eastAsia="de-DE"/>
              </w:rPr>
              <w:t>/</w:t>
            </w:r>
            <w:r w:rsidRPr="009C67C5">
              <w:rPr>
                <w:rFonts w:ascii="Verdana" w:eastAsia="Times New Roman" w:hAnsi="Verdana"/>
                <w:i/>
                <w:color w:val="525252"/>
                <w:sz w:val="20"/>
                <w:szCs w:val="20"/>
                <w:lang w:eastAsia="de-DE"/>
              </w:rPr>
              <w:t>3DMAVR</w:t>
            </w:r>
          </w:p>
        </w:tc>
      </w:tr>
    </w:tbl>
    <w:p w14:paraId="4BBD4F87" w14:textId="0320851D" w:rsidR="00D5536D" w:rsidRPr="002508E0" w:rsidRDefault="00A43CB6" w:rsidP="002508E0">
      <w:pPr>
        <w:spacing w:after="120" w:line="360" w:lineRule="exact"/>
        <w:rPr>
          <w:rFonts w:ascii="Verdana" w:hAnsi="Verdana" w:cs="Arial"/>
        </w:rPr>
      </w:pPr>
      <w:r w:rsidRPr="005E2180">
        <w:rPr>
          <w:rFonts w:ascii="Verdana" w:hAnsi="Verdana" w:cs="Arial"/>
        </w:rPr>
        <w:t>Raunheim</w:t>
      </w:r>
      <w:r w:rsidR="004F18C9" w:rsidRPr="005E2180">
        <w:rPr>
          <w:rFonts w:ascii="Verdana" w:hAnsi="Verdana" w:cs="Arial"/>
        </w:rPr>
        <w:t xml:space="preserve">, </w:t>
      </w:r>
      <w:r w:rsidR="005E2180" w:rsidRPr="005E2180">
        <w:rPr>
          <w:rFonts w:ascii="Verdana" w:hAnsi="Verdana" w:cs="Arial"/>
        </w:rPr>
        <w:t>September</w:t>
      </w:r>
      <w:r w:rsidR="00671B41" w:rsidRPr="005E2180">
        <w:rPr>
          <w:rFonts w:ascii="Verdana" w:hAnsi="Verdana" w:cs="Arial"/>
        </w:rPr>
        <w:t xml:space="preserve"> </w:t>
      </w:r>
      <w:r w:rsidR="00CC286C" w:rsidRPr="005E2180">
        <w:rPr>
          <w:rFonts w:ascii="Verdana" w:hAnsi="Verdana" w:cs="Arial"/>
        </w:rPr>
        <w:t>20</w:t>
      </w:r>
      <w:r w:rsidR="005E2180" w:rsidRPr="005E2180">
        <w:rPr>
          <w:rFonts w:ascii="Verdana" w:hAnsi="Verdana" w:cs="Arial"/>
        </w:rPr>
        <w:t>21</w:t>
      </w:r>
      <w:r w:rsidR="004151E1" w:rsidRPr="005E2180">
        <w:rPr>
          <w:rFonts w:ascii="Verdana" w:hAnsi="Verdana" w:cs="Arial"/>
        </w:rPr>
        <w:t xml:space="preserve"> </w:t>
      </w:r>
      <w:r w:rsidR="004F18C9" w:rsidRPr="005E2180">
        <w:rPr>
          <w:rFonts w:ascii="Verdana" w:hAnsi="Verdana" w:cs="Arial"/>
        </w:rPr>
        <w:t>–</w:t>
      </w:r>
      <w:r w:rsidR="00CC286C" w:rsidRPr="005E2180">
        <w:rPr>
          <w:rFonts w:ascii="Verdana" w:hAnsi="Verdana" w:cs="Arial"/>
        </w:rPr>
        <w:t xml:space="preserve"> </w:t>
      </w:r>
      <w:r w:rsidR="00987D12">
        <w:rPr>
          <w:rFonts w:ascii="Verdana" w:hAnsi="Verdana" w:cs="Arial"/>
        </w:rPr>
        <w:t xml:space="preserve">Als Bestandteil </w:t>
      </w:r>
      <w:r w:rsidR="00987D12" w:rsidRPr="005E2180">
        <w:rPr>
          <w:rFonts w:ascii="Verdana" w:hAnsi="Verdana" w:cs="Arial"/>
        </w:rPr>
        <w:t>flexible</w:t>
      </w:r>
      <w:r w:rsidR="00987D12">
        <w:rPr>
          <w:rFonts w:ascii="Verdana" w:hAnsi="Verdana" w:cs="Arial"/>
        </w:rPr>
        <w:t>r</w:t>
      </w:r>
      <w:r w:rsidR="00987D12" w:rsidRPr="005E2180">
        <w:rPr>
          <w:rFonts w:ascii="Verdana" w:hAnsi="Verdana" w:cs="Arial"/>
        </w:rPr>
        <w:t xml:space="preserve"> Mehrschichtfolien für Standbeutel </w:t>
      </w:r>
      <w:r w:rsidR="00987D12">
        <w:rPr>
          <w:rFonts w:ascii="Verdana" w:hAnsi="Verdana" w:cs="Arial"/>
        </w:rPr>
        <w:t xml:space="preserve">sind </w:t>
      </w:r>
      <w:r w:rsidR="00987D12" w:rsidRPr="005E2180">
        <w:rPr>
          <w:rFonts w:ascii="Verdana" w:hAnsi="Verdana" w:cs="Arial"/>
        </w:rPr>
        <w:t>TOPAS</w:t>
      </w:r>
      <w:r w:rsidR="00987D12" w:rsidRPr="00987D12">
        <w:rPr>
          <w:rFonts w:ascii="Verdana" w:hAnsi="Verdana" w:cs="Arial"/>
          <w:vertAlign w:val="superscript"/>
        </w:rPr>
        <w:t>®</w:t>
      </w:r>
      <w:r w:rsidR="00987D12" w:rsidRPr="005E2180">
        <w:rPr>
          <w:rFonts w:ascii="Verdana" w:hAnsi="Verdana" w:cs="Arial"/>
        </w:rPr>
        <w:t xml:space="preserve"> </w:t>
      </w:r>
      <w:proofErr w:type="spellStart"/>
      <w:r w:rsidR="001B0C94">
        <w:rPr>
          <w:rFonts w:ascii="Verdana" w:hAnsi="Verdana" w:cs="Arial"/>
        </w:rPr>
        <w:t>Cycloolefin-</w:t>
      </w:r>
      <w:r w:rsidR="00987D12" w:rsidRPr="005E2180">
        <w:rPr>
          <w:rFonts w:ascii="Verdana" w:hAnsi="Verdana" w:cs="Arial"/>
        </w:rPr>
        <w:t>Copolymer</w:t>
      </w:r>
      <w:r w:rsidR="001B0C94">
        <w:rPr>
          <w:rFonts w:ascii="Verdana" w:hAnsi="Verdana" w:cs="Arial"/>
        </w:rPr>
        <w:t>e</w:t>
      </w:r>
      <w:proofErr w:type="spellEnd"/>
      <w:r w:rsidR="00987D12" w:rsidRPr="005E2180">
        <w:rPr>
          <w:rFonts w:ascii="Verdana" w:hAnsi="Verdana" w:cs="Arial"/>
        </w:rPr>
        <w:t xml:space="preserve"> (COC)</w:t>
      </w:r>
      <w:r w:rsidR="00987D12">
        <w:rPr>
          <w:rFonts w:ascii="Verdana" w:hAnsi="Verdana" w:cs="Arial"/>
        </w:rPr>
        <w:t xml:space="preserve"> von </w:t>
      </w:r>
      <w:r w:rsidR="00C56B21">
        <w:rPr>
          <w:rFonts w:ascii="Verdana" w:hAnsi="Verdana" w:cs="Arial"/>
        </w:rPr>
        <w:t xml:space="preserve">TOPAS </w:t>
      </w:r>
      <w:proofErr w:type="spellStart"/>
      <w:r w:rsidR="00C56B21">
        <w:rPr>
          <w:rFonts w:ascii="Verdana" w:hAnsi="Verdana" w:cs="Arial"/>
        </w:rPr>
        <w:t>Advanced</w:t>
      </w:r>
      <w:proofErr w:type="spellEnd"/>
      <w:r w:rsidR="00C56B21">
        <w:rPr>
          <w:rFonts w:ascii="Verdana" w:hAnsi="Verdana" w:cs="Arial"/>
        </w:rPr>
        <w:t xml:space="preserve"> Polymers</w:t>
      </w:r>
      <w:r w:rsidR="00455ED4">
        <w:rPr>
          <w:rFonts w:ascii="Verdana" w:hAnsi="Verdana" w:cs="Arial"/>
        </w:rPr>
        <w:t xml:space="preserve"> </w:t>
      </w:r>
      <w:r w:rsidR="00987D12">
        <w:rPr>
          <w:rFonts w:ascii="Verdana" w:hAnsi="Verdana" w:cs="Arial"/>
        </w:rPr>
        <w:t>kompatibel mit Polyethylen</w:t>
      </w:r>
      <w:r w:rsidR="00987D12" w:rsidRPr="005E2180">
        <w:rPr>
          <w:rFonts w:ascii="Verdana" w:hAnsi="Verdana" w:cs="Arial"/>
        </w:rPr>
        <w:t>(PE)-Folienrecyclingströmen</w:t>
      </w:r>
      <w:r w:rsidR="00987D12">
        <w:rPr>
          <w:rFonts w:ascii="Verdana" w:hAnsi="Verdana" w:cs="Arial"/>
        </w:rPr>
        <w:t>.</w:t>
      </w:r>
      <w:r w:rsidR="00987D12" w:rsidRPr="005E2180">
        <w:rPr>
          <w:rFonts w:ascii="Verdana" w:hAnsi="Verdana" w:cs="Arial"/>
        </w:rPr>
        <w:t xml:space="preserve"> </w:t>
      </w:r>
      <w:r w:rsidR="00987D12">
        <w:rPr>
          <w:rFonts w:ascii="Verdana" w:hAnsi="Verdana" w:cs="Arial"/>
        </w:rPr>
        <w:t xml:space="preserve">Dies hat die </w:t>
      </w:r>
      <w:proofErr w:type="spellStart"/>
      <w:r w:rsidR="005E2180" w:rsidRPr="005E2180">
        <w:rPr>
          <w:rFonts w:ascii="Verdana" w:hAnsi="Verdana" w:cs="Arial"/>
        </w:rPr>
        <w:t>Association</w:t>
      </w:r>
      <w:proofErr w:type="spellEnd"/>
      <w:r w:rsidR="005E2180" w:rsidRPr="005E2180">
        <w:rPr>
          <w:rFonts w:ascii="Verdana" w:hAnsi="Verdana" w:cs="Arial"/>
        </w:rPr>
        <w:t xml:space="preserve"> </w:t>
      </w:r>
      <w:proofErr w:type="spellStart"/>
      <w:r w:rsidR="005E2180" w:rsidRPr="005E2180">
        <w:rPr>
          <w:rFonts w:ascii="Verdana" w:hAnsi="Verdana" w:cs="Arial"/>
        </w:rPr>
        <w:t>of</w:t>
      </w:r>
      <w:proofErr w:type="spellEnd"/>
      <w:r w:rsidR="005E2180" w:rsidRPr="005E2180">
        <w:rPr>
          <w:rFonts w:ascii="Verdana" w:hAnsi="Verdana" w:cs="Arial"/>
        </w:rPr>
        <w:t xml:space="preserve"> </w:t>
      </w:r>
      <w:proofErr w:type="spellStart"/>
      <w:r w:rsidR="005E2180" w:rsidRPr="005E2180">
        <w:rPr>
          <w:rFonts w:ascii="Verdana" w:hAnsi="Verdana" w:cs="Arial"/>
        </w:rPr>
        <w:t>Plastic</w:t>
      </w:r>
      <w:proofErr w:type="spellEnd"/>
      <w:r w:rsidR="005E2180" w:rsidRPr="005E2180">
        <w:rPr>
          <w:rFonts w:ascii="Verdana" w:hAnsi="Verdana" w:cs="Arial"/>
        </w:rPr>
        <w:t xml:space="preserve"> </w:t>
      </w:r>
      <w:proofErr w:type="spellStart"/>
      <w:r w:rsidR="005E2180" w:rsidRPr="005E2180">
        <w:rPr>
          <w:rFonts w:ascii="Verdana" w:hAnsi="Verdana" w:cs="Arial"/>
        </w:rPr>
        <w:t>Recyclers</w:t>
      </w:r>
      <w:proofErr w:type="spellEnd"/>
      <w:r w:rsidR="005E2180" w:rsidRPr="005E2180">
        <w:rPr>
          <w:rFonts w:ascii="Verdana" w:hAnsi="Verdana" w:cs="Arial"/>
        </w:rPr>
        <w:t xml:space="preserve"> (APR) </w:t>
      </w:r>
      <w:r w:rsidR="00987D12">
        <w:rPr>
          <w:rFonts w:ascii="Verdana" w:hAnsi="Verdana" w:cs="Arial"/>
        </w:rPr>
        <w:t>jetzt</w:t>
      </w:r>
      <w:r w:rsidR="00D5536D">
        <w:rPr>
          <w:rFonts w:ascii="Verdana" w:hAnsi="Verdana" w:cs="Arial"/>
        </w:rPr>
        <w:t xml:space="preserve"> </w:t>
      </w:r>
      <w:r w:rsidR="00987D12">
        <w:rPr>
          <w:rFonts w:ascii="Verdana" w:hAnsi="Verdana" w:cs="Arial"/>
        </w:rPr>
        <w:t xml:space="preserve">in Form einer </w:t>
      </w:r>
      <w:r w:rsidR="005E2180" w:rsidRPr="005E2180">
        <w:rPr>
          <w:rFonts w:ascii="Verdana" w:hAnsi="Verdana" w:cs="Arial"/>
        </w:rPr>
        <w:t xml:space="preserve">Critical </w:t>
      </w:r>
      <w:proofErr w:type="spellStart"/>
      <w:r w:rsidR="005E2180" w:rsidRPr="005E2180">
        <w:rPr>
          <w:rFonts w:ascii="Verdana" w:hAnsi="Verdana" w:cs="Arial"/>
        </w:rPr>
        <w:t>Guidance</w:t>
      </w:r>
      <w:proofErr w:type="spellEnd"/>
      <w:r w:rsidR="005E2180" w:rsidRPr="005E2180">
        <w:rPr>
          <w:rFonts w:ascii="Verdana" w:hAnsi="Verdana" w:cs="Arial"/>
        </w:rPr>
        <w:t xml:space="preserve"> Recognition </w:t>
      </w:r>
      <w:r w:rsidR="00987D12">
        <w:rPr>
          <w:rFonts w:ascii="Verdana" w:hAnsi="Verdana" w:cs="Arial"/>
        </w:rPr>
        <w:t xml:space="preserve">bestätigt. </w:t>
      </w:r>
      <w:r w:rsidR="00771AE7">
        <w:rPr>
          <w:rFonts w:ascii="Verdana" w:hAnsi="Verdana" w:cs="Arial"/>
        </w:rPr>
        <w:t>Getestet wurden</w:t>
      </w:r>
      <w:r w:rsidR="00987D12">
        <w:rPr>
          <w:rFonts w:ascii="Verdana" w:hAnsi="Verdana" w:cs="Arial"/>
        </w:rPr>
        <w:t xml:space="preserve"> </w:t>
      </w:r>
      <w:r w:rsidR="00771AE7">
        <w:rPr>
          <w:rFonts w:ascii="Verdana" w:hAnsi="Verdana" w:cs="Arial"/>
        </w:rPr>
        <w:t xml:space="preserve">Standbodenbeutelfolien, </w:t>
      </w:r>
      <w:r w:rsidR="002508E0">
        <w:rPr>
          <w:rFonts w:ascii="Verdana" w:hAnsi="Verdana" w:cs="Arial"/>
        </w:rPr>
        <w:t xml:space="preserve">die </w:t>
      </w:r>
      <w:r w:rsidR="008C7A70">
        <w:rPr>
          <w:rFonts w:ascii="Verdana" w:hAnsi="Verdana" w:cs="Arial"/>
        </w:rPr>
        <w:t xml:space="preserve">die </w:t>
      </w:r>
      <w:r w:rsidR="002508E0">
        <w:rPr>
          <w:rFonts w:ascii="Verdana" w:hAnsi="Verdana" w:cs="Arial"/>
        </w:rPr>
        <w:t xml:space="preserve">Typen </w:t>
      </w:r>
      <w:r w:rsidR="002508E0" w:rsidRPr="005E2180">
        <w:rPr>
          <w:rFonts w:ascii="Verdana" w:hAnsi="Verdana" w:cs="Arial"/>
        </w:rPr>
        <w:t>TOPAS</w:t>
      </w:r>
      <w:r w:rsidR="002508E0" w:rsidRPr="002508E0">
        <w:rPr>
          <w:rFonts w:ascii="Verdana" w:hAnsi="Verdana" w:cs="Arial"/>
          <w:vertAlign w:val="superscript"/>
        </w:rPr>
        <w:t>®</w:t>
      </w:r>
      <w:r w:rsidR="002508E0" w:rsidRPr="005E2180">
        <w:rPr>
          <w:rFonts w:ascii="Verdana" w:hAnsi="Verdana" w:cs="Arial"/>
        </w:rPr>
        <w:t xml:space="preserve"> 9506F-500, 8007F-600, 7010F-600 und 6013F-04</w:t>
      </w:r>
      <w:r w:rsidR="00771AE7">
        <w:rPr>
          <w:rFonts w:ascii="Verdana" w:hAnsi="Verdana" w:cs="Arial"/>
        </w:rPr>
        <w:t xml:space="preserve"> im Anteil von 15,5 % enth</w:t>
      </w:r>
      <w:r w:rsidR="0057311D">
        <w:rPr>
          <w:rFonts w:ascii="Verdana" w:hAnsi="Verdana" w:cs="Arial"/>
        </w:rPr>
        <w:t>ie</w:t>
      </w:r>
      <w:r w:rsidR="00771AE7">
        <w:rPr>
          <w:rFonts w:ascii="Verdana" w:hAnsi="Verdana" w:cs="Arial"/>
        </w:rPr>
        <w:t>lten</w:t>
      </w:r>
      <w:r w:rsidR="001776AC">
        <w:rPr>
          <w:rFonts w:ascii="Verdana" w:hAnsi="Verdana" w:cs="Arial"/>
        </w:rPr>
        <w:t>.</w:t>
      </w:r>
      <w:r w:rsidR="00D5536D">
        <w:rPr>
          <w:rFonts w:ascii="Verdana" w:hAnsi="Verdana" w:cs="Arial"/>
        </w:rPr>
        <w:t xml:space="preserve"> </w:t>
      </w:r>
      <w:r w:rsidR="00806855">
        <w:rPr>
          <w:rFonts w:ascii="Verdana" w:hAnsi="Verdana" w:cs="Arial"/>
        </w:rPr>
        <w:t>Sie</w:t>
      </w:r>
      <w:r w:rsidR="002508E0">
        <w:rPr>
          <w:rFonts w:ascii="Verdana" w:hAnsi="Verdana" w:cs="Arial"/>
        </w:rPr>
        <w:t xml:space="preserve"> </w:t>
      </w:r>
      <w:r w:rsidR="002508E0" w:rsidRPr="002508E0">
        <w:rPr>
          <w:rFonts w:ascii="Verdana" w:hAnsi="Verdana" w:cs="Arial"/>
        </w:rPr>
        <w:t>erfüllen</w:t>
      </w:r>
      <w:r w:rsidR="005E2180" w:rsidRPr="002508E0">
        <w:rPr>
          <w:rFonts w:ascii="Verdana" w:hAnsi="Verdana" w:cs="Arial"/>
        </w:rPr>
        <w:t xml:space="preserve"> oder übertr</w:t>
      </w:r>
      <w:r w:rsidR="002508E0">
        <w:rPr>
          <w:rFonts w:ascii="Verdana" w:hAnsi="Verdana" w:cs="Arial"/>
        </w:rPr>
        <w:t xml:space="preserve">effen das </w:t>
      </w:r>
      <w:r w:rsidR="005E2180" w:rsidRPr="002508E0">
        <w:rPr>
          <w:rFonts w:ascii="Verdana" w:hAnsi="Verdana" w:cs="Arial"/>
        </w:rPr>
        <w:t xml:space="preserve">Critical </w:t>
      </w:r>
      <w:proofErr w:type="spellStart"/>
      <w:r w:rsidR="005E2180" w:rsidRPr="002508E0">
        <w:rPr>
          <w:rFonts w:ascii="Verdana" w:hAnsi="Verdana" w:cs="Arial"/>
        </w:rPr>
        <w:t>Guidance</w:t>
      </w:r>
      <w:proofErr w:type="spellEnd"/>
      <w:r w:rsidR="005E2180" w:rsidRPr="002508E0">
        <w:rPr>
          <w:rFonts w:ascii="Verdana" w:hAnsi="Verdana" w:cs="Arial"/>
        </w:rPr>
        <w:t xml:space="preserve"> Protocol </w:t>
      </w:r>
      <w:r w:rsidR="00BE0F30">
        <w:rPr>
          <w:rFonts w:ascii="Verdana" w:hAnsi="Verdana" w:cs="Arial"/>
        </w:rPr>
        <w:t>der APR</w:t>
      </w:r>
      <w:r w:rsidR="00BE0F30" w:rsidRPr="002508E0">
        <w:rPr>
          <w:rFonts w:ascii="Verdana" w:hAnsi="Verdana" w:cs="Arial"/>
        </w:rPr>
        <w:t xml:space="preserve"> </w:t>
      </w:r>
      <w:r w:rsidR="00BE0F30">
        <w:rPr>
          <w:rFonts w:ascii="Verdana" w:hAnsi="Verdana" w:cs="Arial"/>
        </w:rPr>
        <w:t>fü</w:t>
      </w:r>
      <w:r w:rsidR="005E2180" w:rsidRPr="002508E0">
        <w:rPr>
          <w:rFonts w:ascii="Verdana" w:hAnsi="Verdana" w:cs="Arial"/>
        </w:rPr>
        <w:t>r PE</w:t>
      </w:r>
      <w:r w:rsidR="00BE0F30">
        <w:rPr>
          <w:rFonts w:ascii="Verdana" w:hAnsi="Verdana" w:cs="Arial"/>
        </w:rPr>
        <w:t>-Folien u</w:t>
      </w:r>
      <w:r w:rsidR="005E2180" w:rsidRPr="002508E0">
        <w:rPr>
          <w:rFonts w:ascii="Verdana" w:hAnsi="Verdana" w:cs="Arial"/>
        </w:rPr>
        <w:t xml:space="preserve">nd </w:t>
      </w:r>
      <w:r w:rsidR="00BE0F30">
        <w:rPr>
          <w:rFonts w:ascii="Verdana" w:hAnsi="Verdana" w:cs="Arial"/>
        </w:rPr>
        <w:t>f</w:t>
      </w:r>
      <w:r w:rsidR="005E2180" w:rsidRPr="002508E0">
        <w:rPr>
          <w:rFonts w:ascii="Verdana" w:hAnsi="Verdana" w:cs="Arial"/>
        </w:rPr>
        <w:t xml:space="preserve">lexible </w:t>
      </w:r>
      <w:r w:rsidR="00BE0F30">
        <w:rPr>
          <w:rFonts w:ascii="Verdana" w:hAnsi="Verdana" w:cs="Arial"/>
        </w:rPr>
        <w:t>Verpackungen</w:t>
      </w:r>
      <w:r w:rsidR="005E2180" w:rsidRPr="002508E0">
        <w:rPr>
          <w:rFonts w:ascii="Verdana" w:hAnsi="Verdana" w:cs="Arial"/>
        </w:rPr>
        <w:t>, Path 1</w:t>
      </w:r>
      <w:r w:rsidR="002508E0">
        <w:rPr>
          <w:rFonts w:ascii="Verdana" w:hAnsi="Verdana" w:cs="Arial"/>
        </w:rPr>
        <w:t xml:space="preserve"> (</w:t>
      </w:r>
      <w:r w:rsidR="002508E0" w:rsidRPr="002508E0">
        <w:rPr>
          <w:rFonts w:ascii="Verdana" w:hAnsi="Verdana" w:cs="Arial"/>
        </w:rPr>
        <w:t>FPE-CG-01</w:t>
      </w:r>
      <w:r w:rsidR="002508E0">
        <w:rPr>
          <w:rFonts w:ascii="Verdana" w:hAnsi="Verdana" w:cs="Arial"/>
        </w:rPr>
        <w:t>)</w:t>
      </w:r>
      <w:r w:rsidR="005E2180" w:rsidRPr="002508E0">
        <w:rPr>
          <w:rFonts w:ascii="Verdana" w:hAnsi="Verdana" w:cs="Arial"/>
        </w:rPr>
        <w:t>.</w:t>
      </w:r>
    </w:p>
    <w:p w14:paraId="3B9D87B5" w14:textId="640BE8E0" w:rsidR="00D5536D" w:rsidRPr="00D5536D" w:rsidRDefault="00224010" w:rsidP="00D5536D">
      <w:pPr>
        <w:spacing w:after="120" w:line="360" w:lineRule="exact"/>
        <w:rPr>
          <w:rFonts w:ascii="Verdana" w:hAnsi="Verdana" w:cs="Arial"/>
        </w:rPr>
      </w:pPr>
      <w:r w:rsidRPr="0057311D">
        <w:rPr>
          <w:rFonts w:ascii="Verdana" w:hAnsi="Verdana" w:cs="Arial"/>
        </w:rPr>
        <w:t xml:space="preserve">Bereits 2020 hatte die APR hochglänzende Behälter aus PE-HD </w:t>
      </w:r>
      <w:r w:rsidR="002D4EEB" w:rsidRPr="0057311D">
        <w:rPr>
          <w:rFonts w:ascii="Verdana" w:hAnsi="Verdana" w:cs="Arial"/>
        </w:rPr>
        <w:t>mit einer Außen</w:t>
      </w:r>
      <w:r w:rsidR="001776AC" w:rsidRPr="0057311D">
        <w:rPr>
          <w:rFonts w:ascii="Verdana" w:hAnsi="Verdana" w:cs="Arial"/>
        </w:rPr>
        <w:t>schicht</w:t>
      </w:r>
      <w:r w:rsidR="00D5536D" w:rsidRPr="0057311D">
        <w:rPr>
          <w:rFonts w:ascii="Verdana" w:hAnsi="Verdana" w:cs="Arial"/>
        </w:rPr>
        <w:t xml:space="preserve"> </w:t>
      </w:r>
      <w:r w:rsidR="001776AC" w:rsidRPr="0057311D">
        <w:rPr>
          <w:rFonts w:ascii="Verdana" w:hAnsi="Verdana" w:cs="Arial"/>
        </w:rPr>
        <w:t xml:space="preserve">aus </w:t>
      </w:r>
      <w:r w:rsidR="002D4EEB" w:rsidRPr="0057311D">
        <w:rPr>
          <w:rFonts w:ascii="Verdana" w:hAnsi="Verdana" w:cs="Arial"/>
        </w:rPr>
        <w:t>20% TOPAS</w:t>
      </w:r>
      <w:r w:rsidR="0057311D">
        <w:rPr>
          <w:rFonts w:ascii="Verdana" w:hAnsi="Verdana" w:cs="Arial"/>
          <w:vertAlign w:val="superscript"/>
        </w:rPr>
        <w:t>®</w:t>
      </w:r>
      <w:r w:rsidR="002D4EEB" w:rsidRPr="0057311D">
        <w:rPr>
          <w:rFonts w:ascii="Verdana" w:hAnsi="Verdana" w:cs="Arial"/>
        </w:rPr>
        <w:t xml:space="preserve"> 8007F-600 </w:t>
      </w:r>
      <w:r w:rsidR="00466CF6" w:rsidRPr="0057311D">
        <w:rPr>
          <w:rFonts w:ascii="Verdana" w:hAnsi="Verdana" w:cs="Arial"/>
        </w:rPr>
        <w:t xml:space="preserve">geprüft und eine Bestätigung </w:t>
      </w:r>
      <w:r w:rsidRPr="0057311D">
        <w:rPr>
          <w:rFonts w:ascii="Verdana" w:hAnsi="Verdana" w:cs="Arial"/>
        </w:rPr>
        <w:t>erteilt</w:t>
      </w:r>
      <w:r w:rsidRPr="005E2180">
        <w:rPr>
          <w:rFonts w:ascii="Verdana" w:hAnsi="Verdana" w:cs="Arial"/>
        </w:rPr>
        <w:t xml:space="preserve">. </w:t>
      </w:r>
      <w:r w:rsidR="00F54B3A" w:rsidRPr="0002343C">
        <w:rPr>
          <w:rFonts w:ascii="Verdana" w:hAnsi="Verdana" w:cs="Arial"/>
        </w:rPr>
        <w:lastRenderedPageBreak/>
        <w:t>Darüber hinaus</w:t>
      </w:r>
      <w:r w:rsidR="00DB0D53">
        <w:rPr>
          <w:rFonts w:ascii="Verdana" w:hAnsi="Verdana" w:cs="Arial"/>
        </w:rPr>
        <w:t xml:space="preserve"> wurde</w:t>
      </w:r>
      <w:r w:rsidR="00F54B3A" w:rsidRPr="0002343C">
        <w:rPr>
          <w:rFonts w:ascii="Verdana" w:hAnsi="Verdana" w:cs="Arial"/>
        </w:rPr>
        <w:t xml:space="preserve"> </w:t>
      </w:r>
      <w:r w:rsidR="00F54B3A" w:rsidRPr="0057311D">
        <w:rPr>
          <w:rFonts w:ascii="Verdana" w:hAnsi="Verdana"/>
        </w:rPr>
        <w:t>TOPAS</w:t>
      </w:r>
      <w:r w:rsidR="00F54B3A" w:rsidRPr="0057311D">
        <w:rPr>
          <w:rFonts w:ascii="Verdana" w:hAnsi="Verdana"/>
          <w:vertAlign w:val="superscript"/>
        </w:rPr>
        <w:t>®</w:t>
      </w:r>
      <w:r w:rsidR="00F54B3A" w:rsidRPr="0057311D">
        <w:rPr>
          <w:rFonts w:ascii="Verdana" w:hAnsi="Verdana"/>
        </w:rPr>
        <w:t xml:space="preserve"> COC als wiederverwertbare</w:t>
      </w:r>
      <w:r w:rsidR="00DB0D53">
        <w:rPr>
          <w:rFonts w:ascii="Verdana" w:hAnsi="Verdana"/>
        </w:rPr>
        <w:t>s</w:t>
      </w:r>
      <w:r w:rsidR="00F54B3A" w:rsidRPr="0057311D">
        <w:rPr>
          <w:rFonts w:ascii="Verdana" w:hAnsi="Verdana"/>
        </w:rPr>
        <w:t xml:space="preserve"> Polyolefin im Rahmen der EU-Initiative für eine Kreislaufwirtschaft </w:t>
      </w:r>
      <w:r w:rsidR="00FD3ED8">
        <w:rPr>
          <w:rFonts w:ascii="Verdana" w:hAnsi="Verdana"/>
        </w:rPr>
        <w:t xml:space="preserve">für die Recyclingpfade 1, 3 und 7 </w:t>
      </w:r>
      <w:r w:rsidR="00F54B3A" w:rsidRPr="0057311D">
        <w:rPr>
          <w:rFonts w:ascii="Verdana" w:hAnsi="Verdana"/>
        </w:rPr>
        <w:t xml:space="preserve">zertifiziert. </w:t>
      </w:r>
    </w:p>
    <w:p w14:paraId="5F2AC39A" w14:textId="5D835D93" w:rsidR="006D6DEF" w:rsidRPr="005E2180" w:rsidRDefault="0057311D" w:rsidP="00CF5410">
      <w:pPr>
        <w:spacing w:after="120" w:line="360" w:lineRule="exact"/>
        <w:rPr>
          <w:rFonts w:ascii="Verdana" w:hAnsi="Verdana" w:cs="Arial"/>
        </w:rPr>
      </w:pPr>
      <w:r>
        <w:rPr>
          <w:rFonts w:ascii="Verdana" w:hAnsi="Verdana" w:cs="Arial"/>
        </w:rPr>
        <w:t>TO</w:t>
      </w:r>
      <w:r w:rsidR="00BE1E81">
        <w:rPr>
          <w:rFonts w:ascii="Verdana" w:hAnsi="Verdana" w:cs="Arial"/>
        </w:rPr>
        <w:t xml:space="preserve">PAS </w:t>
      </w:r>
      <w:proofErr w:type="spellStart"/>
      <w:r w:rsidR="00BE1E81">
        <w:rPr>
          <w:rFonts w:ascii="Verdana" w:hAnsi="Verdana" w:cs="Arial"/>
        </w:rPr>
        <w:t>Advanced</w:t>
      </w:r>
      <w:proofErr w:type="spellEnd"/>
      <w:r w:rsidR="00BE1E81">
        <w:rPr>
          <w:rFonts w:ascii="Verdana" w:hAnsi="Verdana" w:cs="Arial"/>
        </w:rPr>
        <w:t xml:space="preserve"> Polymers </w:t>
      </w:r>
      <w:r w:rsidR="00DE0A44">
        <w:rPr>
          <w:rFonts w:ascii="Verdana" w:hAnsi="Verdana" w:cs="Arial"/>
        </w:rPr>
        <w:t xml:space="preserve">und </w:t>
      </w:r>
      <w:r w:rsidR="00902273">
        <w:rPr>
          <w:rFonts w:ascii="Verdana" w:hAnsi="Verdana" w:cs="Arial"/>
        </w:rPr>
        <w:t>der Mutterkonzern</w:t>
      </w:r>
      <w:r>
        <w:rPr>
          <w:rFonts w:ascii="Verdana" w:hAnsi="Verdana" w:cs="Arial"/>
        </w:rPr>
        <w:t xml:space="preserve"> </w:t>
      </w:r>
      <w:r w:rsidR="00DE0A44">
        <w:rPr>
          <w:rFonts w:ascii="Verdana" w:hAnsi="Verdana" w:cs="Arial"/>
        </w:rPr>
        <w:t xml:space="preserve">Polyplastics </w:t>
      </w:r>
      <w:r w:rsidR="00BE1E81" w:rsidRPr="005E2180">
        <w:rPr>
          <w:rFonts w:ascii="Verdana" w:hAnsi="Verdana" w:cs="Arial"/>
        </w:rPr>
        <w:t>arbeite</w:t>
      </w:r>
      <w:r w:rsidR="00DE0A44">
        <w:rPr>
          <w:rFonts w:ascii="Verdana" w:hAnsi="Verdana" w:cs="Arial"/>
        </w:rPr>
        <w:t>n</w:t>
      </w:r>
      <w:r w:rsidR="00BE1E81" w:rsidRPr="005E2180">
        <w:rPr>
          <w:rFonts w:ascii="Verdana" w:hAnsi="Verdana" w:cs="Arial"/>
        </w:rPr>
        <w:t xml:space="preserve"> </w:t>
      </w:r>
      <w:r w:rsidR="00BE1E81">
        <w:rPr>
          <w:rFonts w:ascii="Verdana" w:hAnsi="Verdana" w:cs="Arial"/>
        </w:rPr>
        <w:t>gemeinsam</w:t>
      </w:r>
      <w:r w:rsidR="00BE1E81" w:rsidRPr="005E2180">
        <w:rPr>
          <w:rFonts w:ascii="Verdana" w:hAnsi="Verdana" w:cs="Arial"/>
        </w:rPr>
        <w:t xml:space="preserve"> mit weltweit führenden Folienherstellern und Marken</w:t>
      </w:r>
      <w:r w:rsidR="00BE1E81">
        <w:rPr>
          <w:rFonts w:ascii="Verdana" w:hAnsi="Verdana" w:cs="Arial"/>
        </w:rPr>
        <w:t xml:space="preserve"> an der Entwicklung recycelbarer</w:t>
      </w:r>
      <w:r w:rsidR="00850DBB">
        <w:rPr>
          <w:rFonts w:ascii="Verdana" w:hAnsi="Verdana" w:cs="Arial"/>
        </w:rPr>
        <w:t xml:space="preserve"> Verpackungsanwendungen</w:t>
      </w:r>
      <w:r w:rsidR="00BE1E81">
        <w:rPr>
          <w:rFonts w:ascii="Verdana" w:hAnsi="Verdana" w:cs="Arial"/>
        </w:rPr>
        <w:t xml:space="preserve">. </w:t>
      </w:r>
      <w:r w:rsidR="00850DBB">
        <w:rPr>
          <w:rFonts w:ascii="Verdana" w:hAnsi="Verdana" w:cs="Arial"/>
        </w:rPr>
        <w:t xml:space="preserve">Dazu Dr. Dirk Heukelbach, Market Development </w:t>
      </w:r>
      <w:r w:rsidR="00E45DFB">
        <w:rPr>
          <w:rFonts w:ascii="Verdana" w:hAnsi="Verdana" w:cs="Arial"/>
        </w:rPr>
        <w:t>EMEA</w:t>
      </w:r>
      <w:r w:rsidR="00AE0510">
        <w:rPr>
          <w:rFonts w:ascii="Verdana" w:hAnsi="Verdana" w:cs="Arial"/>
        </w:rPr>
        <w:t xml:space="preserve"> </w:t>
      </w:r>
      <w:r w:rsidR="00850DBB">
        <w:rPr>
          <w:rFonts w:ascii="Verdana" w:hAnsi="Verdana" w:cs="Arial"/>
        </w:rPr>
        <w:t xml:space="preserve">bei Topas </w:t>
      </w:r>
      <w:proofErr w:type="spellStart"/>
      <w:r w:rsidR="00850DBB">
        <w:rPr>
          <w:rFonts w:ascii="Verdana" w:hAnsi="Verdana" w:cs="Arial"/>
        </w:rPr>
        <w:t>Advanced</w:t>
      </w:r>
      <w:proofErr w:type="spellEnd"/>
      <w:r w:rsidR="00850DBB">
        <w:rPr>
          <w:rFonts w:ascii="Verdana" w:hAnsi="Verdana" w:cs="Arial"/>
        </w:rPr>
        <w:t xml:space="preserve"> Polymers: </w:t>
      </w:r>
      <w:r>
        <w:rPr>
          <w:rFonts w:ascii="Verdana" w:hAnsi="Verdana"/>
        </w:rPr>
        <w:t>„</w:t>
      </w:r>
      <w:r w:rsidR="00F54B3A" w:rsidRPr="0057311D">
        <w:rPr>
          <w:rFonts w:ascii="Verdana" w:hAnsi="Verdana"/>
        </w:rPr>
        <w:t>Diese Kennzeichnung</w:t>
      </w:r>
      <w:r w:rsidR="004F18E0">
        <w:rPr>
          <w:rFonts w:ascii="Verdana" w:hAnsi="Verdana"/>
        </w:rPr>
        <w:t>en</w:t>
      </w:r>
      <w:r w:rsidR="004F18E0" w:rsidRPr="004F18E0">
        <w:rPr>
          <w:rFonts w:ascii="Verdana" w:hAnsi="Verdana"/>
        </w:rPr>
        <w:t xml:space="preserve"> </w:t>
      </w:r>
      <w:r w:rsidR="00AB0EEE">
        <w:rPr>
          <w:rFonts w:ascii="Verdana" w:hAnsi="Verdana"/>
        </w:rPr>
        <w:t xml:space="preserve">in Europa und USA </w:t>
      </w:r>
      <w:r w:rsidR="004F18E0" w:rsidRPr="004F18E0">
        <w:rPr>
          <w:rFonts w:ascii="Verdana" w:hAnsi="Verdana"/>
        </w:rPr>
        <w:t>sind</w:t>
      </w:r>
      <w:r w:rsidR="00437326" w:rsidRPr="00437326">
        <w:rPr>
          <w:rFonts w:ascii="Verdana" w:hAnsi="Verdana"/>
        </w:rPr>
        <w:t xml:space="preserve"> ein</w:t>
      </w:r>
      <w:r w:rsidR="00F54B3A" w:rsidRPr="0057311D">
        <w:rPr>
          <w:rFonts w:ascii="Verdana" w:hAnsi="Verdana"/>
        </w:rPr>
        <w:t xml:space="preserve"> wichtige</w:t>
      </w:r>
      <w:r w:rsidR="00437326">
        <w:rPr>
          <w:rFonts w:ascii="Verdana" w:hAnsi="Verdana"/>
        </w:rPr>
        <w:t>r Schritt</w:t>
      </w:r>
      <w:r w:rsidR="00F54B3A" w:rsidRPr="0057311D">
        <w:rPr>
          <w:rFonts w:ascii="Verdana" w:hAnsi="Verdana"/>
        </w:rPr>
        <w:t xml:space="preserve"> für Markeninhaber, Hersteller und Verarbeiter, die nach </w:t>
      </w:r>
      <w:proofErr w:type="spellStart"/>
      <w:r w:rsidR="00F54B3A" w:rsidRPr="0057311D">
        <w:rPr>
          <w:rFonts w:ascii="Verdana" w:hAnsi="Verdana"/>
        </w:rPr>
        <w:t>rezyklierbaren</w:t>
      </w:r>
      <w:proofErr w:type="spellEnd"/>
      <w:r w:rsidR="00F54B3A" w:rsidRPr="0057311D">
        <w:rPr>
          <w:rFonts w:ascii="Verdana" w:hAnsi="Verdana"/>
        </w:rPr>
        <w:t xml:space="preserve"> Verpackungslösungen suchen</w:t>
      </w:r>
      <w:r w:rsidR="00850DBB">
        <w:rPr>
          <w:rFonts w:ascii="Verdana" w:hAnsi="Verdana"/>
        </w:rPr>
        <w:t xml:space="preserve">. </w:t>
      </w:r>
      <w:r w:rsidR="00CF5410" w:rsidRPr="005E2180">
        <w:rPr>
          <w:rFonts w:ascii="Verdana" w:hAnsi="Verdana" w:cs="Arial"/>
        </w:rPr>
        <w:t xml:space="preserve">COC </w:t>
      </w:r>
      <w:r w:rsidR="00CF5410">
        <w:rPr>
          <w:rFonts w:ascii="Verdana" w:hAnsi="Verdana" w:cs="Arial"/>
        </w:rPr>
        <w:t xml:space="preserve">erweist sich damit als </w:t>
      </w:r>
      <w:r w:rsidR="00CF5410" w:rsidRPr="005E2180">
        <w:rPr>
          <w:rFonts w:ascii="Verdana" w:hAnsi="Verdana" w:cs="Arial"/>
        </w:rPr>
        <w:t>hocheffektive Materialoption, die als strategische Komponente eingesetzt werden</w:t>
      </w:r>
      <w:r w:rsidR="00D87B46" w:rsidRPr="00D87B46">
        <w:rPr>
          <w:rFonts w:ascii="Verdana" w:hAnsi="Verdana" w:cs="Arial"/>
        </w:rPr>
        <w:t xml:space="preserve"> </w:t>
      </w:r>
      <w:r w:rsidR="00D87B46" w:rsidRPr="005E2180">
        <w:rPr>
          <w:rFonts w:ascii="Verdana" w:hAnsi="Verdana" w:cs="Arial"/>
        </w:rPr>
        <w:t>kann, um die heutigen umfassenden Nachhaltigkeitsanforderungen zu erfüllen.</w:t>
      </w:r>
      <w:r>
        <w:rPr>
          <w:rFonts w:ascii="Verdana" w:hAnsi="Verdana" w:cs="Arial"/>
        </w:rPr>
        <w:t>“</w:t>
      </w:r>
    </w:p>
    <w:p w14:paraId="2ED693CF" w14:textId="77777777" w:rsidR="00A43CB6" w:rsidRPr="00D57D68" w:rsidRDefault="00D57D68" w:rsidP="00A43CB6">
      <w:pPr>
        <w:spacing w:before="240" w:after="0" w:line="240" w:lineRule="auto"/>
        <w:rPr>
          <w:rFonts w:ascii="Verdana" w:eastAsia="Times New Roman" w:hAnsi="Verdana"/>
          <w:color w:val="525252"/>
          <w:sz w:val="20"/>
          <w:szCs w:val="20"/>
          <w:lang w:eastAsia="de-DE"/>
        </w:rPr>
      </w:pPr>
      <w:r w:rsidRPr="00D57D68">
        <w:rPr>
          <w:rFonts w:ascii="Verdana" w:eastAsia="Times New Roman" w:hAnsi="Verdana"/>
          <w:color w:val="525252"/>
          <w:sz w:val="20"/>
          <w:szCs w:val="20"/>
          <w:lang w:eastAsia="de-DE"/>
        </w:rPr>
        <w:t xml:space="preserve">Die </w:t>
      </w:r>
      <w:proofErr w:type="spellStart"/>
      <w:r w:rsidRPr="008215AD">
        <w:rPr>
          <w:rFonts w:ascii="Verdana" w:eastAsia="Times New Roman" w:hAnsi="Verdana"/>
          <w:b/>
          <w:color w:val="525252"/>
          <w:sz w:val="20"/>
          <w:szCs w:val="20"/>
          <w:lang w:eastAsia="de-DE"/>
        </w:rPr>
        <w:t>Association</w:t>
      </w:r>
      <w:proofErr w:type="spellEnd"/>
      <w:r w:rsidRPr="008215AD">
        <w:rPr>
          <w:rFonts w:ascii="Verdana" w:eastAsia="Times New Roman" w:hAnsi="Verdana"/>
          <w:b/>
          <w:color w:val="525252"/>
          <w:sz w:val="20"/>
          <w:szCs w:val="20"/>
          <w:lang w:eastAsia="de-DE"/>
        </w:rPr>
        <w:t xml:space="preserve"> </w:t>
      </w:r>
      <w:proofErr w:type="spellStart"/>
      <w:r w:rsidRPr="008215AD">
        <w:rPr>
          <w:rFonts w:ascii="Verdana" w:eastAsia="Times New Roman" w:hAnsi="Verdana"/>
          <w:b/>
          <w:color w:val="525252"/>
          <w:sz w:val="20"/>
          <w:szCs w:val="20"/>
          <w:lang w:eastAsia="de-DE"/>
        </w:rPr>
        <w:t>of</w:t>
      </w:r>
      <w:proofErr w:type="spellEnd"/>
      <w:r w:rsidRPr="008215AD">
        <w:rPr>
          <w:rFonts w:ascii="Verdana" w:eastAsia="Times New Roman" w:hAnsi="Verdana"/>
          <w:b/>
          <w:color w:val="525252"/>
          <w:sz w:val="20"/>
          <w:szCs w:val="20"/>
          <w:lang w:eastAsia="de-DE"/>
        </w:rPr>
        <w:t xml:space="preserve"> </w:t>
      </w:r>
      <w:proofErr w:type="spellStart"/>
      <w:r w:rsidRPr="008215AD">
        <w:rPr>
          <w:rFonts w:ascii="Verdana" w:eastAsia="Times New Roman" w:hAnsi="Verdana"/>
          <w:b/>
          <w:color w:val="525252"/>
          <w:sz w:val="20"/>
          <w:szCs w:val="20"/>
          <w:lang w:eastAsia="de-DE"/>
        </w:rPr>
        <w:t>Plastic</w:t>
      </w:r>
      <w:proofErr w:type="spellEnd"/>
      <w:r w:rsidRPr="008215AD">
        <w:rPr>
          <w:rFonts w:ascii="Verdana" w:eastAsia="Times New Roman" w:hAnsi="Verdana"/>
          <w:b/>
          <w:color w:val="525252"/>
          <w:sz w:val="20"/>
          <w:szCs w:val="20"/>
          <w:lang w:eastAsia="de-DE"/>
        </w:rPr>
        <w:t xml:space="preserve"> </w:t>
      </w:r>
      <w:proofErr w:type="spellStart"/>
      <w:r w:rsidRPr="008215AD">
        <w:rPr>
          <w:rFonts w:ascii="Verdana" w:eastAsia="Times New Roman" w:hAnsi="Verdana"/>
          <w:b/>
          <w:color w:val="525252"/>
          <w:sz w:val="20"/>
          <w:szCs w:val="20"/>
          <w:lang w:eastAsia="de-DE"/>
        </w:rPr>
        <w:t>Recyclers</w:t>
      </w:r>
      <w:proofErr w:type="spellEnd"/>
      <w:r w:rsidRPr="00D57D68">
        <w:rPr>
          <w:rFonts w:ascii="Verdana" w:eastAsia="Times New Roman" w:hAnsi="Verdana"/>
          <w:color w:val="525252"/>
          <w:sz w:val="20"/>
          <w:szCs w:val="20"/>
          <w:lang w:eastAsia="de-DE"/>
        </w:rPr>
        <w:t xml:space="preserve"> (APR) ist ein internationaler Handelsverband, der die Kunststoffrecyclingindustrie vertritt. Die Mitgliedsunternehmen der APR setzen sich für den Erfolg des Kunststoffrecyclings ein. Die Mitgliedschaft erstreckt sich über die gesamte Branche, und durch ihre Teilnahme gestalten die APR-Mitgliedsunternehmen die Zukunft der Branche. </w:t>
      </w:r>
      <w:hyperlink r:id="rId10" w:history="1">
        <w:r w:rsidR="009476D9" w:rsidRPr="00D57D68">
          <w:rPr>
            <w:rStyle w:val="Hyperlink"/>
            <w:rFonts w:ascii="Verdana" w:eastAsia="Times New Roman" w:hAnsi="Verdana"/>
            <w:sz w:val="20"/>
            <w:szCs w:val="20"/>
            <w:lang w:eastAsia="de-DE"/>
          </w:rPr>
          <w:t>www.plasticsrecycling.org</w:t>
        </w:r>
      </w:hyperlink>
      <w:r w:rsidR="00A43CB6" w:rsidRPr="00D57D68">
        <w:rPr>
          <w:rFonts w:ascii="Verdana" w:eastAsia="Times New Roman" w:hAnsi="Verdana"/>
          <w:color w:val="525252"/>
          <w:sz w:val="20"/>
          <w:szCs w:val="20"/>
          <w:lang w:eastAsia="de-DE"/>
        </w:rPr>
        <w:t>.</w:t>
      </w:r>
    </w:p>
    <w:p w14:paraId="78F131A8" w14:textId="58270478" w:rsidR="00D57D68" w:rsidRPr="00D57D68" w:rsidRDefault="00A43CB6" w:rsidP="00D57D68">
      <w:pPr>
        <w:spacing w:before="240" w:after="0" w:line="240" w:lineRule="auto"/>
        <w:rPr>
          <w:rFonts w:ascii="Verdana" w:eastAsia="Times New Roman" w:hAnsi="Verdana"/>
          <w:color w:val="525252"/>
          <w:sz w:val="20"/>
          <w:szCs w:val="20"/>
          <w:lang w:eastAsia="de-DE"/>
        </w:rPr>
      </w:pPr>
      <w:r w:rsidRPr="00D57D68">
        <w:rPr>
          <w:rFonts w:ascii="Verdana" w:eastAsia="Times New Roman" w:hAnsi="Verdana"/>
          <w:b/>
          <w:color w:val="525252"/>
          <w:sz w:val="20"/>
          <w:szCs w:val="20"/>
          <w:lang w:eastAsia="de-DE"/>
        </w:rPr>
        <w:t xml:space="preserve">TOPAS </w:t>
      </w:r>
      <w:proofErr w:type="spellStart"/>
      <w:r w:rsidRPr="00D57D68">
        <w:rPr>
          <w:rFonts w:ascii="Verdana" w:eastAsia="Times New Roman" w:hAnsi="Verdana"/>
          <w:b/>
          <w:color w:val="525252"/>
          <w:sz w:val="20"/>
          <w:szCs w:val="20"/>
          <w:lang w:eastAsia="de-DE"/>
        </w:rPr>
        <w:t>Advanced</w:t>
      </w:r>
      <w:proofErr w:type="spellEnd"/>
      <w:r w:rsidRPr="00D57D68">
        <w:rPr>
          <w:rFonts w:ascii="Verdana" w:eastAsia="Times New Roman" w:hAnsi="Verdana"/>
          <w:b/>
          <w:color w:val="525252"/>
          <w:sz w:val="20"/>
          <w:szCs w:val="20"/>
          <w:lang w:eastAsia="de-DE"/>
        </w:rPr>
        <w:t xml:space="preserve"> Polymers</w:t>
      </w:r>
      <w:r w:rsidRPr="00D57D68">
        <w:rPr>
          <w:rFonts w:ascii="Verdana" w:eastAsia="Times New Roman" w:hAnsi="Verdana"/>
          <w:color w:val="525252"/>
          <w:sz w:val="20"/>
          <w:szCs w:val="20"/>
          <w:lang w:eastAsia="de-DE"/>
        </w:rPr>
        <w:t xml:space="preserve"> </w:t>
      </w:r>
      <w:r w:rsidR="00D57D68" w:rsidRPr="00D57D68">
        <w:rPr>
          <w:rFonts w:ascii="Verdana" w:eastAsia="Times New Roman" w:hAnsi="Verdana"/>
          <w:color w:val="525252"/>
          <w:sz w:val="20"/>
          <w:szCs w:val="20"/>
          <w:lang w:eastAsia="de-DE"/>
        </w:rPr>
        <w:t>ist der weltweit führende Hersteller von COC (</w:t>
      </w:r>
      <w:proofErr w:type="spellStart"/>
      <w:r w:rsidR="0057311D" w:rsidRPr="0057311D">
        <w:rPr>
          <w:rFonts w:ascii="Verdana" w:eastAsia="Times New Roman" w:hAnsi="Verdana"/>
          <w:color w:val="525252"/>
          <w:sz w:val="20"/>
          <w:szCs w:val="20"/>
          <w:lang w:eastAsia="de-DE"/>
        </w:rPr>
        <w:t>Cycloolefin-Copolymere</w:t>
      </w:r>
      <w:proofErr w:type="spellEnd"/>
      <w:r w:rsidR="00D57D68" w:rsidRPr="00D57D68">
        <w:rPr>
          <w:rFonts w:ascii="Verdana" w:eastAsia="Times New Roman" w:hAnsi="Verdana"/>
          <w:color w:val="525252"/>
          <w:sz w:val="20"/>
          <w:szCs w:val="20"/>
          <w:lang w:eastAsia="de-DE"/>
        </w:rPr>
        <w:t>), ein</w:t>
      </w:r>
      <w:r w:rsidR="008215AD">
        <w:rPr>
          <w:rFonts w:ascii="Verdana" w:eastAsia="Times New Roman" w:hAnsi="Verdana"/>
          <w:color w:val="525252"/>
          <w:sz w:val="20"/>
          <w:szCs w:val="20"/>
          <w:lang w:eastAsia="de-DE"/>
        </w:rPr>
        <w:t>em glasklaren und extrem reinen</w:t>
      </w:r>
      <w:r w:rsidR="00D57D68" w:rsidRPr="00D57D68">
        <w:rPr>
          <w:rFonts w:ascii="Verdana" w:eastAsia="Times New Roman" w:hAnsi="Verdana"/>
          <w:color w:val="525252"/>
          <w:sz w:val="20"/>
          <w:szCs w:val="20"/>
          <w:lang w:eastAsia="de-DE"/>
        </w:rPr>
        <w:t xml:space="preserve"> Kunststoff für Anwendungen in den Bereichen Gesundheitswesen, Optik, Verpackung und Elektronik. Von der Insulinverabreichung über </w:t>
      </w:r>
      <w:r w:rsidR="008215AD">
        <w:rPr>
          <w:rFonts w:ascii="Verdana" w:eastAsia="Times New Roman" w:hAnsi="Verdana"/>
          <w:color w:val="525252"/>
          <w:sz w:val="20"/>
          <w:szCs w:val="20"/>
          <w:lang w:eastAsia="de-DE"/>
        </w:rPr>
        <w:t xml:space="preserve">Folien für den </w:t>
      </w:r>
      <w:r w:rsidR="00D57D68" w:rsidRPr="00D57D68">
        <w:rPr>
          <w:rFonts w:ascii="Verdana" w:eastAsia="Times New Roman" w:hAnsi="Verdana"/>
          <w:color w:val="525252"/>
          <w:sz w:val="20"/>
          <w:szCs w:val="20"/>
          <w:lang w:eastAsia="de-DE"/>
        </w:rPr>
        <w:t>Lebensmittelkontakt</w:t>
      </w:r>
      <w:r w:rsidR="008215AD">
        <w:rPr>
          <w:rFonts w:ascii="Verdana" w:eastAsia="Times New Roman" w:hAnsi="Verdana"/>
          <w:color w:val="525252"/>
          <w:sz w:val="20"/>
          <w:szCs w:val="20"/>
          <w:lang w:eastAsia="de-DE"/>
        </w:rPr>
        <w:t xml:space="preserve"> </w:t>
      </w:r>
      <w:r w:rsidR="00D57D68" w:rsidRPr="00D57D68">
        <w:rPr>
          <w:rFonts w:ascii="Verdana" w:eastAsia="Times New Roman" w:hAnsi="Verdana"/>
          <w:color w:val="525252"/>
          <w:sz w:val="20"/>
          <w:szCs w:val="20"/>
          <w:lang w:eastAsia="de-DE"/>
        </w:rPr>
        <w:t xml:space="preserve">bis zu </w:t>
      </w:r>
      <w:r w:rsidR="008215AD">
        <w:rPr>
          <w:rFonts w:ascii="Verdana" w:eastAsia="Times New Roman" w:hAnsi="Verdana"/>
          <w:color w:val="525252"/>
          <w:sz w:val="20"/>
          <w:szCs w:val="20"/>
          <w:lang w:eastAsia="de-DE"/>
        </w:rPr>
        <w:t xml:space="preserve">Komponenten für </w:t>
      </w:r>
      <w:r w:rsidR="00D57D68" w:rsidRPr="00D57D68">
        <w:rPr>
          <w:rFonts w:ascii="Verdana" w:eastAsia="Times New Roman" w:hAnsi="Verdana"/>
          <w:color w:val="525252"/>
          <w:sz w:val="20"/>
          <w:szCs w:val="20"/>
          <w:lang w:eastAsia="de-DE"/>
        </w:rPr>
        <w:t>Tablet-</w:t>
      </w:r>
      <w:r w:rsidR="008215AD">
        <w:rPr>
          <w:rFonts w:ascii="Verdana" w:eastAsia="Times New Roman" w:hAnsi="Verdana"/>
          <w:color w:val="525252"/>
          <w:sz w:val="20"/>
          <w:szCs w:val="20"/>
          <w:lang w:eastAsia="de-DE"/>
        </w:rPr>
        <w:t xml:space="preserve">Computer </w:t>
      </w:r>
      <w:r w:rsidR="00D57D68" w:rsidRPr="00D57D68">
        <w:rPr>
          <w:rFonts w:ascii="Verdana" w:eastAsia="Times New Roman" w:hAnsi="Verdana"/>
          <w:color w:val="525252"/>
          <w:sz w:val="20"/>
          <w:szCs w:val="20"/>
          <w:lang w:eastAsia="de-DE"/>
        </w:rPr>
        <w:t>und Smartphone</w:t>
      </w:r>
      <w:r w:rsidR="008215AD">
        <w:rPr>
          <w:rFonts w:ascii="Verdana" w:eastAsia="Times New Roman" w:hAnsi="Verdana"/>
          <w:color w:val="525252"/>
          <w:sz w:val="20"/>
          <w:szCs w:val="20"/>
          <w:lang w:eastAsia="de-DE"/>
        </w:rPr>
        <w:t xml:space="preserve">s sind </w:t>
      </w:r>
      <w:r w:rsidR="00D57D68" w:rsidRPr="00D57D68">
        <w:rPr>
          <w:rFonts w:ascii="Verdana" w:eastAsia="Times New Roman" w:hAnsi="Verdana"/>
          <w:color w:val="525252"/>
          <w:sz w:val="20"/>
          <w:szCs w:val="20"/>
          <w:lang w:eastAsia="de-DE"/>
        </w:rPr>
        <w:t>TOPAS</w:t>
      </w:r>
      <w:r w:rsidR="00D57D68" w:rsidRPr="008215AD">
        <w:rPr>
          <w:rFonts w:ascii="Verdana" w:eastAsia="Times New Roman" w:hAnsi="Verdana"/>
          <w:color w:val="525252"/>
          <w:sz w:val="20"/>
          <w:szCs w:val="20"/>
          <w:vertAlign w:val="superscript"/>
          <w:lang w:eastAsia="de-DE"/>
        </w:rPr>
        <w:t>®</w:t>
      </w:r>
      <w:r w:rsidR="00D57D68" w:rsidRPr="00D57D68">
        <w:rPr>
          <w:rFonts w:ascii="Verdana" w:eastAsia="Times New Roman" w:hAnsi="Verdana"/>
          <w:color w:val="525252"/>
          <w:sz w:val="20"/>
          <w:szCs w:val="20"/>
          <w:lang w:eastAsia="de-DE"/>
        </w:rPr>
        <w:t xml:space="preserve"> COC </w:t>
      </w:r>
      <w:r w:rsidR="008215AD">
        <w:rPr>
          <w:rFonts w:ascii="Verdana" w:eastAsia="Times New Roman" w:hAnsi="Verdana"/>
          <w:color w:val="525252"/>
          <w:sz w:val="20"/>
          <w:szCs w:val="20"/>
          <w:lang w:eastAsia="de-DE"/>
        </w:rPr>
        <w:t xml:space="preserve">ein </w:t>
      </w:r>
      <w:r w:rsidR="00D57D68" w:rsidRPr="00D57D68">
        <w:rPr>
          <w:rFonts w:ascii="Verdana" w:eastAsia="Times New Roman" w:hAnsi="Verdana"/>
          <w:color w:val="525252"/>
          <w:sz w:val="20"/>
          <w:szCs w:val="20"/>
          <w:lang w:eastAsia="de-DE"/>
        </w:rPr>
        <w:t xml:space="preserve">Hochleistungsmaterial der Wahl. </w:t>
      </w:r>
      <w:r w:rsidR="008215AD">
        <w:rPr>
          <w:rFonts w:ascii="Verdana" w:eastAsia="Times New Roman" w:hAnsi="Verdana"/>
          <w:color w:val="525252"/>
          <w:sz w:val="20"/>
          <w:szCs w:val="20"/>
          <w:lang w:eastAsia="de-DE"/>
        </w:rPr>
        <w:t>Dabei erleichtert d</w:t>
      </w:r>
      <w:r w:rsidR="00D57D68" w:rsidRPr="00D57D68">
        <w:rPr>
          <w:rFonts w:ascii="Verdana" w:eastAsia="Times New Roman" w:hAnsi="Verdana"/>
          <w:color w:val="525252"/>
          <w:sz w:val="20"/>
          <w:szCs w:val="20"/>
          <w:lang w:eastAsia="de-DE"/>
        </w:rPr>
        <w:t>ie umfassende weltweite Konformität von TOPAS</w:t>
      </w:r>
      <w:r w:rsidR="008215AD">
        <w:rPr>
          <w:rFonts w:ascii="Verdana" w:eastAsia="Times New Roman" w:hAnsi="Verdana"/>
          <w:color w:val="525252"/>
          <w:sz w:val="20"/>
          <w:szCs w:val="20"/>
          <w:vertAlign w:val="superscript"/>
          <w:lang w:eastAsia="de-DE"/>
        </w:rPr>
        <w:t>®</w:t>
      </w:r>
      <w:r w:rsidR="00D57D68" w:rsidRPr="00D57D68">
        <w:rPr>
          <w:rFonts w:ascii="Verdana" w:eastAsia="Times New Roman" w:hAnsi="Verdana"/>
          <w:color w:val="525252"/>
          <w:sz w:val="20"/>
          <w:szCs w:val="20"/>
          <w:lang w:eastAsia="de-DE"/>
        </w:rPr>
        <w:t xml:space="preserve"> COC mit gesetzlichen Vorschriften </w:t>
      </w:r>
      <w:r w:rsidR="008215AD">
        <w:rPr>
          <w:rFonts w:ascii="Verdana" w:eastAsia="Times New Roman" w:hAnsi="Verdana"/>
          <w:color w:val="525252"/>
          <w:sz w:val="20"/>
          <w:szCs w:val="20"/>
          <w:lang w:eastAsia="de-DE"/>
        </w:rPr>
        <w:t xml:space="preserve">neue </w:t>
      </w:r>
      <w:r w:rsidR="00D57D68" w:rsidRPr="00D57D68">
        <w:rPr>
          <w:rFonts w:ascii="Verdana" w:eastAsia="Times New Roman" w:hAnsi="Verdana"/>
          <w:color w:val="525252"/>
          <w:sz w:val="20"/>
          <w:szCs w:val="20"/>
          <w:lang w:eastAsia="de-DE"/>
        </w:rPr>
        <w:t>Entwicklung</w:t>
      </w:r>
      <w:r w:rsidR="008215AD">
        <w:rPr>
          <w:rFonts w:ascii="Verdana" w:eastAsia="Times New Roman" w:hAnsi="Verdana"/>
          <w:color w:val="525252"/>
          <w:sz w:val="20"/>
          <w:szCs w:val="20"/>
          <w:lang w:eastAsia="de-DE"/>
        </w:rPr>
        <w:t>en.</w:t>
      </w:r>
    </w:p>
    <w:p w14:paraId="580AE27B" w14:textId="77777777" w:rsidR="008215AD" w:rsidRPr="008215AD" w:rsidRDefault="00A43CB6" w:rsidP="008215AD">
      <w:pPr>
        <w:spacing w:before="240" w:after="0" w:line="240" w:lineRule="auto"/>
        <w:rPr>
          <w:rFonts w:ascii="Verdana" w:eastAsia="Times New Roman" w:hAnsi="Verdana"/>
          <w:color w:val="525252"/>
          <w:sz w:val="20"/>
          <w:szCs w:val="20"/>
          <w:lang w:eastAsia="de-DE"/>
        </w:rPr>
      </w:pPr>
      <w:r w:rsidRPr="008215AD">
        <w:rPr>
          <w:rFonts w:ascii="Verdana" w:eastAsia="Times New Roman" w:hAnsi="Verdana"/>
          <w:b/>
          <w:color w:val="525252"/>
          <w:sz w:val="20"/>
          <w:szCs w:val="20"/>
          <w:lang w:eastAsia="de-DE"/>
        </w:rPr>
        <w:t xml:space="preserve">TOPAS </w:t>
      </w:r>
      <w:proofErr w:type="spellStart"/>
      <w:r w:rsidRPr="008215AD">
        <w:rPr>
          <w:rFonts w:ascii="Verdana" w:eastAsia="Times New Roman" w:hAnsi="Verdana"/>
          <w:b/>
          <w:color w:val="525252"/>
          <w:sz w:val="20"/>
          <w:szCs w:val="20"/>
          <w:lang w:eastAsia="de-DE"/>
        </w:rPr>
        <w:t>Advanced</w:t>
      </w:r>
      <w:proofErr w:type="spellEnd"/>
      <w:r w:rsidRPr="008215AD">
        <w:rPr>
          <w:rFonts w:ascii="Verdana" w:eastAsia="Times New Roman" w:hAnsi="Verdana"/>
          <w:b/>
          <w:color w:val="525252"/>
          <w:sz w:val="20"/>
          <w:szCs w:val="20"/>
          <w:lang w:eastAsia="de-DE"/>
        </w:rPr>
        <w:t xml:space="preserve"> Polymers</w:t>
      </w:r>
      <w:r w:rsidRPr="008215AD">
        <w:rPr>
          <w:rFonts w:ascii="Verdana" w:eastAsia="Times New Roman" w:hAnsi="Verdana"/>
          <w:color w:val="525252"/>
          <w:sz w:val="20"/>
          <w:szCs w:val="20"/>
          <w:lang w:eastAsia="de-DE"/>
        </w:rPr>
        <w:t xml:space="preserve"> is</w:t>
      </w:r>
      <w:r w:rsidR="008215AD" w:rsidRPr="008215AD">
        <w:rPr>
          <w:rFonts w:ascii="Verdana" w:eastAsia="Times New Roman" w:hAnsi="Verdana"/>
          <w:color w:val="525252"/>
          <w:sz w:val="20"/>
          <w:szCs w:val="20"/>
          <w:lang w:eastAsia="de-DE"/>
        </w:rPr>
        <w:t>t</w:t>
      </w:r>
      <w:r w:rsidRPr="008215AD">
        <w:rPr>
          <w:rFonts w:ascii="Verdana" w:eastAsia="Times New Roman" w:hAnsi="Verdana"/>
          <w:color w:val="525252"/>
          <w:sz w:val="20"/>
          <w:szCs w:val="20"/>
          <w:lang w:eastAsia="de-DE"/>
        </w:rPr>
        <w:t xml:space="preserve"> </w:t>
      </w:r>
      <w:r w:rsidR="008215AD" w:rsidRPr="008215AD">
        <w:rPr>
          <w:rFonts w:ascii="Verdana" w:eastAsia="Times New Roman" w:hAnsi="Verdana"/>
          <w:color w:val="525252"/>
          <w:sz w:val="20"/>
          <w:szCs w:val="20"/>
          <w:lang w:eastAsia="de-DE"/>
        </w:rPr>
        <w:t>ein Gesch</w:t>
      </w:r>
      <w:r w:rsidR="008215AD">
        <w:rPr>
          <w:rFonts w:ascii="Verdana" w:eastAsia="Times New Roman" w:hAnsi="Verdana"/>
          <w:color w:val="525252"/>
          <w:sz w:val="20"/>
          <w:szCs w:val="20"/>
          <w:lang w:eastAsia="de-DE"/>
        </w:rPr>
        <w:t>ä</w:t>
      </w:r>
      <w:r w:rsidR="008215AD" w:rsidRPr="008215AD">
        <w:rPr>
          <w:rFonts w:ascii="Verdana" w:eastAsia="Times New Roman" w:hAnsi="Verdana"/>
          <w:color w:val="525252"/>
          <w:sz w:val="20"/>
          <w:szCs w:val="20"/>
          <w:lang w:eastAsia="de-DE"/>
        </w:rPr>
        <w:t>ftsbereich von</w:t>
      </w:r>
      <w:r w:rsidRPr="008215AD">
        <w:rPr>
          <w:rFonts w:ascii="Verdana" w:eastAsia="Times New Roman" w:hAnsi="Verdana"/>
          <w:color w:val="525252"/>
          <w:sz w:val="20"/>
          <w:szCs w:val="20"/>
          <w:lang w:eastAsia="de-DE"/>
        </w:rPr>
        <w:t xml:space="preserve"> </w:t>
      </w:r>
      <w:r w:rsidRPr="008215AD">
        <w:rPr>
          <w:rFonts w:ascii="Verdana" w:eastAsia="Times New Roman" w:hAnsi="Verdana"/>
          <w:b/>
          <w:color w:val="525252"/>
          <w:sz w:val="20"/>
          <w:szCs w:val="20"/>
          <w:lang w:eastAsia="de-DE"/>
        </w:rPr>
        <w:t>Polyplastics Co., Ltd.,</w:t>
      </w:r>
      <w:r w:rsidRPr="008215AD">
        <w:rPr>
          <w:rFonts w:ascii="Verdana" w:eastAsia="Times New Roman" w:hAnsi="Verdana"/>
          <w:color w:val="525252"/>
          <w:sz w:val="20"/>
          <w:szCs w:val="20"/>
          <w:lang w:eastAsia="de-DE"/>
        </w:rPr>
        <w:t xml:space="preserve"> </w:t>
      </w:r>
      <w:r w:rsidR="008215AD" w:rsidRPr="008215AD">
        <w:rPr>
          <w:rFonts w:ascii="Verdana" w:eastAsia="Times New Roman" w:hAnsi="Verdana"/>
          <w:color w:val="525252"/>
          <w:sz w:val="20"/>
          <w:szCs w:val="20"/>
          <w:lang w:eastAsia="de-DE"/>
        </w:rPr>
        <w:t>ein</w:t>
      </w:r>
      <w:r w:rsidR="008215AD">
        <w:rPr>
          <w:rFonts w:ascii="Verdana" w:eastAsia="Times New Roman" w:hAnsi="Verdana"/>
          <w:color w:val="525252"/>
          <w:sz w:val="20"/>
          <w:szCs w:val="20"/>
          <w:lang w:eastAsia="de-DE"/>
        </w:rPr>
        <w:t>em weltweit führenden</w:t>
      </w:r>
      <w:r w:rsidR="008215AD" w:rsidRPr="008215AD">
        <w:rPr>
          <w:rFonts w:ascii="Verdana" w:eastAsia="Times New Roman" w:hAnsi="Verdana"/>
          <w:color w:val="525252"/>
          <w:sz w:val="20"/>
          <w:szCs w:val="20"/>
          <w:lang w:eastAsia="de-DE"/>
        </w:rPr>
        <w:t xml:space="preserve"> Unternehmen in der Entwicklung und Produktion von technischen Thermoplast</w:t>
      </w:r>
      <w:r w:rsidR="008215AD">
        <w:rPr>
          <w:rFonts w:ascii="Verdana" w:eastAsia="Times New Roman" w:hAnsi="Verdana"/>
          <w:color w:val="525252"/>
          <w:sz w:val="20"/>
          <w:szCs w:val="20"/>
          <w:lang w:eastAsia="de-DE"/>
        </w:rPr>
        <w:t>en</w:t>
      </w:r>
      <w:r w:rsidR="008215AD" w:rsidRPr="008215AD">
        <w:rPr>
          <w:rFonts w:ascii="Verdana" w:eastAsia="Times New Roman" w:hAnsi="Verdana"/>
          <w:color w:val="525252"/>
          <w:sz w:val="20"/>
          <w:szCs w:val="20"/>
          <w:lang w:eastAsia="de-DE"/>
        </w:rPr>
        <w:t xml:space="preserve">. Das breite Produktportfolio umfasst neben COC auch POM, PPS, PBT und LCP. Das Unternehmen hat den weltweit größten Marktanteil bei POM, LCP und COC. Mit mehr als 50 Jahren Erfahrung stützt </w:t>
      </w:r>
      <w:r w:rsidR="008215AD">
        <w:rPr>
          <w:rFonts w:ascii="Verdana" w:eastAsia="Times New Roman" w:hAnsi="Verdana"/>
          <w:color w:val="525252"/>
          <w:sz w:val="20"/>
          <w:szCs w:val="20"/>
          <w:lang w:eastAsia="de-DE"/>
        </w:rPr>
        <w:t xml:space="preserve">es </w:t>
      </w:r>
      <w:r w:rsidR="008215AD" w:rsidRPr="008215AD">
        <w:rPr>
          <w:rFonts w:ascii="Verdana" w:eastAsia="Times New Roman" w:hAnsi="Verdana"/>
          <w:color w:val="525252"/>
          <w:sz w:val="20"/>
          <w:szCs w:val="20"/>
          <w:lang w:eastAsia="de-DE"/>
        </w:rPr>
        <w:t>sich auf ein starkes globales Netzwerk von F&amp;E-, Produktions- und Vertriebsressourcen, die in der Lage sind, fortschrittliche Lösungen für einen sich ständig verändernden globalen Markt zu entwickeln.</w:t>
      </w:r>
    </w:p>
    <w:p w14:paraId="349F6A9E" w14:textId="56F3BE47" w:rsidR="00A43CB6" w:rsidRPr="008215AD" w:rsidRDefault="00A43CB6" w:rsidP="00A43CB6">
      <w:pPr>
        <w:spacing w:before="240" w:after="0" w:line="240" w:lineRule="auto"/>
        <w:rPr>
          <w:rFonts w:ascii="Verdana" w:eastAsia="Times New Roman" w:hAnsi="Verdana"/>
          <w:color w:val="525252"/>
          <w:sz w:val="20"/>
          <w:szCs w:val="20"/>
          <w:lang w:eastAsia="de-DE"/>
        </w:rPr>
      </w:pPr>
      <w:r w:rsidRPr="008215AD">
        <w:rPr>
          <w:rFonts w:ascii="Verdana" w:eastAsia="Times New Roman" w:hAnsi="Verdana"/>
          <w:b/>
          <w:color w:val="525252"/>
          <w:sz w:val="20"/>
          <w:szCs w:val="20"/>
          <w:lang w:eastAsia="de-DE"/>
        </w:rPr>
        <w:t>TOPAS</w:t>
      </w:r>
      <w:r w:rsidRPr="008215AD">
        <w:rPr>
          <w:rFonts w:ascii="Verdana" w:eastAsia="Times New Roman" w:hAnsi="Verdana"/>
          <w:b/>
          <w:color w:val="525252"/>
          <w:sz w:val="20"/>
          <w:szCs w:val="20"/>
          <w:vertAlign w:val="superscript"/>
          <w:lang w:eastAsia="de-DE"/>
        </w:rPr>
        <w:t>®</w:t>
      </w:r>
      <w:r w:rsidRPr="008215AD">
        <w:rPr>
          <w:rFonts w:ascii="Verdana" w:eastAsia="Times New Roman" w:hAnsi="Verdana"/>
          <w:color w:val="525252"/>
          <w:sz w:val="20"/>
          <w:szCs w:val="20"/>
          <w:lang w:eastAsia="de-DE"/>
        </w:rPr>
        <w:t xml:space="preserve"> is</w:t>
      </w:r>
      <w:r w:rsidR="008215AD" w:rsidRPr="008215AD">
        <w:rPr>
          <w:rFonts w:ascii="Verdana" w:eastAsia="Times New Roman" w:hAnsi="Verdana"/>
          <w:color w:val="525252"/>
          <w:sz w:val="20"/>
          <w:szCs w:val="20"/>
          <w:lang w:eastAsia="de-DE"/>
        </w:rPr>
        <w:t>t</w:t>
      </w:r>
      <w:r w:rsidRPr="008215AD">
        <w:rPr>
          <w:rFonts w:ascii="Verdana" w:eastAsia="Times New Roman" w:hAnsi="Verdana"/>
          <w:color w:val="525252"/>
          <w:sz w:val="20"/>
          <w:szCs w:val="20"/>
          <w:lang w:eastAsia="de-DE"/>
        </w:rPr>
        <w:t xml:space="preserve"> </w:t>
      </w:r>
      <w:r w:rsidR="008215AD" w:rsidRPr="008215AD">
        <w:rPr>
          <w:rFonts w:ascii="Verdana" w:eastAsia="Times New Roman" w:hAnsi="Verdana"/>
          <w:color w:val="525252"/>
          <w:sz w:val="20"/>
          <w:szCs w:val="20"/>
          <w:lang w:eastAsia="de-DE"/>
        </w:rPr>
        <w:t xml:space="preserve">eine Marke der </w:t>
      </w:r>
      <w:r w:rsidRPr="008215AD">
        <w:rPr>
          <w:rFonts w:ascii="Verdana" w:eastAsia="Times New Roman" w:hAnsi="Verdana"/>
          <w:b/>
          <w:color w:val="525252"/>
          <w:sz w:val="20"/>
          <w:szCs w:val="20"/>
          <w:lang w:eastAsia="de-DE"/>
        </w:rPr>
        <w:t xml:space="preserve">TOPAS </w:t>
      </w:r>
      <w:proofErr w:type="spellStart"/>
      <w:r w:rsidRPr="008215AD">
        <w:rPr>
          <w:rFonts w:ascii="Verdana" w:eastAsia="Times New Roman" w:hAnsi="Verdana"/>
          <w:b/>
          <w:color w:val="525252"/>
          <w:sz w:val="20"/>
          <w:szCs w:val="20"/>
          <w:lang w:eastAsia="de-DE"/>
        </w:rPr>
        <w:t>Advanced</w:t>
      </w:r>
      <w:proofErr w:type="spellEnd"/>
      <w:r w:rsidRPr="008215AD">
        <w:rPr>
          <w:rFonts w:ascii="Verdana" w:eastAsia="Times New Roman" w:hAnsi="Verdana"/>
          <w:b/>
          <w:color w:val="525252"/>
          <w:sz w:val="20"/>
          <w:szCs w:val="20"/>
          <w:lang w:eastAsia="de-DE"/>
        </w:rPr>
        <w:t xml:space="preserve"> Polymers GmbH </w:t>
      </w:r>
      <w:r w:rsidRPr="008215AD">
        <w:rPr>
          <w:rFonts w:ascii="Verdana" w:eastAsia="Times New Roman" w:hAnsi="Verdana"/>
          <w:color w:val="525252"/>
          <w:sz w:val="20"/>
          <w:szCs w:val="20"/>
          <w:lang w:eastAsia="de-DE"/>
        </w:rPr>
        <w:t xml:space="preserve">in </w:t>
      </w:r>
      <w:r w:rsidR="008215AD" w:rsidRPr="008215AD">
        <w:rPr>
          <w:rFonts w:ascii="Verdana" w:eastAsia="Times New Roman" w:hAnsi="Verdana"/>
          <w:color w:val="525252"/>
          <w:sz w:val="20"/>
          <w:szCs w:val="20"/>
          <w:lang w:eastAsia="de-DE"/>
        </w:rPr>
        <w:t>Deutschland</w:t>
      </w:r>
      <w:r w:rsidRPr="008215AD">
        <w:rPr>
          <w:rFonts w:ascii="Verdana" w:eastAsia="Times New Roman" w:hAnsi="Verdana"/>
          <w:color w:val="525252"/>
          <w:sz w:val="20"/>
          <w:szCs w:val="20"/>
          <w:lang w:eastAsia="de-DE"/>
        </w:rPr>
        <w:t xml:space="preserve">, </w:t>
      </w:r>
      <w:r w:rsidR="008215AD" w:rsidRPr="008215AD">
        <w:rPr>
          <w:rFonts w:ascii="Verdana" w:eastAsia="Times New Roman" w:hAnsi="Verdana"/>
          <w:color w:val="525252"/>
          <w:sz w:val="20"/>
          <w:szCs w:val="20"/>
          <w:lang w:eastAsia="de-DE"/>
        </w:rPr>
        <w:t xml:space="preserve">den USA und weiteren </w:t>
      </w:r>
      <w:r w:rsidR="008215AD">
        <w:rPr>
          <w:rFonts w:ascii="Verdana" w:eastAsia="Times New Roman" w:hAnsi="Verdana"/>
          <w:color w:val="525252"/>
          <w:sz w:val="20"/>
          <w:szCs w:val="20"/>
          <w:lang w:eastAsia="de-DE"/>
        </w:rPr>
        <w:t xml:space="preserve">Ländern für deren </w:t>
      </w:r>
      <w:r w:rsidR="008215AD" w:rsidRPr="008215AD">
        <w:rPr>
          <w:rFonts w:ascii="Verdana" w:eastAsia="Times New Roman" w:hAnsi="Verdana"/>
          <w:color w:val="525252"/>
          <w:sz w:val="20"/>
          <w:szCs w:val="20"/>
          <w:lang w:eastAsia="de-DE"/>
        </w:rPr>
        <w:t>Famil</w:t>
      </w:r>
      <w:r w:rsidR="008215AD">
        <w:rPr>
          <w:rFonts w:ascii="Verdana" w:eastAsia="Times New Roman" w:hAnsi="Verdana"/>
          <w:color w:val="525252"/>
          <w:sz w:val="20"/>
          <w:szCs w:val="20"/>
          <w:lang w:eastAsia="de-DE"/>
        </w:rPr>
        <w:t xml:space="preserve">ie der </w:t>
      </w:r>
      <w:proofErr w:type="spellStart"/>
      <w:r w:rsidR="00146529">
        <w:rPr>
          <w:rFonts w:ascii="Verdana" w:eastAsia="Times New Roman" w:hAnsi="Verdana"/>
          <w:color w:val="525252"/>
          <w:sz w:val="20"/>
          <w:szCs w:val="20"/>
          <w:lang w:eastAsia="de-DE"/>
        </w:rPr>
        <w:t>Cycloolefin-Copolymere</w:t>
      </w:r>
      <w:proofErr w:type="spellEnd"/>
      <w:r w:rsidR="008215AD">
        <w:rPr>
          <w:rFonts w:ascii="Verdana" w:eastAsia="Times New Roman" w:hAnsi="Verdana"/>
          <w:color w:val="525252"/>
          <w:sz w:val="20"/>
          <w:szCs w:val="20"/>
          <w:lang w:eastAsia="de-DE"/>
        </w:rPr>
        <w:t>(COC).</w:t>
      </w:r>
    </w:p>
    <w:p w14:paraId="62C9F262" w14:textId="77777777" w:rsidR="00994AF2" w:rsidRPr="004B2E77" w:rsidRDefault="00994AF2" w:rsidP="00A43CB6">
      <w:pPr>
        <w:spacing w:before="240" w:after="0" w:line="240" w:lineRule="auto"/>
        <w:rPr>
          <w:rFonts w:ascii="Electrolize" w:eastAsia="MS Mincho" w:hAnsi="Electrolize" w:cs="Arial"/>
          <w:b/>
          <w:noProof/>
          <w:color w:val="000000"/>
          <w:sz w:val="24"/>
          <w:szCs w:val="24"/>
          <w:u w:val="single"/>
        </w:rPr>
      </w:pPr>
      <w:r w:rsidRPr="004B2E77">
        <w:rPr>
          <w:rFonts w:ascii="Electrolize" w:eastAsia="MS Mincho" w:hAnsi="Electrolize" w:cs="Arial"/>
          <w:b/>
          <w:noProof/>
          <w:color w:val="000000"/>
          <w:sz w:val="24"/>
          <w:szCs w:val="24"/>
          <w:u w:val="single"/>
        </w:rPr>
        <w:t>Redaktioneller Kontakt und Belegexemplare:</w:t>
      </w:r>
    </w:p>
    <w:p w14:paraId="78648246" w14:textId="77777777" w:rsidR="00994AF2" w:rsidRPr="004A2029" w:rsidRDefault="00994AF2" w:rsidP="00994AF2">
      <w:pPr>
        <w:spacing w:after="0" w:line="240" w:lineRule="auto"/>
        <w:rPr>
          <w:rFonts w:ascii="Verdana" w:eastAsia="MS Mincho" w:hAnsi="Verdana" w:cs="Arial"/>
          <w:noProof/>
          <w:color w:val="000000"/>
          <w:sz w:val="20"/>
          <w:szCs w:val="20"/>
        </w:rPr>
      </w:pPr>
      <w:r w:rsidRPr="004B2E77">
        <w:rPr>
          <w:rFonts w:ascii="Verdana" w:eastAsia="MS Mincho" w:hAnsi="Verdana" w:cs="Arial"/>
          <w:noProof/>
          <w:color w:val="000000"/>
          <w:sz w:val="20"/>
          <w:szCs w:val="20"/>
        </w:rPr>
        <w:t xml:space="preserve">Dr.-Ing. Jörg Wolters, Konsens PR GmbH &amp; Co. </w:t>
      </w:r>
      <w:r w:rsidRPr="004A2029">
        <w:rPr>
          <w:rFonts w:ascii="Verdana" w:eastAsia="MS Mincho" w:hAnsi="Verdana" w:cs="Arial"/>
          <w:noProof/>
          <w:color w:val="000000"/>
          <w:sz w:val="20"/>
          <w:szCs w:val="20"/>
        </w:rPr>
        <w:t xml:space="preserve">KG, </w:t>
      </w:r>
    </w:p>
    <w:p w14:paraId="42E6AE1E" w14:textId="4BCFED66" w:rsidR="00994AF2" w:rsidRPr="00A43CB6" w:rsidRDefault="00422FB6" w:rsidP="00994AF2">
      <w:pPr>
        <w:spacing w:after="0" w:line="240" w:lineRule="auto"/>
        <w:rPr>
          <w:rFonts w:ascii="Verdana" w:eastAsia="MS Mincho" w:hAnsi="Verdana" w:cs="Arial"/>
          <w:noProof/>
          <w:color w:val="000000"/>
          <w:sz w:val="20"/>
          <w:szCs w:val="20"/>
        </w:rPr>
      </w:pPr>
      <w:r>
        <w:rPr>
          <w:rFonts w:ascii="Verdana" w:eastAsia="MS Mincho" w:hAnsi="Verdana" w:cs="Arial"/>
          <w:noProof/>
          <w:color w:val="000000"/>
          <w:sz w:val="20"/>
          <w:szCs w:val="20"/>
        </w:rPr>
        <w:t>Im Kühlen Grund 10</w:t>
      </w:r>
      <w:bookmarkStart w:id="0" w:name="_GoBack"/>
      <w:bookmarkEnd w:id="0"/>
      <w:r w:rsidR="00994AF2" w:rsidRPr="00A43CB6">
        <w:rPr>
          <w:rFonts w:ascii="Verdana" w:eastAsia="MS Mincho" w:hAnsi="Verdana" w:cs="Arial"/>
          <w:noProof/>
          <w:color w:val="000000"/>
          <w:sz w:val="20"/>
          <w:szCs w:val="20"/>
        </w:rPr>
        <w:t>, D-64823 Groß-Umstadt – www.konsens.de</w:t>
      </w:r>
    </w:p>
    <w:p w14:paraId="26B283F3" w14:textId="77777777" w:rsidR="00994AF2" w:rsidRPr="00A43CB6" w:rsidRDefault="00994AF2" w:rsidP="00DB4704">
      <w:pPr>
        <w:spacing w:after="240" w:line="240" w:lineRule="auto"/>
        <w:rPr>
          <w:rFonts w:ascii="Verdana" w:eastAsia="MS Mincho" w:hAnsi="Verdana" w:cs="Arial"/>
          <w:noProof/>
          <w:color w:val="000000"/>
          <w:sz w:val="20"/>
          <w:szCs w:val="20"/>
        </w:rPr>
      </w:pPr>
      <w:r w:rsidRPr="00A43CB6">
        <w:rPr>
          <w:rFonts w:ascii="Verdana" w:eastAsia="MS Mincho" w:hAnsi="Verdana" w:cs="Arial"/>
          <w:noProof/>
          <w:color w:val="000000"/>
          <w:sz w:val="20"/>
          <w:szCs w:val="20"/>
        </w:rPr>
        <w:t xml:space="preserve">Tel.: +49 (0) 60 78 / 93 63 - </w:t>
      </w:r>
      <w:r w:rsidR="00A43CB6">
        <w:rPr>
          <w:rFonts w:ascii="Verdana" w:eastAsia="MS Mincho" w:hAnsi="Verdana" w:cs="Arial"/>
          <w:noProof/>
          <w:color w:val="000000"/>
          <w:sz w:val="20"/>
          <w:szCs w:val="20"/>
        </w:rPr>
        <w:t>13,</w:t>
      </w:r>
      <w:r w:rsidRPr="00A43CB6">
        <w:rPr>
          <w:rFonts w:ascii="Verdana" w:eastAsia="MS Mincho" w:hAnsi="Verdana" w:cs="Arial"/>
          <w:noProof/>
          <w:color w:val="000000"/>
          <w:sz w:val="20"/>
          <w:szCs w:val="20"/>
        </w:rPr>
        <w:t xml:space="preserve"> E-Mail: </w:t>
      </w:r>
      <w:hyperlink r:id="rId11" w:history="1">
        <w:r w:rsidR="00C016E4" w:rsidRPr="00A43CB6">
          <w:rPr>
            <w:rStyle w:val="Hyperlink"/>
            <w:rFonts w:ascii="Verdana" w:eastAsia="MS Mincho" w:hAnsi="Verdana" w:cs="Arial"/>
            <w:noProof/>
            <w:sz w:val="20"/>
            <w:szCs w:val="20"/>
          </w:rPr>
          <w:t>mail@konsens.de</w:t>
        </w:r>
      </w:hyperlink>
    </w:p>
    <w:sectPr w:rsidR="00994AF2" w:rsidRPr="00A43CB6" w:rsidSect="00B65258">
      <w:headerReference w:type="default" r:id="rId12"/>
      <w:footerReference w:type="default" r:id="rId13"/>
      <w:headerReference w:type="first" r:id="rId14"/>
      <w:footerReference w:type="first" r:id="rId15"/>
      <w:pgSz w:w="11906" w:h="16838"/>
      <w:pgMar w:top="2093" w:right="1416" w:bottom="1135" w:left="1417" w:header="709" w:footer="5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4A837E" w15:done="0"/>
  <w15:commentEx w15:paraId="2F29EA0D" w15:done="0"/>
  <w15:commentEx w15:paraId="7198DD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4A837E" w16cid:durableId="24C9072C"/>
  <w16cid:commentId w16cid:paraId="2F29EA0D" w16cid:durableId="24C765E7"/>
  <w16cid:commentId w16cid:paraId="7198DDCA" w16cid:durableId="24C907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DFD1" w14:textId="77777777" w:rsidR="00A114D0" w:rsidRDefault="00A114D0" w:rsidP="00995D5B">
      <w:pPr>
        <w:spacing w:after="0" w:line="240" w:lineRule="auto"/>
      </w:pPr>
      <w:r>
        <w:separator/>
      </w:r>
    </w:p>
  </w:endnote>
  <w:endnote w:type="continuationSeparator" w:id="0">
    <w:p w14:paraId="64B88785" w14:textId="77777777" w:rsidR="00A114D0" w:rsidRDefault="00A114D0"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lectrolize">
    <w:altName w:val="Times New Roman"/>
    <w:panose1 w:val="02000506000000020004"/>
    <w:charset w:val="00"/>
    <w:family w:val="auto"/>
    <w:pitch w:val="variable"/>
    <w:sig w:usb0="80000027" w:usb1="00000043" w:usb2="00000000" w:usb3="00000000" w:csb0="0000000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44053" w14:textId="77777777" w:rsidR="00B65258" w:rsidRPr="00B65258" w:rsidRDefault="00B65258" w:rsidP="00B65258">
    <w:pPr>
      <w:tabs>
        <w:tab w:val="left" w:pos="4140"/>
        <w:tab w:val="left" w:pos="9000"/>
      </w:tabs>
      <w:autoSpaceDE w:val="0"/>
      <w:autoSpaceDN w:val="0"/>
      <w:adjustRightInd w:val="0"/>
      <w:spacing w:after="0" w:line="240" w:lineRule="auto"/>
      <w:rPr>
        <w:rFonts w:ascii="Verdana" w:hAnsi="Verdana" w:cs="Arial"/>
        <w:color w:val="000000"/>
        <w:sz w:val="20"/>
        <w:szCs w:val="20"/>
        <w:u w:val="single"/>
        <w:lang w:eastAsia="de-DE"/>
      </w:rPr>
    </w:pPr>
    <w:r>
      <w:rPr>
        <w:rStyle w:val="Seitenzahl"/>
        <w:rFonts w:ascii="Arial" w:hAnsi="Arial" w:cs="Arial"/>
        <w:sz w:val="20"/>
        <w:szCs w:val="20"/>
        <w:u w:val="single"/>
      </w:rPr>
      <w:tab/>
    </w:r>
    <w:r w:rsidRPr="00B65258">
      <w:rPr>
        <w:rFonts w:ascii="Verdana" w:hAnsi="Verdana" w:cs="Arial"/>
        <w:color w:val="000000"/>
        <w:sz w:val="20"/>
        <w:szCs w:val="20"/>
        <w:lang w:eastAsia="de-DE"/>
      </w:rPr>
      <w:t>Seite </w:t>
    </w:r>
    <w:r w:rsidRPr="00B65258">
      <w:rPr>
        <w:rStyle w:val="Seitenzahl"/>
        <w:rFonts w:ascii="Verdana" w:hAnsi="Verdana" w:cs="Arial"/>
        <w:sz w:val="20"/>
        <w:szCs w:val="20"/>
      </w:rPr>
      <w:fldChar w:fldCharType="begin"/>
    </w:r>
    <w:r w:rsidRPr="00B65258">
      <w:rPr>
        <w:rStyle w:val="Seitenzahl"/>
        <w:rFonts w:ascii="Verdana" w:hAnsi="Verdana" w:cs="Arial"/>
        <w:sz w:val="20"/>
        <w:szCs w:val="20"/>
      </w:rPr>
      <w:instrText xml:space="preserve"> PAGE </w:instrText>
    </w:r>
    <w:r w:rsidRPr="00B65258">
      <w:rPr>
        <w:rStyle w:val="Seitenzahl"/>
        <w:rFonts w:ascii="Verdana" w:hAnsi="Verdana" w:cs="Arial"/>
        <w:sz w:val="20"/>
        <w:szCs w:val="20"/>
      </w:rPr>
      <w:fldChar w:fldCharType="separate"/>
    </w:r>
    <w:r w:rsidR="00422FB6">
      <w:rPr>
        <w:rStyle w:val="Seitenzahl"/>
        <w:rFonts w:ascii="Verdana" w:hAnsi="Verdana" w:cs="Arial"/>
        <w:noProof/>
        <w:sz w:val="20"/>
        <w:szCs w:val="20"/>
      </w:rPr>
      <w:t>2</w:t>
    </w:r>
    <w:r w:rsidRPr="00B65258">
      <w:rPr>
        <w:rStyle w:val="Seitenzahl"/>
        <w:rFonts w:ascii="Verdana" w:hAnsi="Verdana" w:cs="Arial"/>
        <w:sz w:val="20"/>
        <w:szCs w:val="20"/>
      </w:rPr>
      <w:fldChar w:fldCharType="end"/>
    </w:r>
    <w:r w:rsidRPr="00B65258">
      <w:rPr>
        <w:rStyle w:val="Seitenzahl"/>
        <w:rFonts w:ascii="Verdana" w:hAnsi="Verdana" w:cs="Arial"/>
        <w:sz w:val="20"/>
        <w:szCs w:val="20"/>
      </w:rPr>
      <w:t xml:space="preserve"> von </w:t>
    </w:r>
    <w:r w:rsidRPr="00B65258">
      <w:fldChar w:fldCharType="begin"/>
    </w:r>
    <w:r w:rsidRPr="00B65258">
      <w:rPr>
        <w:rFonts w:ascii="Verdana" w:hAnsi="Verdana"/>
      </w:rPr>
      <w:instrText xml:space="preserve"> NUMPAGES   \* MERGEFORMAT </w:instrText>
    </w:r>
    <w:r w:rsidRPr="00B65258">
      <w:fldChar w:fldCharType="separate"/>
    </w:r>
    <w:r w:rsidR="00422FB6" w:rsidRPr="00422FB6">
      <w:rPr>
        <w:rStyle w:val="Seitenzahl"/>
        <w:rFonts w:cs="Arial"/>
        <w:noProof/>
        <w:sz w:val="20"/>
        <w:szCs w:val="20"/>
      </w:rPr>
      <w:t>2</w:t>
    </w:r>
    <w:r w:rsidRPr="00B65258">
      <w:rPr>
        <w:rStyle w:val="Seitenzahl"/>
        <w:rFonts w:ascii="Verdana" w:hAnsi="Verdana" w:cs="Arial"/>
        <w:noProof/>
        <w:sz w:val="20"/>
        <w:szCs w:val="20"/>
      </w:rPr>
      <w:fldChar w:fldCharType="end"/>
    </w:r>
    <w:r w:rsidRPr="00B65258">
      <w:rPr>
        <w:rStyle w:val="Seitenzahl"/>
        <w:rFonts w:ascii="Verdana" w:hAnsi="Verdana" w:cs="Arial"/>
        <w:sz w:val="20"/>
        <w:szCs w:val="20"/>
        <w:u w:val="single"/>
      </w:rPr>
      <w:tab/>
    </w:r>
  </w:p>
  <w:p w14:paraId="56B47E4D" w14:textId="77777777" w:rsidR="00B65258" w:rsidRPr="00B65258" w:rsidRDefault="00B65258" w:rsidP="00B65258">
    <w:pPr>
      <w:jc w:val="center"/>
      <w:rPr>
        <w:rFonts w:ascii="Verdana" w:hAnsi="Verdana"/>
        <w:bCs/>
        <w:sz w:val="18"/>
        <w:szCs w:val="18"/>
        <w:lang w:val="en-US"/>
      </w:rPr>
    </w:pPr>
    <w:r w:rsidRPr="00B65258">
      <w:rPr>
        <w:rFonts w:ascii="Verdana" w:hAnsi="Verdana"/>
        <w:bCs/>
        <w:sz w:val="18"/>
        <w:szCs w:val="18"/>
        <w:lang w:val="en-US"/>
      </w:rPr>
      <w:t>TOPAS Advanced Polymers GmbH</w:t>
    </w:r>
    <w:r w:rsidRPr="00B65258">
      <w:rPr>
        <w:rFonts w:ascii="Verdana" w:hAnsi="Verdana"/>
        <w:sz w:val="18"/>
        <w:szCs w:val="18"/>
        <w:lang w:val="en-US"/>
      </w:rPr>
      <w:t xml:space="preserve">, </w:t>
    </w:r>
    <w:r w:rsidRPr="00B65258">
      <w:rPr>
        <w:rFonts w:ascii="Verdana" w:hAnsi="Verdana"/>
        <w:bCs/>
        <w:sz w:val="18"/>
        <w:szCs w:val="18"/>
        <w:lang w:val="en-US"/>
      </w:rPr>
      <w:t xml:space="preserve">Am Prime </w:t>
    </w:r>
    <w:proofErr w:type="spellStart"/>
    <w:r w:rsidRPr="00B65258">
      <w:rPr>
        <w:rFonts w:ascii="Verdana" w:hAnsi="Verdana"/>
        <w:bCs/>
        <w:sz w:val="18"/>
        <w:szCs w:val="18"/>
        <w:lang w:val="en-US"/>
      </w:rPr>
      <w:t>Parc</w:t>
    </w:r>
    <w:proofErr w:type="spellEnd"/>
    <w:r w:rsidRPr="00B65258">
      <w:rPr>
        <w:rFonts w:ascii="Verdana" w:hAnsi="Verdana"/>
        <w:bCs/>
        <w:sz w:val="18"/>
        <w:szCs w:val="18"/>
        <w:lang w:val="en-US"/>
      </w:rPr>
      <w:t xml:space="preserve"> 9, D-65479 </w:t>
    </w:r>
    <w:proofErr w:type="spellStart"/>
    <w:r w:rsidRPr="00B65258">
      <w:rPr>
        <w:rFonts w:ascii="Verdana" w:hAnsi="Verdana"/>
        <w:bCs/>
        <w:sz w:val="18"/>
        <w:szCs w:val="18"/>
        <w:lang w:val="en-US"/>
      </w:rPr>
      <w:t>Raunheim</w:t>
    </w:r>
    <w:proofErr w:type="spellEnd"/>
    <w:r w:rsidRPr="00B65258">
      <w:rPr>
        <w:rFonts w:ascii="Verdana" w:hAnsi="Verdana"/>
        <w:bCs/>
        <w:sz w:val="18"/>
        <w:szCs w:val="18"/>
        <w:lang w:val="en-US"/>
      </w:rPr>
      <w:t xml:space="preserve">, </w:t>
    </w:r>
    <w:hyperlink r:id="rId1" w:history="1">
      <w:r w:rsidRPr="00B65258">
        <w:rPr>
          <w:rStyle w:val="Hyperlink"/>
          <w:rFonts w:ascii="Verdana" w:hAnsi="Verdana" w:cs="Arial"/>
          <w:bCs/>
          <w:color w:val="auto"/>
          <w:sz w:val="18"/>
          <w:szCs w:val="18"/>
          <w:lang w:val="en-US"/>
        </w:rPr>
        <w:t>https://topas.com</w:t>
      </w:r>
    </w:hyperlink>
  </w:p>
  <w:p w14:paraId="655E3B1E" w14:textId="77777777" w:rsidR="00AE2CC8" w:rsidRPr="00163F31" w:rsidRDefault="00AE2CC8" w:rsidP="00B65258">
    <w:pPr>
      <w:tabs>
        <w:tab w:val="left" w:pos="4140"/>
        <w:tab w:val="left" w:pos="9000"/>
      </w:tabs>
      <w:autoSpaceDE w:val="0"/>
      <w:autoSpaceDN w:val="0"/>
      <w:adjustRightInd w:val="0"/>
      <w:spacing w:after="0" w:line="240" w:lineRule="auto"/>
      <w:rPr>
        <w:rFonts w:ascii="Arial" w:hAnsi="Arial" w:cs="Arial"/>
        <w:color w:val="000000"/>
        <w:sz w:val="17"/>
        <w:szCs w:val="17"/>
        <w:lang w:eastAsia="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2A9AD" w14:textId="77777777" w:rsidR="00AE2CC8" w:rsidRPr="00B65258" w:rsidRDefault="00AE2CC8" w:rsidP="00205F1F">
    <w:pPr>
      <w:tabs>
        <w:tab w:val="left" w:pos="4140"/>
        <w:tab w:val="left" w:pos="9000"/>
      </w:tabs>
      <w:autoSpaceDE w:val="0"/>
      <w:autoSpaceDN w:val="0"/>
      <w:adjustRightInd w:val="0"/>
      <w:spacing w:after="0" w:line="240" w:lineRule="auto"/>
      <w:rPr>
        <w:rFonts w:ascii="Verdana" w:hAnsi="Verdana" w:cs="Arial"/>
        <w:color w:val="000000"/>
        <w:sz w:val="20"/>
        <w:szCs w:val="20"/>
        <w:u w:val="single"/>
        <w:lang w:eastAsia="de-DE"/>
      </w:rPr>
    </w:pPr>
    <w:r>
      <w:rPr>
        <w:rStyle w:val="Seitenzahl"/>
        <w:rFonts w:ascii="Arial" w:hAnsi="Arial" w:cs="Arial"/>
        <w:sz w:val="20"/>
        <w:szCs w:val="20"/>
        <w:u w:val="single"/>
      </w:rPr>
      <w:tab/>
    </w:r>
    <w:r w:rsidRPr="00B65258">
      <w:rPr>
        <w:rFonts w:ascii="Verdana" w:hAnsi="Verdana" w:cs="Arial"/>
        <w:color w:val="000000"/>
        <w:sz w:val="20"/>
        <w:szCs w:val="20"/>
        <w:lang w:eastAsia="de-DE"/>
      </w:rPr>
      <w:t>Seite </w:t>
    </w:r>
    <w:r w:rsidRPr="00B65258">
      <w:rPr>
        <w:rStyle w:val="Seitenzahl"/>
        <w:rFonts w:ascii="Verdana" w:hAnsi="Verdana" w:cs="Arial"/>
        <w:sz w:val="20"/>
        <w:szCs w:val="20"/>
      </w:rPr>
      <w:fldChar w:fldCharType="begin"/>
    </w:r>
    <w:r w:rsidRPr="00B65258">
      <w:rPr>
        <w:rStyle w:val="Seitenzahl"/>
        <w:rFonts w:ascii="Verdana" w:hAnsi="Verdana" w:cs="Arial"/>
        <w:sz w:val="20"/>
        <w:szCs w:val="20"/>
      </w:rPr>
      <w:instrText xml:space="preserve"> PAGE </w:instrText>
    </w:r>
    <w:r w:rsidRPr="00B65258">
      <w:rPr>
        <w:rStyle w:val="Seitenzahl"/>
        <w:rFonts w:ascii="Verdana" w:hAnsi="Verdana" w:cs="Arial"/>
        <w:sz w:val="20"/>
        <w:szCs w:val="20"/>
      </w:rPr>
      <w:fldChar w:fldCharType="separate"/>
    </w:r>
    <w:r w:rsidR="00422FB6">
      <w:rPr>
        <w:rStyle w:val="Seitenzahl"/>
        <w:rFonts w:ascii="Verdana" w:hAnsi="Verdana" w:cs="Arial"/>
        <w:noProof/>
        <w:sz w:val="20"/>
        <w:szCs w:val="20"/>
      </w:rPr>
      <w:t>1</w:t>
    </w:r>
    <w:r w:rsidRPr="00B65258">
      <w:rPr>
        <w:rStyle w:val="Seitenzahl"/>
        <w:rFonts w:ascii="Verdana" w:hAnsi="Verdana" w:cs="Arial"/>
        <w:sz w:val="20"/>
        <w:szCs w:val="20"/>
      </w:rPr>
      <w:fldChar w:fldCharType="end"/>
    </w:r>
    <w:r w:rsidRPr="00B65258">
      <w:rPr>
        <w:rStyle w:val="Seitenzahl"/>
        <w:rFonts w:ascii="Verdana" w:hAnsi="Verdana" w:cs="Arial"/>
        <w:sz w:val="20"/>
        <w:szCs w:val="20"/>
      </w:rPr>
      <w:t xml:space="preserve"> von </w:t>
    </w:r>
    <w:r w:rsidR="00B65258" w:rsidRPr="00B65258">
      <w:fldChar w:fldCharType="begin"/>
    </w:r>
    <w:r w:rsidR="00B65258" w:rsidRPr="00B65258">
      <w:rPr>
        <w:rFonts w:ascii="Verdana" w:hAnsi="Verdana"/>
      </w:rPr>
      <w:instrText xml:space="preserve"> NUMPAGES   \* MERGEFORMAT </w:instrText>
    </w:r>
    <w:r w:rsidR="00B65258" w:rsidRPr="00B65258">
      <w:fldChar w:fldCharType="separate"/>
    </w:r>
    <w:r w:rsidR="00422FB6" w:rsidRPr="00422FB6">
      <w:rPr>
        <w:rStyle w:val="Seitenzahl"/>
        <w:rFonts w:cs="Arial"/>
        <w:noProof/>
        <w:sz w:val="20"/>
        <w:szCs w:val="20"/>
      </w:rPr>
      <w:t>2</w:t>
    </w:r>
    <w:r w:rsidR="00B65258" w:rsidRPr="00B65258">
      <w:rPr>
        <w:rStyle w:val="Seitenzahl"/>
        <w:rFonts w:ascii="Verdana" w:hAnsi="Verdana" w:cs="Arial"/>
        <w:noProof/>
        <w:sz w:val="20"/>
        <w:szCs w:val="20"/>
      </w:rPr>
      <w:fldChar w:fldCharType="end"/>
    </w:r>
    <w:r w:rsidRPr="00B65258">
      <w:rPr>
        <w:rStyle w:val="Seitenzahl"/>
        <w:rFonts w:ascii="Verdana" w:hAnsi="Verdana" w:cs="Arial"/>
        <w:sz w:val="20"/>
        <w:szCs w:val="20"/>
        <w:u w:val="single"/>
      </w:rPr>
      <w:tab/>
    </w:r>
  </w:p>
  <w:p w14:paraId="2A945B7E" w14:textId="77777777" w:rsidR="00B65258" w:rsidRPr="00B65258" w:rsidRDefault="00B65258" w:rsidP="00B65258">
    <w:pPr>
      <w:jc w:val="center"/>
      <w:rPr>
        <w:rFonts w:ascii="Verdana" w:hAnsi="Verdana"/>
        <w:bCs/>
        <w:sz w:val="18"/>
        <w:szCs w:val="18"/>
        <w:lang w:val="en-US"/>
      </w:rPr>
    </w:pPr>
    <w:r w:rsidRPr="00B65258">
      <w:rPr>
        <w:rFonts w:ascii="Verdana" w:hAnsi="Verdana"/>
        <w:bCs/>
        <w:sz w:val="18"/>
        <w:szCs w:val="18"/>
        <w:lang w:val="en-US"/>
      </w:rPr>
      <w:t>TOPAS Advanced Polymers GmbH</w:t>
    </w:r>
    <w:r w:rsidRPr="00B65258">
      <w:rPr>
        <w:rFonts w:ascii="Verdana" w:hAnsi="Verdana"/>
        <w:sz w:val="18"/>
        <w:szCs w:val="18"/>
        <w:lang w:val="en-US"/>
      </w:rPr>
      <w:t xml:space="preserve">, </w:t>
    </w:r>
    <w:r w:rsidRPr="00B65258">
      <w:rPr>
        <w:rFonts w:ascii="Verdana" w:hAnsi="Verdana"/>
        <w:bCs/>
        <w:sz w:val="18"/>
        <w:szCs w:val="18"/>
        <w:lang w:val="en-US"/>
      </w:rPr>
      <w:t xml:space="preserve">Am Prime </w:t>
    </w:r>
    <w:proofErr w:type="spellStart"/>
    <w:r w:rsidRPr="00B65258">
      <w:rPr>
        <w:rFonts w:ascii="Verdana" w:hAnsi="Verdana"/>
        <w:bCs/>
        <w:sz w:val="18"/>
        <w:szCs w:val="18"/>
        <w:lang w:val="en-US"/>
      </w:rPr>
      <w:t>Parc</w:t>
    </w:r>
    <w:proofErr w:type="spellEnd"/>
    <w:r w:rsidRPr="00B65258">
      <w:rPr>
        <w:rFonts w:ascii="Verdana" w:hAnsi="Verdana"/>
        <w:bCs/>
        <w:sz w:val="18"/>
        <w:szCs w:val="18"/>
        <w:lang w:val="en-US"/>
      </w:rPr>
      <w:t xml:space="preserve"> 9, D-65479 </w:t>
    </w:r>
    <w:proofErr w:type="spellStart"/>
    <w:r w:rsidRPr="00B65258">
      <w:rPr>
        <w:rFonts w:ascii="Verdana" w:hAnsi="Verdana"/>
        <w:bCs/>
        <w:sz w:val="18"/>
        <w:szCs w:val="18"/>
        <w:lang w:val="en-US"/>
      </w:rPr>
      <w:t>Raunheim</w:t>
    </w:r>
    <w:proofErr w:type="spellEnd"/>
    <w:r w:rsidRPr="00B65258">
      <w:rPr>
        <w:rFonts w:ascii="Verdana" w:hAnsi="Verdana"/>
        <w:bCs/>
        <w:sz w:val="18"/>
        <w:szCs w:val="18"/>
        <w:lang w:val="en-US"/>
      </w:rPr>
      <w:t xml:space="preserve">, </w:t>
    </w:r>
    <w:hyperlink r:id="rId1" w:history="1">
      <w:r w:rsidRPr="00B65258">
        <w:rPr>
          <w:rStyle w:val="Hyperlink"/>
          <w:rFonts w:ascii="Verdana" w:hAnsi="Verdana" w:cs="Arial"/>
          <w:bCs/>
          <w:color w:val="auto"/>
          <w:sz w:val="18"/>
          <w:szCs w:val="18"/>
          <w:lang w:val="en-US"/>
        </w:rPr>
        <w:t>https://topas.com</w:t>
      </w:r>
    </w:hyperlink>
  </w:p>
  <w:p w14:paraId="1886BE2D" w14:textId="77777777" w:rsidR="00AE2CC8" w:rsidRPr="00B65258" w:rsidRDefault="00AE2CC8" w:rsidP="00B65258">
    <w:pPr>
      <w:autoSpaceDE w:val="0"/>
      <w:autoSpaceDN w:val="0"/>
      <w:adjustRightInd w:val="0"/>
      <w:spacing w:before="120" w:after="0" w:line="240" w:lineRule="auto"/>
      <w:jc w:val="center"/>
      <w:rPr>
        <w:rFonts w:ascii="Arial" w:hAnsi="Arial" w:cs="Arial"/>
        <w:color w:val="000000"/>
        <w:sz w:val="17"/>
        <w:szCs w:val="17"/>
        <w:lang w:val="en-US" w:eastAsia="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C6F4A" w14:textId="77777777" w:rsidR="00A114D0" w:rsidRDefault="00A114D0" w:rsidP="00995D5B">
      <w:pPr>
        <w:spacing w:after="0" w:line="240" w:lineRule="auto"/>
      </w:pPr>
      <w:r>
        <w:separator/>
      </w:r>
    </w:p>
  </w:footnote>
  <w:footnote w:type="continuationSeparator" w:id="0">
    <w:p w14:paraId="35854330" w14:textId="77777777" w:rsidR="00A114D0" w:rsidRDefault="00A114D0" w:rsidP="00995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47E4" w14:textId="77777777" w:rsidR="00813C16" w:rsidRPr="0085518A" w:rsidRDefault="00813C16" w:rsidP="00323B70">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361"/>
      <w:gridCol w:w="1276"/>
      <w:gridCol w:w="3652"/>
    </w:tblGrid>
    <w:tr w:rsidR="005E2180" w:rsidRPr="00825339" w14:paraId="7E42EC2F" w14:textId="77777777" w:rsidTr="005E2180">
      <w:trPr>
        <w:trHeight w:val="2697"/>
      </w:trPr>
      <w:tc>
        <w:tcPr>
          <w:tcW w:w="4361" w:type="dxa"/>
          <w:shd w:val="clear" w:color="auto" w:fill="auto"/>
        </w:tcPr>
        <w:p w14:paraId="355B7DEE" w14:textId="77777777" w:rsidR="005E2180" w:rsidRDefault="005E2180" w:rsidP="008E1B06">
          <w:pPr>
            <w:tabs>
              <w:tab w:val="right" w:pos="9072"/>
            </w:tabs>
            <w:spacing w:line="240" w:lineRule="auto"/>
          </w:pPr>
          <w:r>
            <w:rPr>
              <w:noProof/>
              <w:lang w:eastAsia="de-DE"/>
            </w:rPr>
            <w:drawing>
              <wp:inline distT="0" distB="0" distL="0" distR="0" wp14:anchorId="5704D702" wp14:editId="6FB93C9E">
                <wp:extent cx="1970468" cy="763557"/>
                <wp:effectExtent l="0" t="0" r="0" b="0"/>
                <wp:docPr id="3" name="Grafik 3" descr="TOPAS Advanced Polym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AS Advanced Polym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145" cy="765369"/>
                        </a:xfrm>
                        <a:prstGeom prst="rect">
                          <a:avLst/>
                        </a:prstGeom>
                        <a:noFill/>
                        <a:ln>
                          <a:noFill/>
                        </a:ln>
                      </pic:spPr>
                    </pic:pic>
                  </a:graphicData>
                </a:graphic>
              </wp:inline>
            </w:drawing>
          </w:r>
        </w:p>
        <w:p w14:paraId="11FAEB81" w14:textId="77777777" w:rsidR="005E2180" w:rsidRDefault="005E2180" w:rsidP="00987D12">
          <w:pPr>
            <w:tabs>
              <w:tab w:val="right" w:pos="9072"/>
            </w:tabs>
            <w:spacing w:line="240" w:lineRule="auto"/>
            <w:ind w:left="-426"/>
          </w:pPr>
          <w:r>
            <w:rPr>
              <w:noProof/>
              <w:lang w:eastAsia="de-DE"/>
            </w:rPr>
            <w:drawing>
              <wp:inline distT="0" distB="0" distL="0" distR="0" wp14:anchorId="305771E2" wp14:editId="25B8C7F1">
                <wp:extent cx="2711397" cy="94015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roup logo (JPEG)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718052" cy="942466"/>
                        </a:xfrm>
                        <a:prstGeom prst="rect">
                          <a:avLst/>
                        </a:prstGeom>
                      </pic:spPr>
                    </pic:pic>
                  </a:graphicData>
                </a:graphic>
              </wp:inline>
            </w:drawing>
          </w:r>
        </w:p>
      </w:tc>
      <w:tc>
        <w:tcPr>
          <w:tcW w:w="1276" w:type="dxa"/>
          <w:shd w:val="clear" w:color="auto" w:fill="auto"/>
        </w:tcPr>
        <w:p w14:paraId="622977BF" w14:textId="77777777" w:rsidR="005E2180" w:rsidRPr="002A4AF5" w:rsidRDefault="005E2180" w:rsidP="008E1B06">
          <w:pPr>
            <w:tabs>
              <w:tab w:val="left" w:pos="4395"/>
              <w:tab w:val="left" w:pos="5387"/>
            </w:tabs>
            <w:autoSpaceDE w:val="0"/>
            <w:autoSpaceDN w:val="0"/>
            <w:adjustRightInd w:val="0"/>
            <w:spacing w:after="0" w:line="240" w:lineRule="auto"/>
            <w:rPr>
              <w:lang w:val="en-US"/>
            </w:rPr>
          </w:pPr>
        </w:p>
      </w:tc>
      <w:tc>
        <w:tcPr>
          <w:tcW w:w="3652" w:type="dxa"/>
          <w:shd w:val="clear" w:color="auto" w:fill="auto"/>
        </w:tcPr>
        <w:p w14:paraId="6BE3C9F4" w14:textId="4FFCA5F1"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5E2180">
            <w:rPr>
              <w:rFonts w:ascii="Verdana" w:hAnsi="Verdana"/>
              <w:sz w:val="20"/>
              <w:szCs w:val="20"/>
              <w:lang w:val="en-US"/>
            </w:rPr>
            <w:t>TOPAS Advanced Polymers</w:t>
          </w:r>
          <w:r w:rsidR="00422FB6">
            <w:rPr>
              <w:rFonts w:ascii="Verdana" w:hAnsi="Verdana"/>
              <w:sz w:val="20"/>
              <w:szCs w:val="20"/>
              <w:lang w:val="en-US"/>
            </w:rPr>
            <w:t xml:space="preserve"> </w:t>
          </w:r>
          <w:r w:rsidRPr="005E2180">
            <w:rPr>
              <w:rFonts w:ascii="Verdana" w:hAnsi="Verdana"/>
              <w:sz w:val="20"/>
              <w:szCs w:val="20"/>
              <w:lang w:val="en-US"/>
            </w:rPr>
            <w:t>GmbH</w:t>
          </w:r>
        </w:p>
        <w:p w14:paraId="1CC7813D" w14:textId="77777777" w:rsidR="005E2180" w:rsidRPr="0076484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764840">
            <w:rPr>
              <w:rFonts w:ascii="Verdana" w:hAnsi="Verdana"/>
              <w:sz w:val="20"/>
              <w:szCs w:val="20"/>
              <w:lang w:val="en-US"/>
            </w:rPr>
            <w:t>Am Prime Parc 9</w:t>
          </w:r>
        </w:p>
        <w:p w14:paraId="2CB5D4B5" w14:textId="77777777" w:rsidR="005E2180" w:rsidRPr="0076484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764840">
            <w:rPr>
              <w:rFonts w:ascii="Verdana" w:hAnsi="Verdana"/>
              <w:sz w:val="20"/>
              <w:szCs w:val="20"/>
              <w:lang w:val="en-US"/>
            </w:rPr>
            <w:t xml:space="preserve">D-65479 </w:t>
          </w:r>
          <w:proofErr w:type="spellStart"/>
          <w:r w:rsidRPr="00764840">
            <w:rPr>
              <w:rFonts w:ascii="Verdana" w:hAnsi="Verdana"/>
              <w:sz w:val="20"/>
              <w:szCs w:val="20"/>
              <w:lang w:val="en-US"/>
            </w:rPr>
            <w:t>Raunheim</w:t>
          </w:r>
          <w:proofErr w:type="spellEnd"/>
        </w:p>
        <w:p w14:paraId="56ADEB89" w14:textId="77777777" w:rsidR="005E2180" w:rsidRPr="005E2180" w:rsidRDefault="005E2180" w:rsidP="005E2180">
          <w:pPr>
            <w:tabs>
              <w:tab w:val="left" w:pos="4395"/>
              <w:tab w:val="left" w:pos="5387"/>
            </w:tabs>
            <w:autoSpaceDE w:val="0"/>
            <w:autoSpaceDN w:val="0"/>
            <w:adjustRightInd w:val="0"/>
            <w:spacing w:before="120" w:after="0" w:line="240" w:lineRule="auto"/>
            <w:rPr>
              <w:rFonts w:ascii="Verdana" w:hAnsi="Verdana"/>
              <w:sz w:val="20"/>
              <w:szCs w:val="20"/>
              <w:lang w:val="en-US"/>
            </w:rPr>
          </w:pPr>
          <w:r w:rsidRPr="005E2180">
            <w:rPr>
              <w:rFonts w:ascii="Verdana" w:hAnsi="Verdana"/>
              <w:sz w:val="20"/>
              <w:szCs w:val="20"/>
              <w:lang w:val="en-US"/>
            </w:rPr>
            <w:t xml:space="preserve">Dr. Dirk Heukelbach </w:t>
          </w:r>
        </w:p>
        <w:p w14:paraId="6931C10E" w14:textId="77777777"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5E2180">
            <w:rPr>
              <w:rFonts w:ascii="Verdana" w:hAnsi="Verdana"/>
              <w:sz w:val="20"/>
              <w:szCs w:val="20"/>
              <w:lang w:val="en-US"/>
            </w:rPr>
            <w:t>Market Development EMEA</w:t>
          </w:r>
        </w:p>
        <w:p w14:paraId="34C83192" w14:textId="77777777"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en-US"/>
            </w:rPr>
          </w:pPr>
          <w:r w:rsidRPr="005E2180">
            <w:rPr>
              <w:rFonts w:ascii="Verdana" w:hAnsi="Verdana"/>
              <w:sz w:val="20"/>
              <w:szCs w:val="20"/>
              <w:lang w:val="en-US"/>
            </w:rPr>
            <w:t>Packaging &amp; Films</w:t>
          </w:r>
        </w:p>
        <w:p w14:paraId="7F226EB3" w14:textId="77777777" w:rsidR="005E2180" w:rsidRPr="005E2180" w:rsidRDefault="005E2180" w:rsidP="005E2180">
          <w:pPr>
            <w:tabs>
              <w:tab w:val="left" w:pos="4395"/>
              <w:tab w:val="left" w:pos="5387"/>
            </w:tabs>
            <w:autoSpaceDE w:val="0"/>
            <w:autoSpaceDN w:val="0"/>
            <w:adjustRightInd w:val="0"/>
            <w:spacing w:before="120" w:after="0" w:line="240" w:lineRule="auto"/>
            <w:rPr>
              <w:rFonts w:ascii="Verdana" w:hAnsi="Verdana"/>
              <w:sz w:val="20"/>
              <w:szCs w:val="20"/>
              <w:lang w:val="it-IT"/>
            </w:rPr>
          </w:pPr>
          <w:r w:rsidRPr="005E2180">
            <w:rPr>
              <w:rFonts w:ascii="Verdana" w:hAnsi="Verdana"/>
              <w:sz w:val="20"/>
              <w:szCs w:val="20"/>
              <w:lang w:val="it-IT"/>
            </w:rPr>
            <w:t>Tel.: +49 69 94 515 80-00</w:t>
          </w:r>
        </w:p>
        <w:p w14:paraId="66FDBFDD" w14:textId="77777777" w:rsidR="005E2180" w:rsidRPr="005E2180" w:rsidRDefault="005E2180" w:rsidP="005E2180">
          <w:pPr>
            <w:tabs>
              <w:tab w:val="left" w:pos="4395"/>
              <w:tab w:val="left" w:pos="5387"/>
            </w:tabs>
            <w:autoSpaceDE w:val="0"/>
            <w:autoSpaceDN w:val="0"/>
            <w:adjustRightInd w:val="0"/>
            <w:spacing w:after="0" w:line="240" w:lineRule="auto"/>
            <w:rPr>
              <w:rFonts w:ascii="Verdana" w:hAnsi="Verdana"/>
              <w:sz w:val="20"/>
              <w:szCs w:val="20"/>
              <w:lang w:val="it-IT"/>
            </w:rPr>
          </w:pPr>
          <w:r w:rsidRPr="005E2180">
            <w:rPr>
              <w:rFonts w:ascii="Verdana" w:hAnsi="Verdana"/>
              <w:sz w:val="20"/>
              <w:szCs w:val="20"/>
              <w:lang w:val="it-IT"/>
            </w:rPr>
            <w:t>Mobil: +49 172 6525 971</w:t>
          </w:r>
        </w:p>
        <w:p w14:paraId="2FB65E6C" w14:textId="77777777" w:rsidR="005E2180" w:rsidRPr="005E2180" w:rsidRDefault="00422FB6" w:rsidP="005E2180">
          <w:pPr>
            <w:tabs>
              <w:tab w:val="left" w:pos="4395"/>
              <w:tab w:val="left" w:pos="5387"/>
            </w:tabs>
            <w:autoSpaceDE w:val="0"/>
            <w:autoSpaceDN w:val="0"/>
            <w:adjustRightInd w:val="0"/>
            <w:spacing w:after="0" w:line="240" w:lineRule="auto"/>
            <w:rPr>
              <w:rFonts w:ascii="Verdana" w:hAnsi="Verdana"/>
              <w:sz w:val="20"/>
              <w:szCs w:val="20"/>
              <w:lang w:val="it-IT"/>
            </w:rPr>
          </w:pPr>
          <w:hyperlink r:id="rId3" w:history="1">
            <w:r w:rsidR="005E2180" w:rsidRPr="005E2180">
              <w:rPr>
                <w:rStyle w:val="Hyperlink"/>
                <w:rFonts w:ascii="Verdana" w:hAnsi="Verdana"/>
                <w:sz w:val="20"/>
                <w:szCs w:val="20"/>
                <w:lang w:val="it-IT"/>
              </w:rPr>
              <w:t>dirk.heukelbach@topas.com</w:t>
            </w:r>
          </w:hyperlink>
        </w:p>
        <w:p w14:paraId="0251269C" w14:textId="77777777" w:rsidR="005E2180" w:rsidRPr="005E2180" w:rsidRDefault="005E2180" w:rsidP="005E2180">
          <w:pPr>
            <w:tabs>
              <w:tab w:val="left" w:pos="4395"/>
              <w:tab w:val="left" w:pos="5387"/>
            </w:tabs>
            <w:autoSpaceDE w:val="0"/>
            <w:autoSpaceDN w:val="0"/>
            <w:adjustRightInd w:val="0"/>
            <w:spacing w:after="0" w:line="240" w:lineRule="auto"/>
            <w:rPr>
              <w:lang w:val="it-IT"/>
            </w:rPr>
          </w:pPr>
          <w:r>
            <w:rPr>
              <w:rFonts w:ascii="Verdana" w:hAnsi="Verdana"/>
              <w:sz w:val="20"/>
              <w:szCs w:val="20"/>
              <w:lang w:val="it-IT"/>
            </w:rPr>
            <w:t>www.topas.com</w:t>
          </w:r>
        </w:p>
      </w:tc>
    </w:tr>
  </w:tbl>
  <w:p w14:paraId="686BCC26" w14:textId="77777777" w:rsidR="00813C16" w:rsidRPr="005E2180" w:rsidRDefault="00A43CB6" w:rsidP="005E2180">
    <w:pPr>
      <w:spacing w:before="240" w:after="0" w:line="240" w:lineRule="auto"/>
      <w:textAlignment w:val="baseline"/>
      <w:outlineLvl w:val="1"/>
      <w:rPr>
        <w:rFonts w:ascii="Electrolize" w:eastAsia="Times New Roman" w:hAnsi="Electrolize"/>
        <w:b/>
        <w:sz w:val="40"/>
        <w:szCs w:val="40"/>
        <w:lang w:val="en-GB" w:eastAsia="de-DE"/>
      </w:rPr>
    </w:pPr>
    <w:r w:rsidRPr="005E2180">
      <w:rPr>
        <w:rFonts w:ascii="Electrolize" w:eastAsia="Times New Roman" w:hAnsi="Electrolize"/>
        <w:b/>
        <w:sz w:val="40"/>
        <w:szCs w:val="40"/>
        <w:lang w:val="en-GB" w:eastAsia="de-DE"/>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ukelbach, Dirk">
    <w15:presenceInfo w15:providerId="AD" w15:userId="S-1-5-21-3332396871-2638751974-3633105763-3177"/>
  </w15:person>
  <w15:person w15:author="Hatke, Wilfried">
    <w15:presenceInfo w15:providerId="AD" w15:userId="S-1-5-21-3332396871-2638751974-3633105763-1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C1"/>
    <w:rsid w:val="000003B4"/>
    <w:rsid w:val="00001A8E"/>
    <w:rsid w:val="00003DE5"/>
    <w:rsid w:val="000075CA"/>
    <w:rsid w:val="00007D54"/>
    <w:rsid w:val="00010055"/>
    <w:rsid w:val="00010BDF"/>
    <w:rsid w:val="00014C21"/>
    <w:rsid w:val="000164B7"/>
    <w:rsid w:val="000176E1"/>
    <w:rsid w:val="00022F1E"/>
    <w:rsid w:val="0002343C"/>
    <w:rsid w:val="000267FA"/>
    <w:rsid w:val="00030A84"/>
    <w:rsid w:val="000366DD"/>
    <w:rsid w:val="00042D1B"/>
    <w:rsid w:val="000477B5"/>
    <w:rsid w:val="000559C5"/>
    <w:rsid w:val="00055E39"/>
    <w:rsid w:val="000571FC"/>
    <w:rsid w:val="0006156C"/>
    <w:rsid w:val="00065AA2"/>
    <w:rsid w:val="0006724D"/>
    <w:rsid w:val="000756D6"/>
    <w:rsid w:val="00091221"/>
    <w:rsid w:val="000949EE"/>
    <w:rsid w:val="00095CA4"/>
    <w:rsid w:val="000A5D3C"/>
    <w:rsid w:val="000B34B9"/>
    <w:rsid w:val="000B385F"/>
    <w:rsid w:val="000B6E60"/>
    <w:rsid w:val="000B7FCC"/>
    <w:rsid w:val="000D3683"/>
    <w:rsid w:val="000D6346"/>
    <w:rsid w:val="000E1AAE"/>
    <w:rsid w:val="000E5442"/>
    <w:rsid w:val="000E563D"/>
    <w:rsid w:val="000E6933"/>
    <w:rsid w:val="000F266E"/>
    <w:rsid w:val="000F426F"/>
    <w:rsid w:val="00102163"/>
    <w:rsid w:val="00106A14"/>
    <w:rsid w:val="001078A9"/>
    <w:rsid w:val="00107B4B"/>
    <w:rsid w:val="0011226D"/>
    <w:rsid w:val="0012382F"/>
    <w:rsid w:val="00132969"/>
    <w:rsid w:val="00132DBC"/>
    <w:rsid w:val="00133645"/>
    <w:rsid w:val="00134513"/>
    <w:rsid w:val="0014301E"/>
    <w:rsid w:val="00143EBA"/>
    <w:rsid w:val="00146529"/>
    <w:rsid w:val="00163DA1"/>
    <w:rsid w:val="00163F31"/>
    <w:rsid w:val="001648FC"/>
    <w:rsid w:val="00172303"/>
    <w:rsid w:val="001776AC"/>
    <w:rsid w:val="00182FB0"/>
    <w:rsid w:val="001838D1"/>
    <w:rsid w:val="00185955"/>
    <w:rsid w:val="00185C12"/>
    <w:rsid w:val="00187F30"/>
    <w:rsid w:val="00195344"/>
    <w:rsid w:val="0019635C"/>
    <w:rsid w:val="001A2BFF"/>
    <w:rsid w:val="001A58A4"/>
    <w:rsid w:val="001A7F1F"/>
    <w:rsid w:val="001B0C85"/>
    <w:rsid w:val="001B0C94"/>
    <w:rsid w:val="001B65E5"/>
    <w:rsid w:val="001D2428"/>
    <w:rsid w:val="001E157B"/>
    <w:rsid w:val="001E6797"/>
    <w:rsid w:val="001F0417"/>
    <w:rsid w:val="001F09C4"/>
    <w:rsid w:val="002000C7"/>
    <w:rsid w:val="00202D02"/>
    <w:rsid w:val="00203D95"/>
    <w:rsid w:val="00205F1F"/>
    <w:rsid w:val="00210DC4"/>
    <w:rsid w:val="002119A1"/>
    <w:rsid w:val="00212E63"/>
    <w:rsid w:val="0021342F"/>
    <w:rsid w:val="00213D1E"/>
    <w:rsid w:val="00220CF4"/>
    <w:rsid w:val="00224010"/>
    <w:rsid w:val="00226ABB"/>
    <w:rsid w:val="002341B3"/>
    <w:rsid w:val="00237822"/>
    <w:rsid w:val="00240450"/>
    <w:rsid w:val="0024655E"/>
    <w:rsid w:val="002508E0"/>
    <w:rsid w:val="00261635"/>
    <w:rsid w:val="0026531F"/>
    <w:rsid w:val="00267D5D"/>
    <w:rsid w:val="002722FD"/>
    <w:rsid w:val="002768D6"/>
    <w:rsid w:val="002813F8"/>
    <w:rsid w:val="00281E93"/>
    <w:rsid w:val="002839FD"/>
    <w:rsid w:val="00290DF4"/>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4EEB"/>
    <w:rsid w:val="002D5B08"/>
    <w:rsid w:val="002D6FD2"/>
    <w:rsid w:val="002E0985"/>
    <w:rsid w:val="002E2A0E"/>
    <w:rsid w:val="002E2EA6"/>
    <w:rsid w:val="002F0929"/>
    <w:rsid w:val="002F3EF6"/>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845"/>
    <w:rsid w:val="00353EC0"/>
    <w:rsid w:val="00363E99"/>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4DF"/>
    <w:rsid w:val="003E4811"/>
    <w:rsid w:val="003E52C2"/>
    <w:rsid w:val="003E7114"/>
    <w:rsid w:val="003E7FB9"/>
    <w:rsid w:val="003F4A5C"/>
    <w:rsid w:val="00401785"/>
    <w:rsid w:val="00401873"/>
    <w:rsid w:val="004078B5"/>
    <w:rsid w:val="00407A93"/>
    <w:rsid w:val="00412546"/>
    <w:rsid w:val="004151E1"/>
    <w:rsid w:val="00415C83"/>
    <w:rsid w:val="00422FB6"/>
    <w:rsid w:val="00431801"/>
    <w:rsid w:val="00437326"/>
    <w:rsid w:val="00444EF1"/>
    <w:rsid w:val="00445930"/>
    <w:rsid w:val="0045014A"/>
    <w:rsid w:val="00451EEB"/>
    <w:rsid w:val="00455ED4"/>
    <w:rsid w:val="00456946"/>
    <w:rsid w:val="00456E70"/>
    <w:rsid w:val="00463FB6"/>
    <w:rsid w:val="00466CF6"/>
    <w:rsid w:val="00472741"/>
    <w:rsid w:val="004836A6"/>
    <w:rsid w:val="00487011"/>
    <w:rsid w:val="0048799C"/>
    <w:rsid w:val="00487B26"/>
    <w:rsid w:val="00491C73"/>
    <w:rsid w:val="00492CC8"/>
    <w:rsid w:val="00493EED"/>
    <w:rsid w:val="00494C59"/>
    <w:rsid w:val="00494EE0"/>
    <w:rsid w:val="0049784B"/>
    <w:rsid w:val="004A2029"/>
    <w:rsid w:val="004A53DB"/>
    <w:rsid w:val="004A617A"/>
    <w:rsid w:val="004B2E77"/>
    <w:rsid w:val="004C0AF6"/>
    <w:rsid w:val="004C0CE2"/>
    <w:rsid w:val="004C374F"/>
    <w:rsid w:val="004C4985"/>
    <w:rsid w:val="004C5BC6"/>
    <w:rsid w:val="004D5CD0"/>
    <w:rsid w:val="004E7DFB"/>
    <w:rsid w:val="004F18C9"/>
    <w:rsid w:val="004F18E0"/>
    <w:rsid w:val="004F2E40"/>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1D"/>
    <w:rsid w:val="0057312D"/>
    <w:rsid w:val="00574F8E"/>
    <w:rsid w:val="00577EFD"/>
    <w:rsid w:val="00581F80"/>
    <w:rsid w:val="00592D89"/>
    <w:rsid w:val="005A05E9"/>
    <w:rsid w:val="005A5C15"/>
    <w:rsid w:val="005B1B4A"/>
    <w:rsid w:val="005B6004"/>
    <w:rsid w:val="005C4018"/>
    <w:rsid w:val="005C43C7"/>
    <w:rsid w:val="005C4EFB"/>
    <w:rsid w:val="005D185F"/>
    <w:rsid w:val="005D39D3"/>
    <w:rsid w:val="005D3A0A"/>
    <w:rsid w:val="005E1C2B"/>
    <w:rsid w:val="005E2180"/>
    <w:rsid w:val="005E45B1"/>
    <w:rsid w:val="005E556D"/>
    <w:rsid w:val="005E6193"/>
    <w:rsid w:val="005E6498"/>
    <w:rsid w:val="005F0F51"/>
    <w:rsid w:val="005F1367"/>
    <w:rsid w:val="005F386F"/>
    <w:rsid w:val="005F5700"/>
    <w:rsid w:val="005F7150"/>
    <w:rsid w:val="006045DD"/>
    <w:rsid w:val="00613D4B"/>
    <w:rsid w:val="00617EF2"/>
    <w:rsid w:val="0062357C"/>
    <w:rsid w:val="00625EA7"/>
    <w:rsid w:val="0063401A"/>
    <w:rsid w:val="00634D0B"/>
    <w:rsid w:val="006464F0"/>
    <w:rsid w:val="00661870"/>
    <w:rsid w:val="0066790D"/>
    <w:rsid w:val="00671254"/>
    <w:rsid w:val="00671B41"/>
    <w:rsid w:val="0067282F"/>
    <w:rsid w:val="00677D36"/>
    <w:rsid w:val="00692DB7"/>
    <w:rsid w:val="006A310A"/>
    <w:rsid w:val="006B2878"/>
    <w:rsid w:val="006B4B18"/>
    <w:rsid w:val="006B63C7"/>
    <w:rsid w:val="006B7AE0"/>
    <w:rsid w:val="006C5C1C"/>
    <w:rsid w:val="006C6D0C"/>
    <w:rsid w:val="006C796B"/>
    <w:rsid w:val="006D6DEF"/>
    <w:rsid w:val="006E2B25"/>
    <w:rsid w:val="006E629A"/>
    <w:rsid w:val="006F413A"/>
    <w:rsid w:val="007006F7"/>
    <w:rsid w:val="00701788"/>
    <w:rsid w:val="00701F8D"/>
    <w:rsid w:val="00702187"/>
    <w:rsid w:val="007021A4"/>
    <w:rsid w:val="00706928"/>
    <w:rsid w:val="00717EEF"/>
    <w:rsid w:val="007206B3"/>
    <w:rsid w:val="00725379"/>
    <w:rsid w:val="00731C5C"/>
    <w:rsid w:val="0073458F"/>
    <w:rsid w:val="00734A2D"/>
    <w:rsid w:val="00741EA0"/>
    <w:rsid w:val="00745EC1"/>
    <w:rsid w:val="007542CA"/>
    <w:rsid w:val="00760BA4"/>
    <w:rsid w:val="007623FF"/>
    <w:rsid w:val="0076446F"/>
    <w:rsid w:val="00764840"/>
    <w:rsid w:val="00770A17"/>
    <w:rsid w:val="00771AE7"/>
    <w:rsid w:val="00787834"/>
    <w:rsid w:val="007A1090"/>
    <w:rsid w:val="007A1381"/>
    <w:rsid w:val="007A17C1"/>
    <w:rsid w:val="007A30F8"/>
    <w:rsid w:val="007A4B57"/>
    <w:rsid w:val="007A4E4F"/>
    <w:rsid w:val="007A5AAC"/>
    <w:rsid w:val="007A76C1"/>
    <w:rsid w:val="007B77F6"/>
    <w:rsid w:val="007C1EBA"/>
    <w:rsid w:val="007C4787"/>
    <w:rsid w:val="007C4839"/>
    <w:rsid w:val="007C6FF0"/>
    <w:rsid w:val="007D0B8F"/>
    <w:rsid w:val="007D26E9"/>
    <w:rsid w:val="007D6291"/>
    <w:rsid w:val="007D66DD"/>
    <w:rsid w:val="007E54AE"/>
    <w:rsid w:val="007E670D"/>
    <w:rsid w:val="007F0D84"/>
    <w:rsid w:val="00805636"/>
    <w:rsid w:val="00806855"/>
    <w:rsid w:val="00806BE1"/>
    <w:rsid w:val="00813C16"/>
    <w:rsid w:val="008157B6"/>
    <w:rsid w:val="00820311"/>
    <w:rsid w:val="008215AD"/>
    <w:rsid w:val="00821E4B"/>
    <w:rsid w:val="00825339"/>
    <w:rsid w:val="0082659D"/>
    <w:rsid w:val="00826B1E"/>
    <w:rsid w:val="00826CC2"/>
    <w:rsid w:val="00832A0F"/>
    <w:rsid w:val="00832A27"/>
    <w:rsid w:val="00850DBB"/>
    <w:rsid w:val="0085518A"/>
    <w:rsid w:val="008570FB"/>
    <w:rsid w:val="00864C41"/>
    <w:rsid w:val="00866316"/>
    <w:rsid w:val="00872C5E"/>
    <w:rsid w:val="008766DC"/>
    <w:rsid w:val="00876C12"/>
    <w:rsid w:val="00884F52"/>
    <w:rsid w:val="0088552D"/>
    <w:rsid w:val="00897491"/>
    <w:rsid w:val="008A1598"/>
    <w:rsid w:val="008A4C5C"/>
    <w:rsid w:val="008A514F"/>
    <w:rsid w:val="008B45CD"/>
    <w:rsid w:val="008C1F2C"/>
    <w:rsid w:val="008C6D57"/>
    <w:rsid w:val="008C7A70"/>
    <w:rsid w:val="008D134E"/>
    <w:rsid w:val="008D1784"/>
    <w:rsid w:val="008D4D0F"/>
    <w:rsid w:val="008E1B06"/>
    <w:rsid w:val="008E340A"/>
    <w:rsid w:val="008E365A"/>
    <w:rsid w:val="008E5250"/>
    <w:rsid w:val="008F76DF"/>
    <w:rsid w:val="00901814"/>
    <w:rsid w:val="00902273"/>
    <w:rsid w:val="00902D69"/>
    <w:rsid w:val="0090514E"/>
    <w:rsid w:val="00905B8F"/>
    <w:rsid w:val="00917E49"/>
    <w:rsid w:val="00920F87"/>
    <w:rsid w:val="00924FC7"/>
    <w:rsid w:val="00934297"/>
    <w:rsid w:val="00935FFF"/>
    <w:rsid w:val="00940D1E"/>
    <w:rsid w:val="00941ED2"/>
    <w:rsid w:val="00942F5D"/>
    <w:rsid w:val="0094477A"/>
    <w:rsid w:val="00944CE4"/>
    <w:rsid w:val="009476D9"/>
    <w:rsid w:val="00956E55"/>
    <w:rsid w:val="00966952"/>
    <w:rsid w:val="00967AB8"/>
    <w:rsid w:val="00967D99"/>
    <w:rsid w:val="00971CED"/>
    <w:rsid w:val="00975CC0"/>
    <w:rsid w:val="0097616E"/>
    <w:rsid w:val="00982094"/>
    <w:rsid w:val="00983DB4"/>
    <w:rsid w:val="00986A10"/>
    <w:rsid w:val="00987D12"/>
    <w:rsid w:val="009906EB"/>
    <w:rsid w:val="00994AF2"/>
    <w:rsid w:val="009957CB"/>
    <w:rsid w:val="00995D5B"/>
    <w:rsid w:val="009A1428"/>
    <w:rsid w:val="009A236A"/>
    <w:rsid w:val="009A2B7D"/>
    <w:rsid w:val="009A434D"/>
    <w:rsid w:val="009A604E"/>
    <w:rsid w:val="009A6781"/>
    <w:rsid w:val="009A747D"/>
    <w:rsid w:val="009B5736"/>
    <w:rsid w:val="009B756D"/>
    <w:rsid w:val="009C0541"/>
    <w:rsid w:val="009C35B8"/>
    <w:rsid w:val="009C4127"/>
    <w:rsid w:val="009C52FA"/>
    <w:rsid w:val="009C67C5"/>
    <w:rsid w:val="009C77F2"/>
    <w:rsid w:val="009D30F0"/>
    <w:rsid w:val="009E0D28"/>
    <w:rsid w:val="009E2C1C"/>
    <w:rsid w:val="009E303B"/>
    <w:rsid w:val="009E5072"/>
    <w:rsid w:val="009F1C8E"/>
    <w:rsid w:val="009F2241"/>
    <w:rsid w:val="009F70BC"/>
    <w:rsid w:val="00A047A0"/>
    <w:rsid w:val="00A11245"/>
    <w:rsid w:val="00A114D0"/>
    <w:rsid w:val="00A16454"/>
    <w:rsid w:val="00A20DEC"/>
    <w:rsid w:val="00A259FF"/>
    <w:rsid w:val="00A30AA5"/>
    <w:rsid w:val="00A310CE"/>
    <w:rsid w:val="00A361CC"/>
    <w:rsid w:val="00A400CB"/>
    <w:rsid w:val="00A43CB6"/>
    <w:rsid w:val="00A450CC"/>
    <w:rsid w:val="00A50F45"/>
    <w:rsid w:val="00A5683C"/>
    <w:rsid w:val="00A56B11"/>
    <w:rsid w:val="00A61CEE"/>
    <w:rsid w:val="00A643ED"/>
    <w:rsid w:val="00A64A82"/>
    <w:rsid w:val="00A65296"/>
    <w:rsid w:val="00A65ADF"/>
    <w:rsid w:val="00A66985"/>
    <w:rsid w:val="00A713F9"/>
    <w:rsid w:val="00A804D0"/>
    <w:rsid w:val="00A908A0"/>
    <w:rsid w:val="00A91845"/>
    <w:rsid w:val="00A9220C"/>
    <w:rsid w:val="00A96556"/>
    <w:rsid w:val="00A966DA"/>
    <w:rsid w:val="00AA0DEF"/>
    <w:rsid w:val="00AA3A4E"/>
    <w:rsid w:val="00AA5D15"/>
    <w:rsid w:val="00AA7091"/>
    <w:rsid w:val="00AB041E"/>
    <w:rsid w:val="00AB0EEE"/>
    <w:rsid w:val="00AB3AA0"/>
    <w:rsid w:val="00AB4736"/>
    <w:rsid w:val="00AB5AA9"/>
    <w:rsid w:val="00AC79A3"/>
    <w:rsid w:val="00AD0632"/>
    <w:rsid w:val="00AD1CC7"/>
    <w:rsid w:val="00AE048B"/>
    <w:rsid w:val="00AE0510"/>
    <w:rsid w:val="00AE2723"/>
    <w:rsid w:val="00AE2CC8"/>
    <w:rsid w:val="00AE3CDE"/>
    <w:rsid w:val="00AF38E5"/>
    <w:rsid w:val="00AF4133"/>
    <w:rsid w:val="00AF5414"/>
    <w:rsid w:val="00B02233"/>
    <w:rsid w:val="00B02353"/>
    <w:rsid w:val="00B1126E"/>
    <w:rsid w:val="00B124F0"/>
    <w:rsid w:val="00B208BB"/>
    <w:rsid w:val="00B275B6"/>
    <w:rsid w:val="00B27B6E"/>
    <w:rsid w:val="00B32755"/>
    <w:rsid w:val="00B34966"/>
    <w:rsid w:val="00B37B33"/>
    <w:rsid w:val="00B42BE5"/>
    <w:rsid w:val="00B46465"/>
    <w:rsid w:val="00B466AE"/>
    <w:rsid w:val="00B47C20"/>
    <w:rsid w:val="00B548AA"/>
    <w:rsid w:val="00B62EA2"/>
    <w:rsid w:val="00B636C3"/>
    <w:rsid w:val="00B64AE2"/>
    <w:rsid w:val="00B65258"/>
    <w:rsid w:val="00B660E1"/>
    <w:rsid w:val="00B67061"/>
    <w:rsid w:val="00B71B59"/>
    <w:rsid w:val="00B77026"/>
    <w:rsid w:val="00B86F09"/>
    <w:rsid w:val="00B926A3"/>
    <w:rsid w:val="00B97A4C"/>
    <w:rsid w:val="00BA59C3"/>
    <w:rsid w:val="00BA6CF9"/>
    <w:rsid w:val="00BB3720"/>
    <w:rsid w:val="00BB5766"/>
    <w:rsid w:val="00BB7F3F"/>
    <w:rsid w:val="00BC48CC"/>
    <w:rsid w:val="00BD3522"/>
    <w:rsid w:val="00BD79B5"/>
    <w:rsid w:val="00BE095F"/>
    <w:rsid w:val="00BE0F30"/>
    <w:rsid w:val="00BE1E81"/>
    <w:rsid w:val="00BE328B"/>
    <w:rsid w:val="00BE6E41"/>
    <w:rsid w:val="00BE7518"/>
    <w:rsid w:val="00BF283E"/>
    <w:rsid w:val="00BF51D2"/>
    <w:rsid w:val="00C016E4"/>
    <w:rsid w:val="00C07FEA"/>
    <w:rsid w:val="00C103D2"/>
    <w:rsid w:val="00C16086"/>
    <w:rsid w:val="00C23276"/>
    <w:rsid w:val="00C23A93"/>
    <w:rsid w:val="00C359A2"/>
    <w:rsid w:val="00C4029B"/>
    <w:rsid w:val="00C4088C"/>
    <w:rsid w:val="00C435F2"/>
    <w:rsid w:val="00C51A5F"/>
    <w:rsid w:val="00C529FF"/>
    <w:rsid w:val="00C5401D"/>
    <w:rsid w:val="00C55399"/>
    <w:rsid w:val="00C56B21"/>
    <w:rsid w:val="00C66980"/>
    <w:rsid w:val="00C67722"/>
    <w:rsid w:val="00C70C51"/>
    <w:rsid w:val="00C7666A"/>
    <w:rsid w:val="00C82547"/>
    <w:rsid w:val="00C83D90"/>
    <w:rsid w:val="00C939D3"/>
    <w:rsid w:val="00C944BF"/>
    <w:rsid w:val="00C967B4"/>
    <w:rsid w:val="00CA296C"/>
    <w:rsid w:val="00CB3572"/>
    <w:rsid w:val="00CC0584"/>
    <w:rsid w:val="00CC0F1A"/>
    <w:rsid w:val="00CC27F4"/>
    <w:rsid w:val="00CC286C"/>
    <w:rsid w:val="00CC6281"/>
    <w:rsid w:val="00CD2FED"/>
    <w:rsid w:val="00CD7F9C"/>
    <w:rsid w:val="00CE42E5"/>
    <w:rsid w:val="00CE77CF"/>
    <w:rsid w:val="00CF1FEF"/>
    <w:rsid w:val="00CF4A91"/>
    <w:rsid w:val="00CF5410"/>
    <w:rsid w:val="00CF7AAD"/>
    <w:rsid w:val="00D12911"/>
    <w:rsid w:val="00D12E16"/>
    <w:rsid w:val="00D43F45"/>
    <w:rsid w:val="00D444C7"/>
    <w:rsid w:val="00D467C1"/>
    <w:rsid w:val="00D5536D"/>
    <w:rsid w:val="00D57427"/>
    <w:rsid w:val="00D57D68"/>
    <w:rsid w:val="00D57D6D"/>
    <w:rsid w:val="00D6073E"/>
    <w:rsid w:val="00D60C16"/>
    <w:rsid w:val="00D623AB"/>
    <w:rsid w:val="00D67BC3"/>
    <w:rsid w:val="00D70AFB"/>
    <w:rsid w:val="00D7127E"/>
    <w:rsid w:val="00D72744"/>
    <w:rsid w:val="00D7511D"/>
    <w:rsid w:val="00D7763B"/>
    <w:rsid w:val="00D8393A"/>
    <w:rsid w:val="00D84EAE"/>
    <w:rsid w:val="00D84EB3"/>
    <w:rsid w:val="00D87B46"/>
    <w:rsid w:val="00D97300"/>
    <w:rsid w:val="00D97AC3"/>
    <w:rsid w:val="00DA15AA"/>
    <w:rsid w:val="00DB021B"/>
    <w:rsid w:val="00DB0D53"/>
    <w:rsid w:val="00DB1276"/>
    <w:rsid w:val="00DB16A2"/>
    <w:rsid w:val="00DB200D"/>
    <w:rsid w:val="00DB4704"/>
    <w:rsid w:val="00DC0354"/>
    <w:rsid w:val="00DC21F1"/>
    <w:rsid w:val="00DC4275"/>
    <w:rsid w:val="00DD1EEE"/>
    <w:rsid w:val="00DD7296"/>
    <w:rsid w:val="00DE04BF"/>
    <w:rsid w:val="00DE0A44"/>
    <w:rsid w:val="00DE27EC"/>
    <w:rsid w:val="00DF103F"/>
    <w:rsid w:val="00DF37AE"/>
    <w:rsid w:val="00DF4BAF"/>
    <w:rsid w:val="00E03756"/>
    <w:rsid w:val="00E03AAA"/>
    <w:rsid w:val="00E04333"/>
    <w:rsid w:val="00E10715"/>
    <w:rsid w:val="00E14DBA"/>
    <w:rsid w:val="00E14E9A"/>
    <w:rsid w:val="00E154DB"/>
    <w:rsid w:val="00E225D6"/>
    <w:rsid w:val="00E22E71"/>
    <w:rsid w:val="00E27F11"/>
    <w:rsid w:val="00E401BA"/>
    <w:rsid w:val="00E433D5"/>
    <w:rsid w:val="00E4553E"/>
    <w:rsid w:val="00E45D0E"/>
    <w:rsid w:val="00E45D3D"/>
    <w:rsid w:val="00E45DFB"/>
    <w:rsid w:val="00E52A3B"/>
    <w:rsid w:val="00E56837"/>
    <w:rsid w:val="00E619F2"/>
    <w:rsid w:val="00E758B5"/>
    <w:rsid w:val="00E76C28"/>
    <w:rsid w:val="00E81CFC"/>
    <w:rsid w:val="00E908BD"/>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EA4"/>
    <w:rsid w:val="00EF0BEF"/>
    <w:rsid w:val="00EF4E9A"/>
    <w:rsid w:val="00EF6FB3"/>
    <w:rsid w:val="00EF7514"/>
    <w:rsid w:val="00F003AD"/>
    <w:rsid w:val="00F034AC"/>
    <w:rsid w:val="00F07DA5"/>
    <w:rsid w:val="00F1611F"/>
    <w:rsid w:val="00F17C2A"/>
    <w:rsid w:val="00F20CFD"/>
    <w:rsid w:val="00F22A5A"/>
    <w:rsid w:val="00F22D9D"/>
    <w:rsid w:val="00F23720"/>
    <w:rsid w:val="00F27C54"/>
    <w:rsid w:val="00F33E40"/>
    <w:rsid w:val="00F36BDC"/>
    <w:rsid w:val="00F4332A"/>
    <w:rsid w:val="00F44077"/>
    <w:rsid w:val="00F46C78"/>
    <w:rsid w:val="00F506BC"/>
    <w:rsid w:val="00F50C39"/>
    <w:rsid w:val="00F54B3A"/>
    <w:rsid w:val="00F5774B"/>
    <w:rsid w:val="00F60D73"/>
    <w:rsid w:val="00F634AC"/>
    <w:rsid w:val="00F6355D"/>
    <w:rsid w:val="00F70B29"/>
    <w:rsid w:val="00F71302"/>
    <w:rsid w:val="00F7756D"/>
    <w:rsid w:val="00F808DC"/>
    <w:rsid w:val="00F8488A"/>
    <w:rsid w:val="00F86314"/>
    <w:rsid w:val="00F868E8"/>
    <w:rsid w:val="00F91CC0"/>
    <w:rsid w:val="00F9465A"/>
    <w:rsid w:val="00FA00A4"/>
    <w:rsid w:val="00FA15E3"/>
    <w:rsid w:val="00FA32F1"/>
    <w:rsid w:val="00FA595A"/>
    <w:rsid w:val="00FB0848"/>
    <w:rsid w:val="00FB4739"/>
    <w:rsid w:val="00FB48F9"/>
    <w:rsid w:val="00FB4CED"/>
    <w:rsid w:val="00FB5259"/>
    <w:rsid w:val="00FD1292"/>
    <w:rsid w:val="00FD3ED8"/>
    <w:rsid w:val="00FE263A"/>
    <w:rsid w:val="00FE4104"/>
    <w:rsid w:val="00FF03C7"/>
    <w:rsid w:val="00FF052E"/>
    <w:rsid w:val="00FF1C4E"/>
    <w:rsid w:val="00FF4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1C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B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43CB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9C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customStyle="1" w:styleId="berschrift2Zchn">
    <w:name w:val="Überschrift 2 Zchn"/>
    <w:basedOn w:val="Absatz-Standardschriftart"/>
    <w:link w:val="berschrift2"/>
    <w:uiPriority w:val="9"/>
    <w:rsid w:val="00A43CB6"/>
    <w:rPr>
      <w:rFonts w:ascii="Times New Roman" w:eastAsia="Times New Roman" w:hAnsi="Times New Roman"/>
      <w:b/>
      <w:bCs/>
      <w:sz w:val="36"/>
      <w:szCs w:val="36"/>
    </w:rPr>
  </w:style>
  <w:style w:type="paragraph" w:styleId="StandardWeb">
    <w:name w:val="Normal (Web)"/>
    <w:basedOn w:val="Standard"/>
    <w:uiPriority w:val="99"/>
    <w:semiHidden/>
    <w:unhideWhenUsed/>
    <w:rsid w:val="00A43CB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B2E77"/>
    <w:rPr>
      <w:rFonts w:asciiTheme="majorHAnsi" w:eastAsiaTheme="majorEastAsia" w:hAnsiTheme="majorHAnsi" w:cstheme="majorBidi"/>
      <w:b/>
      <w:bCs/>
      <w:color w:val="365F91" w:themeColor="accent1" w:themeShade="BF"/>
      <w:sz w:val="28"/>
      <w:szCs w:val="28"/>
      <w:lang w:eastAsia="en-US"/>
    </w:rPr>
  </w:style>
  <w:style w:type="paragraph" w:styleId="berarbeitung">
    <w:name w:val="Revision"/>
    <w:hidden/>
    <w:uiPriority w:val="99"/>
    <w:semiHidden/>
    <w:rsid w:val="00AB3AA0"/>
    <w:rPr>
      <w:sz w:val="22"/>
      <w:szCs w:val="22"/>
      <w:lang w:eastAsia="en-US"/>
    </w:rPr>
  </w:style>
  <w:style w:type="character" w:styleId="BesuchterHyperlink">
    <w:name w:val="FollowedHyperlink"/>
    <w:basedOn w:val="Absatz-Standardschriftart"/>
    <w:uiPriority w:val="99"/>
    <w:semiHidden/>
    <w:unhideWhenUsed/>
    <w:rsid w:val="00717EEF"/>
    <w:rPr>
      <w:color w:val="800080" w:themeColor="followedHyperlink"/>
      <w:u w:val="single"/>
    </w:rPr>
  </w:style>
  <w:style w:type="character" w:customStyle="1" w:styleId="berschrift3Zchn">
    <w:name w:val="Überschrift 3 Zchn"/>
    <w:basedOn w:val="Absatz-Standardschriftart"/>
    <w:link w:val="berschrift3"/>
    <w:uiPriority w:val="9"/>
    <w:semiHidden/>
    <w:rsid w:val="009C67C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4B2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43CB6"/>
    <w:pPr>
      <w:spacing w:before="100" w:beforeAutospacing="1" w:after="100" w:afterAutospacing="1" w:line="240" w:lineRule="auto"/>
      <w:outlineLvl w:val="1"/>
    </w:pPr>
    <w:rPr>
      <w:rFonts w:ascii="Times New Roman" w:eastAsia="Times New Roman" w:hAnsi="Times New Roman"/>
      <w:b/>
      <w:bCs/>
      <w:sz w:val="36"/>
      <w:szCs w:val="36"/>
      <w:lang w:eastAsia="de-DE"/>
    </w:rPr>
  </w:style>
  <w:style w:type="paragraph" w:styleId="berschrift3">
    <w:name w:val="heading 3"/>
    <w:basedOn w:val="Standard"/>
    <w:next w:val="Standard"/>
    <w:link w:val="berschrift3Zchn"/>
    <w:uiPriority w:val="9"/>
    <w:semiHidden/>
    <w:unhideWhenUsed/>
    <w:qFormat/>
    <w:rsid w:val="009C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customStyle="1" w:styleId="berschrift2Zchn">
    <w:name w:val="Überschrift 2 Zchn"/>
    <w:basedOn w:val="Absatz-Standardschriftart"/>
    <w:link w:val="berschrift2"/>
    <w:uiPriority w:val="9"/>
    <w:rsid w:val="00A43CB6"/>
    <w:rPr>
      <w:rFonts w:ascii="Times New Roman" w:eastAsia="Times New Roman" w:hAnsi="Times New Roman"/>
      <w:b/>
      <w:bCs/>
      <w:sz w:val="36"/>
      <w:szCs w:val="36"/>
    </w:rPr>
  </w:style>
  <w:style w:type="paragraph" w:styleId="StandardWeb">
    <w:name w:val="Normal (Web)"/>
    <w:basedOn w:val="Standard"/>
    <w:uiPriority w:val="99"/>
    <w:semiHidden/>
    <w:unhideWhenUsed/>
    <w:rsid w:val="00A43CB6"/>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basedOn w:val="Absatz-Standardschriftart"/>
    <w:link w:val="berschrift1"/>
    <w:uiPriority w:val="9"/>
    <w:rsid w:val="004B2E77"/>
    <w:rPr>
      <w:rFonts w:asciiTheme="majorHAnsi" w:eastAsiaTheme="majorEastAsia" w:hAnsiTheme="majorHAnsi" w:cstheme="majorBidi"/>
      <w:b/>
      <w:bCs/>
      <w:color w:val="365F91" w:themeColor="accent1" w:themeShade="BF"/>
      <w:sz w:val="28"/>
      <w:szCs w:val="28"/>
      <w:lang w:eastAsia="en-US"/>
    </w:rPr>
  </w:style>
  <w:style w:type="paragraph" w:styleId="berarbeitung">
    <w:name w:val="Revision"/>
    <w:hidden/>
    <w:uiPriority w:val="99"/>
    <w:semiHidden/>
    <w:rsid w:val="00AB3AA0"/>
    <w:rPr>
      <w:sz w:val="22"/>
      <w:szCs w:val="22"/>
      <w:lang w:eastAsia="en-US"/>
    </w:rPr>
  </w:style>
  <w:style w:type="character" w:styleId="BesuchterHyperlink">
    <w:name w:val="FollowedHyperlink"/>
    <w:basedOn w:val="Absatz-Standardschriftart"/>
    <w:uiPriority w:val="99"/>
    <w:semiHidden/>
    <w:unhideWhenUsed/>
    <w:rsid w:val="00717EEF"/>
    <w:rPr>
      <w:color w:val="800080" w:themeColor="followedHyperlink"/>
      <w:u w:val="single"/>
    </w:rPr>
  </w:style>
  <w:style w:type="character" w:customStyle="1" w:styleId="berschrift3Zchn">
    <w:name w:val="Überschrift 3 Zchn"/>
    <w:basedOn w:val="Absatz-Standardschriftart"/>
    <w:link w:val="berschrift3"/>
    <w:uiPriority w:val="9"/>
    <w:semiHidden/>
    <w:rsid w:val="009C67C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7258">
      <w:bodyDiv w:val="1"/>
      <w:marLeft w:val="0"/>
      <w:marRight w:val="0"/>
      <w:marTop w:val="0"/>
      <w:marBottom w:val="0"/>
      <w:divBdr>
        <w:top w:val="none" w:sz="0" w:space="0" w:color="auto"/>
        <w:left w:val="none" w:sz="0" w:space="0" w:color="auto"/>
        <w:bottom w:val="none" w:sz="0" w:space="0" w:color="auto"/>
        <w:right w:val="none" w:sz="0" w:space="0" w:color="auto"/>
      </w:divBdr>
      <w:divsChild>
        <w:div w:id="1497183662">
          <w:marLeft w:val="0"/>
          <w:marRight w:val="0"/>
          <w:marTop w:val="0"/>
          <w:marBottom w:val="0"/>
          <w:divBdr>
            <w:top w:val="none" w:sz="0" w:space="0" w:color="auto"/>
            <w:left w:val="none" w:sz="0" w:space="0" w:color="auto"/>
            <w:bottom w:val="none" w:sz="0" w:space="0" w:color="auto"/>
            <w:right w:val="none" w:sz="0" w:space="0" w:color="auto"/>
          </w:divBdr>
          <w:divsChild>
            <w:div w:id="1306079341">
              <w:marLeft w:val="0"/>
              <w:marRight w:val="0"/>
              <w:marTop w:val="0"/>
              <w:marBottom w:val="0"/>
              <w:divBdr>
                <w:top w:val="none" w:sz="0" w:space="0" w:color="auto"/>
                <w:left w:val="none" w:sz="0" w:space="0" w:color="auto"/>
                <w:bottom w:val="none" w:sz="0" w:space="0" w:color="auto"/>
                <w:right w:val="none" w:sz="0" w:space="0" w:color="auto"/>
              </w:divBdr>
              <w:divsChild>
                <w:div w:id="171430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5703">
      <w:bodyDiv w:val="1"/>
      <w:marLeft w:val="0"/>
      <w:marRight w:val="0"/>
      <w:marTop w:val="0"/>
      <w:marBottom w:val="0"/>
      <w:divBdr>
        <w:top w:val="none" w:sz="0" w:space="0" w:color="auto"/>
        <w:left w:val="none" w:sz="0" w:space="0" w:color="auto"/>
        <w:bottom w:val="none" w:sz="0" w:space="0" w:color="auto"/>
        <w:right w:val="none" w:sz="0" w:space="0" w:color="auto"/>
      </w:divBdr>
    </w:div>
    <w:div w:id="174536525">
      <w:bodyDiv w:val="1"/>
      <w:marLeft w:val="0"/>
      <w:marRight w:val="0"/>
      <w:marTop w:val="0"/>
      <w:marBottom w:val="0"/>
      <w:divBdr>
        <w:top w:val="none" w:sz="0" w:space="0" w:color="auto"/>
        <w:left w:val="none" w:sz="0" w:space="0" w:color="auto"/>
        <w:bottom w:val="none" w:sz="0" w:space="0" w:color="auto"/>
        <w:right w:val="none" w:sz="0" w:space="0" w:color="auto"/>
      </w:divBdr>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20432734">
      <w:bodyDiv w:val="1"/>
      <w:marLeft w:val="0"/>
      <w:marRight w:val="0"/>
      <w:marTop w:val="0"/>
      <w:marBottom w:val="0"/>
      <w:divBdr>
        <w:top w:val="none" w:sz="0" w:space="0" w:color="auto"/>
        <w:left w:val="none" w:sz="0" w:space="0" w:color="auto"/>
        <w:bottom w:val="none" w:sz="0" w:space="0" w:color="auto"/>
        <w:right w:val="none" w:sz="0" w:space="0" w:color="auto"/>
      </w:divBdr>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07657740">
      <w:bodyDiv w:val="1"/>
      <w:marLeft w:val="0"/>
      <w:marRight w:val="0"/>
      <w:marTop w:val="0"/>
      <w:marBottom w:val="0"/>
      <w:divBdr>
        <w:top w:val="none" w:sz="0" w:space="0" w:color="auto"/>
        <w:left w:val="none" w:sz="0" w:space="0" w:color="auto"/>
        <w:bottom w:val="none" w:sz="0" w:space="0" w:color="auto"/>
        <w:right w:val="none" w:sz="0" w:space="0" w:color="auto"/>
      </w:divBdr>
    </w:div>
    <w:div w:id="417143295">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18654813">
      <w:bodyDiv w:val="1"/>
      <w:marLeft w:val="0"/>
      <w:marRight w:val="0"/>
      <w:marTop w:val="0"/>
      <w:marBottom w:val="0"/>
      <w:divBdr>
        <w:top w:val="none" w:sz="0" w:space="0" w:color="auto"/>
        <w:left w:val="none" w:sz="0" w:space="0" w:color="auto"/>
        <w:bottom w:val="none" w:sz="0" w:space="0" w:color="auto"/>
        <w:right w:val="none" w:sz="0" w:space="0" w:color="auto"/>
      </w:divBdr>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224174512">
      <w:bodyDiv w:val="1"/>
      <w:marLeft w:val="0"/>
      <w:marRight w:val="0"/>
      <w:marTop w:val="0"/>
      <w:marBottom w:val="0"/>
      <w:divBdr>
        <w:top w:val="none" w:sz="0" w:space="0" w:color="auto"/>
        <w:left w:val="none" w:sz="0" w:space="0" w:color="auto"/>
        <w:bottom w:val="none" w:sz="0" w:space="0" w:color="auto"/>
        <w:right w:val="none" w:sz="0" w:space="0" w:color="auto"/>
      </w:divBdr>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97214">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7164315">
      <w:bodyDiv w:val="1"/>
      <w:marLeft w:val="0"/>
      <w:marRight w:val="0"/>
      <w:marTop w:val="0"/>
      <w:marBottom w:val="0"/>
      <w:divBdr>
        <w:top w:val="none" w:sz="0" w:space="0" w:color="auto"/>
        <w:left w:val="none" w:sz="0" w:space="0" w:color="auto"/>
        <w:bottom w:val="none" w:sz="0" w:space="0" w:color="auto"/>
        <w:right w:val="none" w:sz="0" w:space="0" w:color="auto"/>
      </w:divBdr>
    </w:div>
    <w:div w:id="1984308493">
      <w:bodyDiv w:val="1"/>
      <w:marLeft w:val="0"/>
      <w:marRight w:val="0"/>
      <w:marTop w:val="0"/>
      <w:marBottom w:val="0"/>
      <w:divBdr>
        <w:top w:val="none" w:sz="0" w:space="0" w:color="auto"/>
        <w:left w:val="none" w:sz="0" w:space="0" w:color="auto"/>
        <w:bottom w:val="none" w:sz="0" w:space="0" w:color="auto"/>
        <w:right w:val="none" w:sz="0" w:space="0" w:color="auto"/>
      </w:divBdr>
    </w:div>
    <w:div w:id="1994025089">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plasticsrecycling.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topa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opas.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dirk.heukelbach@topas.com"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ABC1-A4DE-4652-B573-011AAD13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25F81F16.dotm</Template>
  <TotalTime>0</TotalTime>
  <Pages>2</Pages>
  <Words>517</Words>
  <Characters>3261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3771</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5</cp:revision>
  <cp:lastPrinted>2021-08-20T14:49:00Z</cp:lastPrinted>
  <dcterms:created xsi:type="dcterms:W3CDTF">2021-08-23T08:47:00Z</dcterms:created>
  <dcterms:modified xsi:type="dcterms:W3CDTF">2021-09-02T08:06:00Z</dcterms:modified>
</cp:coreProperties>
</file>