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920A" w14:textId="71AEF04F" w:rsidR="00D84EAE" w:rsidRPr="001F1EDD" w:rsidRDefault="00CB4618" w:rsidP="0057311D">
      <w:pPr>
        <w:pStyle w:val="berschrift1"/>
        <w:spacing w:before="450" w:after="300" w:line="420" w:lineRule="atLeast"/>
        <w:textAlignment w:val="baseline"/>
        <w:rPr>
          <w:rFonts w:ascii="Electrolize" w:hAnsi="Electrolize"/>
          <w:bCs w:val="0"/>
          <w:color w:val="E3012C"/>
          <w:sz w:val="32"/>
          <w:szCs w:val="32"/>
          <w:lang w:val="fr-FR"/>
        </w:rPr>
      </w:pPr>
      <w:r w:rsidRPr="001F1EDD">
        <w:rPr>
          <w:rFonts w:ascii="Electrolize" w:hAnsi="Electrolize"/>
          <w:bCs w:val="0"/>
          <w:color w:val="E3012C"/>
          <w:sz w:val="32"/>
          <w:szCs w:val="32"/>
          <w:lang w:val="fr-FR"/>
        </w:rPr>
        <w:t>Le copolymère de cyclo</w:t>
      </w:r>
      <w:r w:rsidRPr="001F1EDD">
        <w:rPr>
          <w:rFonts w:ascii="Electrolize" w:hAnsi="Electrolize"/>
          <w:bCs w:val="0"/>
          <w:color w:val="E3012C"/>
          <w:sz w:val="32"/>
          <w:szCs w:val="32"/>
          <w:lang w:val="fr-FR"/>
        </w:rPr>
        <w:noBreakHyphen/>
        <w:t xml:space="preserve">oléfine (COC) de </w:t>
      </w:r>
      <w:r w:rsidR="00A259FF" w:rsidRPr="001F1EDD">
        <w:rPr>
          <w:rFonts w:ascii="Electrolize" w:hAnsi="Electrolize"/>
          <w:bCs w:val="0"/>
          <w:color w:val="E3012C"/>
          <w:sz w:val="32"/>
          <w:szCs w:val="32"/>
          <w:lang w:val="fr-FR"/>
        </w:rPr>
        <w:t>TOPAS</w:t>
      </w:r>
      <w:r w:rsidR="00A259FF" w:rsidRPr="001F1EDD">
        <w:rPr>
          <w:rFonts w:ascii="Electrolize" w:hAnsi="Electrolize"/>
          <w:bCs w:val="0"/>
          <w:color w:val="E3012C"/>
          <w:sz w:val="32"/>
          <w:szCs w:val="32"/>
          <w:vertAlign w:val="superscript"/>
          <w:lang w:val="fr-FR"/>
        </w:rPr>
        <w:t>®</w:t>
      </w:r>
      <w:r w:rsidR="00A259FF" w:rsidRPr="001F1EDD">
        <w:rPr>
          <w:rFonts w:ascii="Electrolize" w:hAnsi="Electrolize"/>
          <w:bCs w:val="0"/>
          <w:color w:val="E3012C"/>
          <w:sz w:val="32"/>
          <w:szCs w:val="32"/>
          <w:lang w:val="fr-FR"/>
        </w:rPr>
        <w:t xml:space="preserve"> </w:t>
      </w:r>
      <w:r w:rsidRPr="001F1EDD">
        <w:rPr>
          <w:rFonts w:ascii="Electrolize" w:hAnsi="Electrolize"/>
          <w:bCs w:val="0"/>
          <w:color w:val="E3012C"/>
          <w:sz w:val="32"/>
          <w:szCs w:val="32"/>
          <w:lang w:val="fr-FR"/>
        </w:rPr>
        <w:t>à nouveau certifié comme matériau réutilisable dans les flux de recyclage</w:t>
      </w:r>
    </w:p>
    <w:tbl>
      <w:tblPr>
        <w:tblW w:w="0" w:type="auto"/>
        <w:tblLayout w:type="fixed"/>
        <w:tblLook w:val="04A0" w:firstRow="1" w:lastRow="0" w:firstColumn="1" w:lastColumn="0" w:noHBand="0" w:noVBand="1"/>
      </w:tblPr>
      <w:tblGrid>
        <w:gridCol w:w="6062"/>
        <w:gridCol w:w="3227"/>
      </w:tblGrid>
      <w:tr w:rsidR="009C67C5" w:rsidRPr="00720B8A" w14:paraId="3EFD0F43" w14:textId="54227A08" w:rsidTr="009C67C5">
        <w:tc>
          <w:tcPr>
            <w:tcW w:w="6062" w:type="dxa"/>
            <w:vAlign w:val="bottom"/>
            <w:hideMark/>
          </w:tcPr>
          <w:p w14:paraId="7B77D396" w14:textId="44AC4E22" w:rsidR="009C67C5" w:rsidRPr="001F1EDD" w:rsidRDefault="00825339" w:rsidP="009C67C5">
            <w:pPr>
              <w:autoSpaceDE w:val="0"/>
              <w:autoSpaceDN w:val="0"/>
              <w:adjustRightInd w:val="0"/>
              <w:spacing w:line="240" w:lineRule="auto"/>
              <w:rPr>
                <w:rFonts w:ascii="Verdana" w:eastAsia="MS Mincho" w:hAnsi="Verdana" w:cs="Arial"/>
                <w:i/>
                <w:sz w:val="20"/>
                <w:szCs w:val="20"/>
                <w:lang w:val="fr-FR" w:eastAsia="ja-JP"/>
              </w:rPr>
            </w:pPr>
            <w:r w:rsidRPr="001F1EDD">
              <w:rPr>
                <w:rFonts w:ascii="Verdana" w:eastAsia="MS Mincho" w:hAnsi="Verdana" w:cs="Arial"/>
                <w:i/>
                <w:noProof/>
                <w:sz w:val="20"/>
                <w:szCs w:val="20"/>
                <w:lang w:eastAsia="de-DE"/>
              </w:rPr>
              <w:drawing>
                <wp:inline distT="0" distB="0" distL="0" distR="0" wp14:anchorId="213E4F89" wp14:editId="3464A081">
                  <wp:extent cx="3712210" cy="31343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76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210" cy="3134360"/>
                          </a:xfrm>
                          <a:prstGeom prst="rect">
                            <a:avLst/>
                          </a:prstGeom>
                        </pic:spPr>
                      </pic:pic>
                    </a:graphicData>
                  </a:graphic>
                </wp:inline>
              </w:drawing>
            </w:r>
          </w:p>
        </w:tc>
        <w:tc>
          <w:tcPr>
            <w:tcW w:w="3227" w:type="dxa"/>
            <w:vAlign w:val="bottom"/>
          </w:tcPr>
          <w:p w14:paraId="49B057B4" w14:textId="4151F4CA" w:rsidR="009C67C5" w:rsidRPr="001F1EDD" w:rsidRDefault="00D31395" w:rsidP="009C67C5">
            <w:pPr>
              <w:autoSpaceDE w:val="0"/>
              <w:autoSpaceDN w:val="0"/>
              <w:adjustRightInd w:val="0"/>
              <w:spacing w:line="240" w:lineRule="auto"/>
              <w:rPr>
                <w:rFonts w:ascii="Verdana" w:eastAsia="MS Mincho" w:hAnsi="Verdana" w:cs="Arial"/>
                <w:i/>
                <w:noProof/>
                <w:sz w:val="20"/>
                <w:szCs w:val="20"/>
                <w:lang w:val="fr-FR" w:eastAsia="de-DE"/>
              </w:rPr>
            </w:pPr>
            <w:r w:rsidRPr="001F1EDD">
              <w:rPr>
                <w:rFonts w:ascii="Verdana" w:hAnsi="Verdana"/>
                <w:i/>
                <w:iCs/>
                <w:color w:val="525252"/>
                <w:lang w:val="fr-FR"/>
              </w:rPr>
              <w:t>Les films multicouches pour sachets à fond plat, composés à 1</w:t>
            </w:r>
            <w:r w:rsidR="00720B8A">
              <w:rPr>
                <w:rFonts w:ascii="Verdana" w:hAnsi="Verdana"/>
                <w:i/>
                <w:iCs/>
                <w:color w:val="525252"/>
                <w:lang w:val="fr-FR"/>
              </w:rPr>
              <w:t>5</w:t>
            </w:r>
            <w:r w:rsidRPr="001F1EDD">
              <w:rPr>
                <w:rFonts w:ascii="Verdana" w:hAnsi="Verdana"/>
                <w:i/>
                <w:iCs/>
                <w:color w:val="525252"/>
                <w:lang w:val="fr-FR"/>
              </w:rPr>
              <w:t>,5 % de</w:t>
            </w:r>
            <w:r w:rsidR="009C67C5" w:rsidRPr="001F1EDD">
              <w:rPr>
                <w:rFonts w:ascii="Verdana" w:hAnsi="Verdana"/>
                <w:i/>
                <w:iCs/>
                <w:color w:val="525252"/>
                <w:lang w:val="fr-FR"/>
              </w:rPr>
              <w:t xml:space="preserve"> </w:t>
            </w:r>
            <w:r w:rsidRPr="001F1EDD">
              <w:rPr>
                <w:rFonts w:ascii="Verdana" w:hAnsi="Verdana"/>
                <w:i/>
                <w:iCs/>
                <w:color w:val="525252"/>
                <w:lang w:val="fr-FR"/>
              </w:rPr>
              <w:t>copolymère de cyclo</w:t>
            </w:r>
            <w:r w:rsidR="00720B8A">
              <w:rPr>
                <w:rFonts w:ascii="Verdana" w:hAnsi="Verdana"/>
                <w:i/>
                <w:iCs/>
                <w:color w:val="525252"/>
                <w:lang w:val="fr-FR"/>
              </w:rPr>
              <w:t>-</w:t>
            </w:r>
            <w:r w:rsidRPr="001F1EDD">
              <w:rPr>
                <w:rFonts w:ascii="Verdana" w:hAnsi="Verdana"/>
                <w:i/>
                <w:iCs/>
                <w:color w:val="525252"/>
                <w:lang w:val="fr-FR"/>
              </w:rPr>
              <w:t xml:space="preserve">oléfine (COC) </w:t>
            </w:r>
            <w:r w:rsidR="009C67C5" w:rsidRPr="001F1EDD">
              <w:rPr>
                <w:rFonts w:ascii="Verdana" w:hAnsi="Verdana"/>
                <w:i/>
                <w:iCs/>
                <w:color w:val="525252"/>
                <w:lang w:val="fr-FR"/>
              </w:rPr>
              <w:t>TOPAS</w:t>
            </w:r>
            <w:r w:rsidR="009C67C5" w:rsidRPr="001F1EDD">
              <w:rPr>
                <w:rFonts w:ascii="Verdana" w:hAnsi="Verdana"/>
                <w:i/>
                <w:iCs/>
                <w:color w:val="525252"/>
                <w:vertAlign w:val="superscript"/>
                <w:lang w:val="fr-FR"/>
              </w:rPr>
              <w:t>®</w:t>
            </w:r>
            <w:r w:rsidRPr="001F1EDD">
              <w:rPr>
                <w:rFonts w:ascii="Verdana" w:hAnsi="Verdana"/>
                <w:i/>
                <w:iCs/>
                <w:color w:val="525252"/>
                <w:lang w:val="fr-FR"/>
              </w:rPr>
              <w:t>, sont compatibles avec la filière de recyclage du PE</w:t>
            </w:r>
            <w:r w:rsidR="009C67C5" w:rsidRPr="001F1EDD">
              <w:rPr>
                <w:rFonts w:ascii="Verdana" w:hAnsi="Verdana"/>
                <w:i/>
                <w:iCs/>
                <w:color w:val="525252"/>
                <w:lang w:val="fr-FR"/>
              </w:rPr>
              <w:t xml:space="preserve">, </w:t>
            </w:r>
            <w:r w:rsidRPr="001F1EDD">
              <w:rPr>
                <w:rFonts w:ascii="Verdana" w:hAnsi="Verdana"/>
                <w:i/>
                <w:iCs/>
                <w:color w:val="525252"/>
                <w:lang w:val="fr-FR"/>
              </w:rPr>
              <w:t>tel que confirmé par l’APR</w:t>
            </w:r>
            <w:r w:rsidR="009C67C5" w:rsidRPr="001F1EDD">
              <w:rPr>
                <w:rFonts w:ascii="Verdana" w:eastAsia="Times New Roman" w:hAnsi="Verdana"/>
                <w:i/>
                <w:color w:val="525252"/>
                <w:sz w:val="20"/>
                <w:szCs w:val="20"/>
                <w:lang w:val="fr-FR" w:eastAsia="de-DE"/>
              </w:rPr>
              <w:t xml:space="preserve">. </w:t>
            </w:r>
            <w:r w:rsidR="009C67C5" w:rsidRPr="001F1EDD">
              <w:rPr>
                <w:rFonts w:ascii="Verdana" w:eastAsia="Times New Roman" w:hAnsi="Verdana"/>
                <w:i/>
                <w:color w:val="525252"/>
                <w:sz w:val="20"/>
                <w:szCs w:val="20"/>
                <w:lang w:val="fr-FR" w:eastAsia="de-DE"/>
              </w:rPr>
              <w:br/>
              <w:t xml:space="preserve">© </w:t>
            </w:r>
            <w:proofErr w:type="spellStart"/>
            <w:r w:rsidR="009C67C5" w:rsidRPr="001F1EDD">
              <w:rPr>
                <w:rFonts w:ascii="Verdana" w:eastAsia="Times New Roman" w:hAnsi="Verdana"/>
                <w:i/>
                <w:color w:val="525252"/>
                <w:sz w:val="20"/>
                <w:szCs w:val="20"/>
                <w:lang w:val="fr-FR" w:eastAsia="de-DE"/>
              </w:rPr>
              <w:t>PantherMedia</w:t>
            </w:r>
            <w:proofErr w:type="spellEnd"/>
            <w:r w:rsidR="009C67C5" w:rsidRPr="001F1EDD">
              <w:rPr>
                <w:rFonts w:ascii="Verdana" w:eastAsia="Times New Roman" w:hAnsi="Verdana"/>
                <w:i/>
                <w:color w:val="525252"/>
                <w:sz w:val="20"/>
                <w:szCs w:val="20"/>
                <w:lang w:val="fr-FR" w:eastAsia="de-DE"/>
              </w:rPr>
              <w:t>/3DMAVR</w:t>
            </w:r>
          </w:p>
        </w:tc>
      </w:tr>
    </w:tbl>
    <w:p w14:paraId="69D2240E" w14:textId="3E439257" w:rsidR="008A367D" w:rsidRPr="001F1EDD" w:rsidRDefault="00A43CB6" w:rsidP="002508E0">
      <w:pPr>
        <w:spacing w:after="120" w:line="360" w:lineRule="exact"/>
        <w:rPr>
          <w:rFonts w:ascii="Verdana" w:hAnsi="Verdana" w:cs="Arial"/>
          <w:lang w:val="fr-FR"/>
        </w:rPr>
      </w:pPr>
      <w:proofErr w:type="spellStart"/>
      <w:r w:rsidRPr="001F1EDD">
        <w:rPr>
          <w:rFonts w:ascii="Verdana" w:hAnsi="Verdana" w:cs="Arial"/>
          <w:lang w:val="fr-FR"/>
        </w:rPr>
        <w:t>Raunheim</w:t>
      </w:r>
      <w:proofErr w:type="spellEnd"/>
      <w:r w:rsidR="00720B8A">
        <w:rPr>
          <w:rFonts w:ascii="Verdana" w:hAnsi="Verdana" w:cs="Arial"/>
          <w:lang w:val="fr-FR"/>
        </w:rPr>
        <w:t>/Allemagne</w:t>
      </w:r>
      <w:r w:rsidR="004F18C9" w:rsidRPr="001F1EDD">
        <w:rPr>
          <w:rFonts w:ascii="Verdana" w:hAnsi="Verdana" w:cs="Arial"/>
          <w:lang w:val="fr-FR"/>
        </w:rPr>
        <w:t xml:space="preserve">, </w:t>
      </w:r>
      <w:r w:rsidR="008A367D" w:rsidRPr="001F1EDD">
        <w:rPr>
          <w:rFonts w:ascii="Verdana" w:hAnsi="Verdana" w:cs="Arial"/>
          <w:lang w:val="fr-FR"/>
        </w:rPr>
        <w:t>septembre</w:t>
      </w:r>
      <w:r w:rsidR="00671B41" w:rsidRPr="001F1EDD">
        <w:rPr>
          <w:rFonts w:ascii="Verdana" w:hAnsi="Verdana" w:cs="Arial"/>
          <w:lang w:val="fr-FR"/>
        </w:rPr>
        <w:t xml:space="preserve"> </w:t>
      </w:r>
      <w:r w:rsidR="00CC286C" w:rsidRPr="001F1EDD">
        <w:rPr>
          <w:rFonts w:ascii="Verdana" w:hAnsi="Verdana" w:cs="Arial"/>
          <w:lang w:val="fr-FR"/>
        </w:rPr>
        <w:t>20</w:t>
      </w:r>
      <w:r w:rsidR="005E2180" w:rsidRPr="001F1EDD">
        <w:rPr>
          <w:rFonts w:ascii="Verdana" w:hAnsi="Verdana" w:cs="Arial"/>
          <w:lang w:val="fr-FR"/>
        </w:rPr>
        <w:t>21</w:t>
      </w:r>
      <w:r w:rsidR="008A367D" w:rsidRPr="001F1EDD">
        <w:rPr>
          <w:rFonts w:ascii="Verdana" w:hAnsi="Verdana" w:cs="Arial"/>
          <w:lang w:val="fr-FR"/>
        </w:rPr>
        <w:t>.</w:t>
      </w:r>
      <w:r w:rsidR="004151E1" w:rsidRPr="001F1EDD">
        <w:rPr>
          <w:rFonts w:ascii="Verdana" w:hAnsi="Verdana" w:cs="Arial"/>
          <w:lang w:val="fr-FR"/>
        </w:rPr>
        <w:t xml:space="preserve"> </w:t>
      </w:r>
      <w:r w:rsidR="004F18C9" w:rsidRPr="001F1EDD">
        <w:rPr>
          <w:rFonts w:ascii="Verdana" w:hAnsi="Verdana" w:cs="Arial"/>
          <w:lang w:val="fr-FR"/>
        </w:rPr>
        <w:t>–</w:t>
      </w:r>
      <w:r w:rsidR="00CC286C" w:rsidRPr="001F1EDD">
        <w:rPr>
          <w:rFonts w:ascii="Verdana" w:hAnsi="Verdana" w:cs="Arial"/>
          <w:lang w:val="fr-FR"/>
        </w:rPr>
        <w:t xml:space="preserve"> </w:t>
      </w:r>
      <w:r w:rsidR="008A367D" w:rsidRPr="001F1EDD">
        <w:rPr>
          <w:rFonts w:ascii="Verdana" w:hAnsi="Verdana" w:cs="Arial"/>
          <w:lang w:val="fr-FR"/>
        </w:rPr>
        <w:t>Aux termes d’une récente « </w:t>
      </w:r>
      <w:r w:rsidR="008A367D" w:rsidRPr="001F1EDD">
        <w:rPr>
          <w:rFonts w:ascii="Verdana" w:hAnsi="Verdana" w:cs="Arial"/>
          <w:i/>
          <w:iCs/>
          <w:lang w:val="fr-FR"/>
        </w:rPr>
        <w:t>Critical Guidance Recognition »</w:t>
      </w:r>
      <w:r w:rsidR="008A367D" w:rsidRPr="001F1EDD">
        <w:rPr>
          <w:rFonts w:ascii="Verdana" w:hAnsi="Verdana" w:cs="Arial"/>
          <w:lang w:val="fr-FR"/>
        </w:rPr>
        <w:t xml:space="preserve"> délivrée par l’</w:t>
      </w:r>
      <w:r w:rsidR="00720B8A">
        <w:rPr>
          <w:rFonts w:ascii="Verdana" w:hAnsi="Verdana" w:cs="Arial"/>
          <w:lang w:val="fr-FR"/>
        </w:rPr>
        <w:t>APR (</w:t>
      </w:r>
      <w:r w:rsidR="00720B8A" w:rsidRPr="00720B8A">
        <w:rPr>
          <w:rFonts w:ascii="Verdana" w:hAnsi="Verdana" w:cs="Arial"/>
          <w:lang w:val="fr-FR"/>
        </w:rPr>
        <w:t xml:space="preserve">Association of Plastic </w:t>
      </w:r>
      <w:proofErr w:type="spellStart"/>
      <w:r w:rsidR="00720B8A" w:rsidRPr="00720B8A">
        <w:rPr>
          <w:rFonts w:ascii="Verdana" w:hAnsi="Verdana" w:cs="Arial"/>
          <w:lang w:val="fr-FR"/>
        </w:rPr>
        <w:t>Recyclers</w:t>
      </w:r>
      <w:proofErr w:type="spellEnd"/>
      <w:r w:rsidR="008A367D" w:rsidRPr="001F1EDD">
        <w:rPr>
          <w:rFonts w:ascii="Verdana" w:hAnsi="Verdana" w:cs="Arial"/>
          <w:lang w:val="fr-FR"/>
        </w:rPr>
        <w:t>), les copolymères de cyclo</w:t>
      </w:r>
      <w:r w:rsidR="00720B8A">
        <w:rPr>
          <w:rFonts w:ascii="Verdana" w:hAnsi="Verdana" w:cs="Arial"/>
          <w:lang w:val="fr-FR"/>
        </w:rPr>
        <w:t>-</w:t>
      </w:r>
      <w:r w:rsidR="008A367D" w:rsidRPr="001F1EDD">
        <w:rPr>
          <w:rFonts w:ascii="Verdana" w:hAnsi="Verdana" w:cs="Arial"/>
          <w:lang w:val="fr-FR"/>
        </w:rPr>
        <w:t>oléfines (COC) TOPAS</w:t>
      </w:r>
      <w:r w:rsidR="008A367D" w:rsidRPr="001F1EDD">
        <w:rPr>
          <w:rFonts w:ascii="Verdana" w:hAnsi="Verdana" w:cs="Arial"/>
          <w:vertAlign w:val="superscript"/>
          <w:lang w:val="fr-FR"/>
        </w:rPr>
        <w:t>®</w:t>
      </w:r>
      <w:r w:rsidR="008A367D" w:rsidRPr="001F1EDD">
        <w:rPr>
          <w:rFonts w:ascii="Verdana" w:hAnsi="Verdana" w:cs="Arial"/>
          <w:lang w:val="fr-FR"/>
        </w:rPr>
        <w:t xml:space="preserve"> qui entrent dans la composition des films multicouches pour sachets à fond plat sont confirmés comme étant compatibles avec les flux de recyclage des films de polyéthylène (PE). Les tests de validation ont porté sur des films pour sachets à fond plat qui renfermaient 15,5% des grades de TOPAS</w:t>
      </w:r>
      <w:r w:rsidR="008A367D" w:rsidRPr="001F1EDD">
        <w:rPr>
          <w:rFonts w:ascii="Verdana" w:hAnsi="Verdana" w:cs="Arial"/>
          <w:vertAlign w:val="superscript"/>
          <w:lang w:val="fr-FR"/>
        </w:rPr>
        <w:t>®</w:t>
      </w:r>
      <w:r w:rsidR="008A367D" w:rsidRPr="001F1EDD">
        <w:rPr>
          <w:rFonts w:ascii="Verdana" w:hAnsi="Verdana" w:cs="Arial"/>
          <w:lang w:val="fr-FR"/>
        </w:rPr>
        <w:t xml:space="preserve"> 9506F-500, 8007F-600, 7010F-600 et 6013F-04. Ces films se sont </w:t>
      </w:r>
      <w:proofErr w:type="gramStart"/>
      <w:r w:rsidR="008A367D" w:rsidRPr="001F1EDD">
        <w:rPr>
          <w:rFonts w:ascii="Verdana" w:hAnsi="Verdana" w:cs="Arial"/>
          <w:lang w:val="fr-FR"/>
        </w:rPr>
        <w:t>avérés</w:t>
      </w:r>
      <w:proofErr w:type="gramEnd"/>
      <w:r w:rsidR="008A367D" w:rsidRPr="001F1EDD">
        <w:rPr>
          <w:rFonts w:ascii="Verdana" w:hAnsi="Verdana" w:cs="Arial"/>
          <w:lang w:val="fr-FR"/>
        </w:rPr>
        <w:t xml:space="preserve"> conformes ou supérieurs aux exigences du </w:t>
      </w:r>
      <w:r w:rsidR="008A367D" w:rsidRPr="001F1EDD">
        <w:rPr>
          <w:rFonts w:ascii="Verdana" w:hAnsi="Verdana" w:cs="Arial"/>
          <w:i/>
          <w:iCs/>
          <w:lang w:val="fr-FR"/>
        </w:rPr>
        <w:t>Critical Guidance Protocol</w:t>
      </w:r>
      <w:r w:rsidR="008A367D" w:rsidRPr="001F1EDD">
        <w:rPr>
          <w:rFonts w:ascii="Verdana" w:hAnsi="Verdana" w:cs="Arial"/>
          <w:lang w:val="fr-FR"/>
        </w:rPr>
        <w:t xml:space="preserve"> de l’APR pour les films PE et les emballages souples, </w:t>
      </w:r>
      <w:r w:rsidR="00220500" w:rsidRPr="00220500">
        <w:rPr>
          <w:rFonts w:ascii="Verdana" w:hAnsi="Verdana" w:cs="Arial"/>
          <w:i/>
          <w:iCs/>
          <w:lang w:val="fr-FR"/>
        </w:rPr>
        <w:t>Path</w:t>
      </w:r>
      <w:r w:rsidR="008A367D" w:rsidRPr="001F1EDD">
        <w:rPr>
          <w:rFonts w:ascii="Verdana" w:hAnsi="Verdana" w:cs="Arial"/>
          <w:lang w:val="fr-FR"/>
        </w:rPr>
        <w:t xml:space="preserve"> 1 (FPE-CG-01).</w:t>
      </w:r>
    </w:p>
    <w:p w14:paraId="7AFA3064" w14:textId="0B928752" w:rsidR="008A367D" w:rsidRPr="001F1EDD" w:rsidRDefault="008A367D" w:rsidP="00D5536D">
      <w:pPr>
        <w:spacing w:after="120" w:line="360" w:lineRule="exact"/>
        <w:rPr>
          <w:rFonts w:ascii="Verdana" w:hAnsi="Verdana" w:cs="Arial"/>
          <w:lang w:val="fr-FR"/>
        </w:rPr>
      </w:pPr>
      <w:r w:rsidRPr="001F1EDD">
        <w:rPr>
          <w:rFonts w:ascii="Verdana" w:hAnsi="Verdana" w:cs="Arial"/>
          <w:lang w:val="fr-FR"/>
        </w:rPr>
        <w:lastRenderedPageBreak/>
        <w:t>En 2020 déjà, l’APR avait testé et validé des contenants en PE</w:t>
      </w:r>
      <w:r w:rsidR="00720B8A">
        <w:rPr>
          <w:rFonts w:ascii="Verdana" w:hAnsi="Verdana" w:cs="Arial"/>
          <w:lang w:val="fr-FR"/>
        </w:rPr>
        <w:t>-HD</w:t>
      </w:r>
      <w:r w:rsidRPr="001F1EDD">
        <w:rPr>
          <w:rFonts w:ascii="Verdana" w:hAnsi="Verdana" w:cs="Arial"/>
          <w:lang w:val="fr-FR"/>
        </w:rPr>
        <w:t xml:space="preserve"> à brillance élevée</w:t>
      </w:r>
      <w:r w:rsidR="00CB4618" w:rsidRPr="001F1EDD">
        <w:rPr>
          <w:rFonts w:ascii="Verdana" w:hAnsi="Verdana" w:cs="Arial"/>
          <w:lang w:val="fr-FR"/>
        </w:rPr>
        <w:t xml:space="preserve">, </w:t>
      </w:r>
      <w:r w:rsidRPr="001F1EDD">
        <w:rPr>
          <w:rFonts w:ascii="Verdana" w:hAnsi="Verdana" w:cs="Arial"/>
          <w:lang w:val="fr-FR"/>
        </w:rPr>
        <w:t>dotés d’une couche superficielle composée à 20 % de TOPAS</w:t>
      </w:r>
      <w:r w:rsidRPr="001F1EDD">
        <w:rPr>
          <w:rFonts w:ascii="Verdana" w:hAnsi="Verdana" w:cs="Arial"/>
          <w:vertAlign w:val="superscript"/>
          <w:lang w:val="fr-FR"/>
        </w:rPr>
        <w:t>®</w:t>
      </w:r>
      <w:r w:rsidRPr="001F1EDD">
        <w:rPr>
          <w:rFonts w:ascii="Verdana" w:hAnsi="Verdana" w:cs="Arial"/>
          <w:lang w:val="fr-FR"/>
        </w:rPr>
        <w:t xml:space="preserve"> 8007F</w:t>
      </w:r>
      <w:r w:rsidRPr="001F1EDD">
        <w:rPr>
          <w:rFonts w:ascii="Verdana" w:hAnsi="Verdana" w:cs="Arial"/>
          <w:lang w:val="fr-FR"/>
        </w:rPr>
        <w:noBreakHyphen/>
        <w:t>600. En outre, les COC TOPAS</w:t>
      </w:r>
      <w:r w:rsidRPr="001F1EDD">
        <w:rPr>
          <w:rFonts w:ascii="Verdana" w:hAnsi="Verdana" w:cs="Arial"/>
          <w:vertAlign w:val="superscript"/>
          <w:lang w:val="fr-FR"/>
        </w:rPr>
        <w:t>®</w:t>
      </w:r>
      <w:r w:rsidRPr="001F1EDD">
        <w:rPr>
          <w:rFonts w:ascii="Verdana" w:hAnsi="Verdana" w:cs="Arial"/>
          <w:lang w:val="fr-FR"/>
        </w:rPr>
        <w:t xml:space="preserve"> ont été certifiés comme polyoléfines réutilisables pour les filières de recyclage 1, 3 et 7 dans le cadre de l’initiative de l’UE en faveur de l’économie circulaire.</w:t>
      </w:r>
    </w:p>
    <w:p w14:paraId="6535F9CC" w14:textId="678BCFE6" w:rsidR="008A367D" w:rsidRPr="001F1EDD" w:rsidRDefault="008A367D" w:rsidP="00D5536D">
      <w:pPr>
        <w:spacing w:after="120" w:line="360" w:lineRule="exact"/>
        <w:rPr>
          <w:rFonts w:ascii="Verdana" w:hAnsi="Verdana" w:cs="Arial"/>
          <w:lang w:val="fr-FR"/>
        </w:rPr>
      </w:pPr>
      <w:r w:rsidRPr="001F1EDD">
        <w:rPr>
          <w:rFonts w:ascii="Verdana" w:hAnsi="Verdana" w:cs="Arial"/>
          <w:lang w:val="fr-FR"/>
        </w:rPr>
        <w:t xml:space="preserve">TOPAS Advanced </w:t>
      </w:r>
      <w:proofErr w:type="spellStart"/>
      <w:r w:rsidRPr="001F1EDD">
        <w:rPr>
          <w:rFonts w:ascii="Verdana" w:hAnsi="Verdana" w:cs="Arial"/>
          <w:lang w:val="fr-FR"/>
        </w:rPr>
        <w:t>Polymers</w:t>
      </w:r>
      <w:proofErr w:type="spellEnd"/>
      <w:r w:rsidRPr="001F1EDD">
        <w:rPr>
          <w:rFonts w:ascii="Verdana" w:hAnsi="Verdana" w:cs="Arial"/>
          <w:lang w:val="fr-FR"/>
        </w:rPr>
        <w:t xml:space="preserve"> et son groupe tutélaire </w:t>
      </w:r>
      <w:proofErr w:type="spellStart"/>
      <w:r w:rsidRPr="001F1EDD">
        <w:rPr>
          <w:rFonts w:ascii="Verdana" w:hAnsi="Verdana" w:cs="Arial"/>
          <w:lang w:val="fr-FR"/>
        </w:rPr>
        <w:t>Polyplastics</w:t>
      </w:r>
      <w:proofErr w:type="spellEnd"/>
      <w:r w:rsidRPr="001F1EDD">
        <w:rPr>
          <w:rFonts w:ascii="Verdana" w:hAnsi="Verdana" w:cs="Arial"/>
          <w:lang w:val="fr-FR"/>
        </w:rPr>
        <w:t xml:space="preserve"> s’emploient à développer des applications d’emballages recyclables en collaboration avec </w:t>
      </w:r>
      <w:r w:rsidR="00D31395" w:rsidRPr="001F1EDD">
        <w:rPr>
          <w:rFonts w:ascii="Verdana" w:hAnsi="Verdana" w:cs="Arial"/>
          <w:lang w:val="fr-FR"/>
        </w:rPr>
        <w:t xml:space="preserve">des fabricants de films et des marques leaders sur le marché mondial. Selon le Dr Dirk </w:t>
      </w:r>
      <w:proofErr w:type="spellStart"/>
      <w:r w:rsidR="00D31395" w:rsidRPr="001F1EDD">
        <w:rPr>
          <w:rFonts w:ascii="Verdana" w:hAnsi="Verdana" w:cs="Arial"/>
          <w:lang w:val="fr-FR"/>
        </w:rPr>
        <w:t>Heukelbach</w:t>
      </w:r>
      <w:proofErr w:type="spellEnd"/>
      <w:r w:rsidR="00D31395" w:rsidRPr="001F1EDD">
        <w:rPr>
          <w:rFonts w:ascii="Verdana" w:hAnsi="Verdana" w:cs="Arial"/>
          <w:lang w:val="fr-FR"/>
        </w:rPr>
        <w:t xml:space="preserve">, en charge du développement des marchés EMEA chez Topas Advanced </w:t>
      </w:r>
      <w:proofErr w:type="spellStart"/>
      <w:r w:rsidR="00D31395" w:rsidRPr="001F1EDD">
        <w:rPr>
          <w:rFonts w:ascii="Verdana" w:hAnsi="Verdana" w:cs="Arial"/>
          <w:lang w:val="fr-FR"/>
        </w:rPr>
        <w:t>Polymers</w:t>
      </w:r>
      <w:proofErr w:type="spellEnd"/>
      <w:r w:rsidR="00D31395" w:rsidRPr="001F1EDD">
        <w:rPr>
          <w:rFonts w:ascii="Verdana" w:hAnsi="Verdana" w:cs="Arial"/>
          <w:lang w:val="fr-FR"/>
        </w:rPr>
        <w:t xml:space="preserve">, « ces </w:t>
      </w:r>
      <w:r w:rsidR="001F1EDD" w:rsidRPr="001F1EDD">
        <w:rPr>
          <w:rFonts w:ascii="Verdana" w:hAnsi="Verdana" w:cs="Arial"/>
          <w:lang w:val="fr-FR"/>
        </w:rPr>
        <w:t>caractérisations</w:t>
      </w:r>
      <w:r w:rsidR="00D31395" w:rsidRPr="001F1EDD">
        <w:rPr>
          <w:rFonts w:ascii="Verdana" w:hAnsi="Verdana" w:cs="Arial"/>
          <w:lang w:val="fr-FR"/>
        </w:rPr>
        <w:t xml:space="preserve"> en Europe et aux États-Unis constituent un progrès important pour les marques, les fabricants et les transformateurs qui </w:t>
      </w:r>
      <w:r w:rsidR="00CB4618" w:rsidRPr="001F1EDD">
        <w:rPr>
          <w:rFonts w:ascii="Verdana" w:hAnsi="Verdana" w:cs="Arial"/>
          <w:lang w:val="fr-FR"/>
        </w:rPr>
        <w:t>sont à la recherche</w:t>
      </w:r>
      <w:r w:rsidR="00D31395" w:rsidRPr="001F1EDD">
        <w:rPr>
          <w:rFonts w:ascii="Verdana" w:hAnsi="Verdana" w:cs="Arial"/>
          <w:lang w:val="fr-FR"/>
        </w:rPr>
        <w:t xml:space="preserve"> de solutions d’emballage recyclables. Les COC se présentent ainsi comme une option matière hautement efficace à laquelle ils peuvent avoir recours comme composant stratégique pour satisfaire au</w:t>
      </w:r>
      <w:r w:rsidR="00CB4618" w:rsidRPr="001F1EDD">
        <w:rPr>
          <w:rFonts w:ascii="Verdana" w:hAnsi="Verdana" w:cs="Arial"/>
          <w:lang w:val="fr-FR"/>
        </w:rPr>
        <w:t xml:space="preserve"> large éventail des </w:t>
      </w:r>
      <w:r w:rsidR="00D31395" w:rsidRPr="001F1EDD">
        <w:rPr>
          <w:rFonts w:ascii="Verdana" w:hAnsi="Verdana" w:cs="Arial"/>
          <w:lang w:val="fr-FR"/>
        </w:rPr>
        <w:t xml:space="preserve">exigences actuelles </w:t>
      </w:r>
      <w:r w:rsidR="00CB4618" w:rsidRPr="001F1EDD">
        <w:rPr>
          <w:rFonts w:ascii="Verdana" w:hAnsi="Verdana" w:cs="Arial"/>
          <w:lang w:val="fr-FR"/>
        </w:rPr>
        <w:t>en matière de</w:t>
      </w:r>
      <w:r w:rsidR="00D31395" w:rsidRPr="001F1EDD">
        <w:rPr>
          <w:rFonts w:ascii="Verdana" w:hAnsi="Verdana" w:cs="Arial"/>
          <w:lang w:val="fr-FR"/>
        </w:rPr>
        <w:t xml:space="preserve"> développement durable ».</w:t>
      </w:r>
    </w:p>
    <w:p w14:paraId="2ED693CF" w14:textId="49FFF9E0" w:rsidR="00A43CB6" w:rsidRPr="001F1EDD" w:rsidRDefault="00D31395" w:rsidP="00D31395">
      <w:pPr>
        <w:spacing w:before="240" w:after="0" w:line="240" w:lineRule="auto"/>
        <w:rPr>
          <w:rFonts w:ascii="Verdana" w:eastAsia="Times New Roman" w:hAnsi="Verdana"/>
          <w:color w:val="525252"/>
          <w:sz w:val="20"/>
          <w:szCs w:val="20"/>
          <w:lang w:val="fr-FR" w:eastAsia="de-DE"/>
        </w:rPr>
      </w:pPr>
      <w:r w:rsidRPr="001F1EDD">
        <w:rPr>
          <w:rFonts w:ascii="Verdana" w:eastAsia="Times New Roman" w:hAnsi="Verdana"/>
          <w:color w:val="525252"/>
          <w:sz w:val="20"/>
          <w:szCs w:val="20"/>
          <w:lang w:val="fr-FR" w:eastAsia="de-DE"/>
        </w:rPr>
        <w:t>L’</w:t>
      </w:r>
      <w:r w:rsidR="00D57D68" w:rsidRPr="001F1EDD">
        <w:rPr>
          <w:rFonts w:ascii="Verdana" w:eastAsia="Times New Roman" w:hAnsi="Verdana"/>
          <w:b/>
          <w:color w:val="525252"/>
          <w:sz w:val="20"/>
          <w:szCs w:val="20"/>
          <w:lang w:val="fr-FR" w:eastAsia="de-DE"/>
        </w:rPr>
        <w:t xml:space="preserve">Association of Plastic </w:t>
      </w:r>
      <w:proofErr w:type="spellStart"/>
      <w:r w:rsidR="00D57D68" w:rsidRPr="001F1EDD">
        <w:rPr>
          <w:rFonts w:ascii="Verdana" w:eastAsia="Times New Roman" w:hAnsi="Verdana"/>
          <w:b/>
          <w:color w:val="525252"/>
          <w:sz w:val="20"/>
          <w:szCs w:val="20"/>
          <w:lang w:val="fr-FR" w:eastAsia="de-DE"/>
        </w:rPr>
        <w:t>Recyclers</w:t>
      </w:r>
      <w:proofErr w:type="spellEnd"/>
      <w:r w:rsidR="00D57D68" w:rsidRPr="001F1EDD">
        <w:rPr>
          <w:rFonts w:ascii="Verdana" w:eastAsia="Times New Roman" w:hAnsi="Verdana"/>
          <w:color w:val="525252"/>
          <w:sz w:val="20"/>
          <w:szCs w:val="20"/>
          <w:lang w:val="fr-FR" w:eastAsia="de-DE"/>
        </w:rPr>
        <w:t xml:space="preserve"> (APR) </w:t>
      </w:r>
      <w:r w:rsidRPr="001F1EDD">
        <w:rPr>
          <w:rFonts w:ascii="Verdana" w:eastAsia="Times New Roman" w:hAnsi="Verdana"/>
          <w:color w:val="525252"/>
          <w:sz w:val="20"/>
          <w:szCs w:val="20"/>
          <w:lang w:val="fr-FR" w:eastAsia="de-DE"/>
        </w:rPr>
        <w:t xml:space="preserve">est un syndicat professionnel qui représente l’industrie du recyclage des matières plastiques. Les entreprises membres de l’APR œuvrent en faveur de la réussite du recyclage des matières plastiques. Elles se recrutent sur toute la filière plastique dont elles contribuent à façonner l’avenir. </w:t>
      </w:r>
      <w:hyperlink r:id="rId10" w:history="1">
        <w:r w:rsidR="009476D9" w:rsidRPr="001F1EDD">
          <w:rPr>
            <w:rStyle w:val="Hyperlink"/>
            <w:rFonts w:ascii="Verdana" w:eastAsia="Times New Roman" w:hAnsi="Verdana"/>
            <w:sz w:val="20"/>
            <w:szCs w:val="20"/>
            <w:lang w:val="fr-FR" w:eastAsia="de-DE"/>
          </w:rPr>
          <w:t>www.plasticsrecycling.org</w:t>
        </w:r>
      </w:hyperlink>
      <w:r w:rsidR="00A43CB6" w:rsidRPr="001F1EDD">
        <w:rPr>
          <w:rFonts w:ascii="Verdana" w:eastAsia="Times New Roman" w:hAnsi="Verdana"/>
          <w:color w:val="525252"/>
          <w:sz w:val="20"/>
          <w:szCs w:val="20"/>
          <w:lang w:val="fr-FR" w:eastAsia="de-DE"/>
        </w:rPr>
        <w:t>.</w:t>
      </w:r>
    </w:p>
    <w:p w14:paraId="289BDAB8" w14:textId="2B9557C3" w:rsidR="00D31395" w:rsidRPr="001F1EDD" w:rsidRDefault="00A43CB6" w:rsidP="00D57D68">
      <w:pPr>
        <w:spacing w:before="240" w:after="0" w:line="240" w:lineRule="auto"/>
        <w:rPr>
          <w:rFonts w:ascii="Verdana" w:eastAsia="Times New Roman" w:hAnsi="Verdana"/>
          <w:color w:val="525252"/>
          <w:sz w:val="20"/>
          <w:szCs w:val="20"/>
          <w:lang w:val="fr-FR" w:eastAsia="de-DE"/>
        </w:rPr>
      </w:pPr>
      <w:r w:rsidRPr="001F1EDD">
        <w:rPr>
          <w:rFonts w:ascii="Verdana" w:eastAsia="Times New Roman" w:hAnsi="Verdana"/>
          <w:b/>
          <w:color w:val="525252"/>
          <w:sz w:val="20"/>
          <w:szCs w:val="20"/>
          <w:lang w:val="fr-FR" w:eastAsia="de-DE"/>
        </w:rPr>
        <w:t xml:space="preserve">TOPAS Advanced </w:t>
      </w:r>
      <w:proofErr w:type="spellStart"/>
      <w:r w:rsidRPr="001F1EDD">
        <w:rPr>
          <w:rFonts w:ascii="Verdana" w:eastAsia="Times New Roman" w:hAnsi="Verdana"/>
          <w:b/>
          <w:color w:val="525252"/>
          <w:sz w:val="20"/>
          <w:szCs w:val="20"/>
          <w:lang w:val="fr-FR" w:eastAsia="de-DE"/>
        </w:rPr>
        <w:t>Polymers</w:t>
      </w:r>
      <w:proofErr w:type="spellEnd"/>
      <w:r w:rsidR="00D31395" w:rsidRPr="001F1EDD">
        <w:rPr>
          <w:rFonts w:ascii="Verdana" w:eastAsia="Times New Roman" w:hAnsi="Verdana"/>
          <w:color w:val="525252"/>
          <w:sz w:val="20"/>
          <w:szCs w:val="20"/>
          <w:lang w:val="fr-FR" w:eastAsia="de-DE"/>
        </w:rPr>
        <w:t xml:space="preserve"> est le premier producteur mondial de COC (copolymère de cyclo-oléfine), une matière plastique transparente et extrêmement pure, destinée aux applications de la santé, de l’optique, de l’emballage et de l’électronique. De l’administration d’insuline aux composants de tablettes et de smartphones, en passant par les films pour contact alimentaire, les COC de TOPAS</w:t>
      </w:r>
      <w:r w:rsidR="00D31395" w:rsidRPr="001F1EDD">
        <w:rPr>
          <w:rFonts w:ascii="Verdana" w:eastAsia="Times New Roman" w:hAnsi="Verdana"/>
          <w:color w:val="525252"/>
          <w:sz w:val="20"/>
          <w:szCs w:val="20"/>
          <w:vertAlign w:val="superscript"/>
          <w:lang w:val="fr-FR" w:eastAsia="de-DE"/>
        </w:rPr>
        <w:t>®</w:t>
      </w:r>
      <w:r w:rsidR="00D31395" w:rsidRPr="001F1EDD">
        <w:rPr>
          <w:rFonts w:ascii="Verdana" w:eastAsia="Times New Roman" w:hAnsi="Verdana"/>
          <w:color w:val="525252"/>
          <w:sz w:val="20"/>
          <w:szCs w:val="20"/>
          <w:lang w:val="fr-FR" w:eastAsia="de-DE"/>
        </w:rPr>
        <w:t xml:space="preserve"> sont des matériaux de choix hautement performants, dont la conformité avec de très nombreuses prescriptions légales internationales facilite les nouveaux développements.</w:t>
      </w:r>
    </w:p>
    <w:p w14:paraId="45138442" w14:textId="54EC9831" w:rsidR="00D31395" w:rsidRPr="001F1EDD" w:rsidRDefault="00A43CB6" w:rsidP="008215AD">
      <w:pPr>
        <w:spacing w:before="240" w:after="0" w:line="240" w:lineRule="auto"/>
        <w:rPr>
          <w:rFonts w:ascii="Verdana" w:eastAsia="Times New Roman" w:hAnsi="Verdana"/>
          <w:color w:val="525252"/>
          <w:sz w:val="20"/>
          <w:szCs w:val="20"/>
          <w:lang w:val="fr-FR" w:eastAsia="de-DE"/>
        </w:rPr>
      </w:pPr>
      <w:r w:rsidRPr="001F1EDD">
        <w:rPr>
          <w:rFonts w:ascii="Verdana" w:eastAsia="Times New Roman" w:hAnsi="Verdana"/>
          <w:b/>
          <w:color w:val="525252"/>
          <w:sz w:val="20"/>
          <w:szCs w:val="20"/>
          <w:lang w:val="fr-FR" w:eastAsia="de-DE"/>
        </w:rPr>
        <w:t xml:space="preserve">TOPAS Advanced </w:t>
      </w:r>
      <w:proofErr w:type="spellStart"/>
      <w:r w:rsidRPr="001F1EDD">
        <w:rPr>
          <w:rFonts w:ascii="Verdana" w:eastAsia="Times New Roman" w:hAnsi="Verdana"/>
          <w:b/>
          <w:color w:val="525252"/>
          <w:sz w:val="20"/>
          <w:szCs w:val="20"/>
          <w:lang w:val="fr-FR" w:eastAsia="de-DE"/>
        </w:rPr>
        <w:t>Polymers</w:t>
      </w:r>
      <w:proofErr w:type="spellEnd"/>
      <w:r w:rsidRPr="001F1EDD">
        <w:rPr>
          <w:rFonts w:ascii="Verdana" w:eastAsia="Times New Roman" w:hAnsi="Verdana"/>
          <w:color w:val="525252"/>
          <w:sz w:val="20"/>
          <w:szCs w:val="20"/>
          <w:lang w:val="fr-FR" w:eastAsia="de-DE"/>
        </w:rPr>
        <w:t xml:space="preserve"> </w:t>
      </w:r>
      <w:r w:rsidR="00D31395" w:rsidRPr="001F1EDD">
        <w:rPr>
          <w:rFonts w:ascii="Verdana" w:eastAsia="Times New Roman" w:hAnsi="Verdana"/>
          <w:color w:val="525252"/>
          <w:sz w:val="20"/>
          <w:szCs w:val="20"/>
          <w:lang w:val="fr-FR" w:eastAsia="de-DE"/>
        </w:rPr>
        <w:t>est un pôle d’activité de la société</w:t>
      </w:r>
      <w:r w:rsidRPr="001F1EDD">
        <w:rPr>
          <w:rFonts w:ascii="Verdana" w:eastAsia="Times New Roman" w:hAnsi="Verdana"/>
          <w:color w:val="525252"/>
          <w:sz w:val="20"/>
          <w:szCs w:val="20"/>
          <w:lang w:val="fr-FR" w:eastAsia="de-DE"/>
        </w:rPr>
        <w:t xml:space="preserve"> </w:t>
      </w:r>
      <w:proofErr w:type="spellStart"/>
      <w:r w:rsidRPr="001F1EDD">
        <w:rPr>
          <w:rFonts w:ascii="Verdana" w:eastAsia="Times New Roman" w:hAnsi="Verdana"/>
          <w:b/>
          <w:color w:val="525252"/>
          <w:sz w:val="20"/>
          <w:szCs w:val="20"/>
          <w:lang w:val="fr-FR" w:eastAsia="de-DE"/>
        </w:rPr>
        <w:t>Polyplastics</w:t>
      </w:r>
      <w:proofErr w:type="spellEnd"/>
      <w:r w:rsidRPr="001F1EDD">
        <w:rPr>
          <w:rFonts w:ascii="Verdana" w:eastAsia="Times New Roman" w:hAnsi="Verdana"/>
          <w:b/>
          <w:color w:val="525252"/>
          <w:sz w:val="20"/>
          <w:szCs w:val="20"/>
          <w:lang w:val="fr-FR" w:eastAsia="de-DE"/>
        </w:rPr>
        <w:t xml:space="preserve"> Co., Ltd.,</w:t>
      </w:r>
      <w:r w:rsidRPr="001F1EDD">
        <w:rPr>
          <w:rFonts w:ascii="Verdana" w:eastAsia="Times New Roman" w:hAnsi="Verdana"/>
          <w:color w:val="525252"/>
          <w:sz w:val="20"/>
          <w:szCs w:val="20"/>
          <w:lang w:val="fr-FR" w:eastAsia="de-DE"/>
        </w:rPr>
        <w:t xml:space="preserve"> </w:t>
      </w:r>
      <w:r w:rsidR="00D31395" w:rsidRPr="001F1EDD">
        <w:rPr>
          <w:rFonts w:ascii="Verdana" w:eastAsia="Times New Roman" w:hAnsi="Verdana"/>
          <w:color w:val="525252"/>
          <w:sz w:val="20"/>
          <w:szCs w:val="20"/>
          <w:lang w:val="fr-FR" w:eastAsia="de-DE"/>
        </w:rPr>
        <w:t xml:space="preserve">un leader mondial dans le domaine du développement et de la production de thermoplastiques techniques. Outre les COC, son vaste portefeuille de produits comprend des POM, PPS, PBT et LCP. L’entreprise se place en tête du marché mondial des POM, LCP et COC. Avec plus de 50 ans d’expérience, elle s’appuie sur un puissant réseau mondial de ressources de R&amp;D, production et commercialisation qui sont en mesure de développer des solutions </w:t>
      </w:r>
      <w:r w:rsidR="00CB71F4" w:rsidRPr="001F1EDD">
        <w:rPr>
          <w:rFonts w:ascii="Verdana" w:eastAsia="Times New Roman" w:hAnsi="Verdana"/>
          <w:color w:val="525252"/>
          <w:sz w:val="20"/>
          <w:szCs w:val="20"/>
          <w:lang w:val="fr-FR" w:eastAsia="de-DE"/>
        </w:rPr>
        <w:t>de progrès</w:t>
      </w:r>
      <w:r w:rsidR="00D31395" w:rsidRPr="001F1EDD">
        <w:rPr>
          <w:rFonts w:ascii="Verdana" w:eastAsia="Times New Roman" w:hAnsi="Verdana"/>
          <w:color w:val="525252"/>
          <w:sz w:val="20"/>
          <w:szCs w:val="20"/>
          <w:lang w:val="fr-FR" w:eastAsia="de-DE"/>
        </w:rPr>
        <w:t xml:space="preserve"> pour un marché mondial en perpétuelle évolution.</w:t>
      </w:r>
    </w:p>
    <w:p w14:paraId="349F6A9E" w14:textId="5D7D46C3" w:rsidR="00A43CB6" w:rsidRPr="001F1EDD" w:rsidRDefault="00A43CB6" w:rsidP="00A43CB6">
      <w:pPr>
        <w:spacing w:before="240" w:after="0" w:line="240" w:lineRule="auto"/>
        <w:rPr>
          <w:rFonts w:ascii="Verdana" w:eastAsia="Times New Roman" w:hAnsi="Verdana"/>
          <w:color w:val="525252"/>
          <w:sz w:val="20"/>
          <w:szCs w:val="20"/>
          <w:lang w:val="fr-FR" w:eastAsia="de-DE"/>
        </w:rPr>
      </w:pPr>
      <w:r w:rsidRPr="001F1EDD">
        <w:rPr>
          <w:rFonts w:ascii="Verdana" w:eastAsia="Times New Roman" w:hAnsi="Verdana"/>
          <w:b/>
          <w:color w:val="525252"/>
          <w:sz w:val="20"/>
          <w:szCs w:val="20"/>
          <w:lang w:val="fr-FR" w:eastAsia="de-DE"/>
        </w:rPr>
        <w:t>TOPAS</w:t>
      </w:r>
      <w:r w:rsidRPr="001F1EDD">
        <w:rPr>
          <w:rFonts w:ascii="Verdana" w:eastAsia="Times New Roman" w:hAnsi="Verdana"/>
          <w:b/>
          <w:color w:val="525252"/>
          <w:sz w:val="20"/>
          <w:szCs w:val="20"/>
          <w:vertAlign w:val="superscript"/>
          <w:lang w:val="fr-FR" w:eastAsia="de-DE"/>
        </w:rPr>
        <w:t>®</w:t>
      </w:r>
      <w:r w:rsidRPr="001F1EDD">
        <w:rPr>
          <w:rFonts w:ascii="Verdana" w:eastAsia="Times New Roman" w:hAnsi="Verdana"/>
          <w:color w:val="525252"/>
          <w:sz w:val="20"/>
          <w:szCs w:val="20"/>
          <w:lang w:val="fr-FR" w:eastAsia="de-DE"/>
        </w:rPr>
        <w:t xml:space="preserve"> </w:t>
      </w:r>
      <w:r w:rsidR="00D31395" w:rsidRPr="001F1EDD">
        <w:rPr>
          <w:rFonts w:ascii="Verdana" w:eastAsia="Times New Roman" w:hAnsi="Verdana"/>
          <w:color w:val="525252"/>
          <w:sz w:val="20"/>
          <w:szCs w:val="20"/>
          <w:lang w:val="fr-FR" w:eastAsia="de-DE"/>
        </w:rPr>
        <w:t>est une marque de</w:t>
      </w:r>
      <w:r w:rsidR="008215AD" w:rsidRPr="001F1EDD">
        <w:rPr>
          <w:rFonts w:ascii="Verdana" w:eastAsia="Times New Roman" w:hAnsi="Verdana"/>
          <w:color w:val="525252"/>
          <w:sz w:val="20"/>
          <w:szCs w:val="20"/>
          <w:lang w:val="fr-FR" w:eastAsia="de-DE"/>
        </w:rPr>
        <w:t xml:space="preserve"> </w:t>
      </w:r>
      <w:r w:rsidRPr="001F1EDD">
        <w:rPr>
          <w:rFonts w:ascii="Verdana" w:eastAsia="Times New Roman" w:hAnsi="Verdana"/>
          <w:b/>
          <w:color w:val="525252"/>
          <w:sz w:val="20"/>
          <w:szCs w:val="20"/>
          <w:lang w:val="fr-FR" w:eastAsia="de-DE"/>
        </w:rPr>
        <w:t xml:space="preserve">TOPAS Advanced </w:t>
      </w:r>
      <w:proofErr w:type="spellStart"/>
      <w:r w:rsidRPr="001F1EDD">
        <w:rPr>
          <w:rFonts w:ascii="Verdana" w:eastAsia="Times New Roman" w:hAnsi="Verdana"/>
          <w:b/>
          <w:color w:val="525252"/>
          <w:sz w:val="20"/>
          <w:szCs w:val="20"/>
          <w:lang w:val="fr-FR" w:eastAsia="de-DE"/>
        </w:rPr>
        <w:t>Polymers</w:t>
      </w:r>
      <w:proofErr w:type="spellEnd"/>
      <w:r w:rsidRPr="001F1EDD">
        <w:rPr>
          <w:rFonts w:ascii="Verdana" w:eastAsia="Times New Roman" w:hAnsi="Verdana"/>
          <w:b/>
          <w:color w:val="525252"/>
          <w:sz w:val="20"/>
          <w:szCs w:val="20"/>
          <w:lang w:val="fr-FR" w:eastAsia="de-DE"/>
        </w:rPr>
        <w:t xml:space="preserve"> GmbH</w:t>
      </w:r>
      <w:r w:rsidR="00D31395" w:rsidRPr="001F1EDD">
        <w:rPr>
          <w:rFonts w:ascii="Verdana" w:eastAsia="Times New Roman" w:hAnsi="Verdana"/>
          <w:b/>
          <w:color w:val="525252"/>
          <w:sz w:val="20"/>
          <w:szCs w:val="20"/>
          <w:lang w:val="fr-FR" w:eastAsia="de-DE"/>
        </w:rPr>
        <w:t>,</w:t>
      </w:r>
      <w:r w:rsidR="00D31395" w:rsidRPr="001F1EDD">
        <w:rPr>
          <w:rFonts w:ascii="Verdana" w:eastAsia="Times New Roman" w:hAnsi="Verdana"/>
          <w:color w:val="525252"/>
          <w:sz w:val="20"/>
          <w:szCs w:val="20"/>
          <w:lang w:val="fr-FR" w:eastAsia="de-DE"/>
        </w:rPr>
        <w:t xml:space="preserve"> déposée e</w:t>
      </w:r>
      <w:r w:rsidRPr="001F1EDD">
        <w:rPr>
          <w:rFonts w:ascii="Verdana" w:eastAsia="Times New Roman" w:hAnsi="Verdana"/>
          <w:color w:val="525252"/>
          <w:sz w:val="20"/>
          <w:szCs w:val="20"/>
          <w:lang w:val="fr-FR" w:eastAsia="de-DE"/>
        </w:rPr>
        <w:t xml:space="preserve">n </w:t>
      </w:r>
      <w:r w:rsidR="00D31395" w:rsidRPr="001F1EDD">
        <w:rPr>
          <w:rFonts w:ascii="Verdana" w:eastAsia="Times New Roman" w:hAnsi="Verdana"/>
          <w:color w:val="525252"/>
          <w:sz w:val="20"/>
          <w:szCs w:val="20"/>
          <w:lang w:val="fr-FR" w:eastAsia="de-DE"/>
        </w:rPr>
        <w:t>Allemagne, aux États-Unis et dans d’autres pays pour sa gamme de copolymères de cyclo-oléfines (COC)</w:t>
      </w:r>
      <w:r w:rsidR="008215AD" w:rsidRPr="001F1EDD">
        <w:rPr>
          <w:rFonts w:ascii="Verdana" w:eastAsia="Times New Roman" w:hAnsi="Verdana"/>
          <w:color w:val="525252"/>
          <w:sz w:val="20"/>
          <w:szCs w:val="20"/>
          <w:lang w:val="fr-FR" w:eastAsia="de-DE"/>
        </w:rPr>
        <w:t>.</w:t>
      </w:r>
    </w:p>
    <w:p w14:paraId="62C9F262" w14:textId="2AAF4451" w:rsidR="00994AF2" w:rsidRPr="001F1EDD" w:rsidRDefault="00D31395" w:rsidP="00A43CB6">
      <w:pPr>
        <w:spacing w:before="240" w:after="0" w:line="240" w:lineRule="auto"/>
        <w:rPr>
          <w:rFonts w:ascii="Electrolize" w:eastAsia="MS Mincho" w:hAnsi="Electrolize" w:cs="Arial"/>
          <w:b/>
          <w:noProof/>
          <w:color w:val="000000"/>
          <w:sz w:val="24"/>
          <w:szCs w:val="24"/>
          <w:u w:val="single"/>
          <w:lang w:val="fr-FR"/>
        </w:rPr>
      </w:pPr>
      <w:r w:rsidRPr="001F1EDD">
        <w:rPr>
          <w:rFonts w:ascii="Electrolize" w:eastAsia="MS Mincho" w:hAnsi="Electrolize" w:cs="Arial"/>
          <w:b/>
          <w:noProof/>
          <w:color w:val="000000"/>
          <w:sz w:val="24"/>
          <w:szCs w:val="24"/>
          <w:u w:val="single"/>
          <w:lang w:val="fr-FR"/>
        </w:rPr>
        <w:t>Contact rédactionnel et exemplaires justificatifs :</w:t>
      </w:r>
    </w:p>
    <w:p w14:paraId="78648246" w14:textId="77777777" w:rsidR="00994AF2" w:rsidRPr="00220500" w:rsidRDefault="00994AF2" w:rsidP="00994AF2">
      <w:pPr>
        <w:spacing w:after="0" w:line="240" w:lineRule="auto"/>
        <w:rPr>
          <w:rFonts w:ascii="Verdana" w:eastAsia="MS Mincho" w:hAnsi="Verdana" w:cs="Arial"/>
          <w:noProof/>
          <w:color w:val="000000"/>
          <w:sz w:val="20"/>
          <w:szCs w:val="20"/>
        </w:rPr>
      </w:pPr>
      <w:r w:rsidRPr="00220500">
        <w:rPr>
          <w:rFonts w:ascii="Verdana" w:eastAsia="MS Mincho" w:hAnsi="Verdana" w:cs="Arial"/>
          <w:noProof/>
          <w:color w:val="000000"/>
          <w:sz w:val="20"/>
          <w:szCs w:val="20"/>
        </w:rPr>
        <w:t xml:space="preserve">Dr.-Ing. Jörg Wolters, Konsens PR GmbH &amp; Co. KG, </w:t>
      </w:r>
    </w:p>
    <w:p w14:paraId="42E6AE1E" w14:textId="16D32EFC" w:rsidR="00994AF2" w:rsidRPr="00220500" w:rsidRDefault="00C80CD8" w:rsidP="00994AF2">
      <w:pPr>
        <w:spacing w:after="0" w:line="240" w:lineRule="auto"/>
        <w:rPr>
          <w:rFonts w:ascii="Verdana" w:eastAsia="MS Mincho" w:hAnsi="Verdana" w:cs="Arial"/>
          <w:noProof/>
          <w:color w:val="000000"/>
          <w:sz w:val="20"/>
          <w:szCs w:val="20"/>
        </w:rPr>
      </w:pPr>
      <w:r>
        <w:rPr>
          <w:rFonts w:ascii="Verdana" w:eastAsia="MS Mincho" w:hAnsi="Verdana" w:cs="Arial"/>
          <w:noProof/>
          <w:color w:val="000000"/>
          <w:sz w:val="20"/>
          <w:szCs w:val="20"/>
        </w:rPr>
        <w:t>Im Kühlen Grund 10</w:t>
      </w:r>
      <w:bookmarkStart w:id="0" w:name="_GoBack"/>
      <w:bookmarkEnd w:id="0"/>
      <w:r w:rsidR="00994AF2" w:rsidRPr="00220500">
        <w:rPr>
          <w:rFonts w:ascii="Verdana" w:eastAsia="MS Mincho" w:hAnsi="Verdana" w:cs="Arial"/>
          <w:noProof/>
          <w:color w:val="000000"/>
          <w:sz w:val="20"/>
          <w:szCs w:val="20"/>
        </w:rPr>
        <w:t>, D-64823 Groß-Umstadt – www.konsens.de</w:t>
      </w:r>
    </w:p>
    <w:p w14:paraId="26B283F3" w14:textId="501BC0F8" w:rsidR="00994AF2" w:rsidRPr="001F1EDD" w:rsidRDefault="00994AF2" w:rsidP="00DB4704">
      <w:pPr>
        <w:spacing w:after="240" w:line="240" w:lineRule="auto"/>
        <w:rPr>
          <w:rFonts w:ascii="Verdana" w:eastAsia="MS Mincho" w:hAnsi="Verdana" w:cs="Arial"/>
          <w:noProof/>
          <w:color w:val="000000"/>
          <w:sz w:val="20"/>
          <w:szCs w:val="20"/>
          <w:lang w:val="fr-FR"/>
        </w:rPr>
      </w:pPr>
      <w:r w:rsidRPr="001F1EDD">
        <w:rPr>
          <w:rFonts w:ascii="Verdana" w:eastAsia="MS Mincho" w:hAnsi="Verdana" w:cs="Arial"/>
          <w:noProof/>
          <w:color w:val="000000"/>
          <w:sz w:val="20"/>
          <w:szCs w:val="20"/>
          <w:lang w:val="fr-FR"/>
        </w:rPr>
        <w:t>T</w:t>
      </w:r>
      <w:r w:rsidR="00D31395" w:rsidRPr="001F1EDD">
        <w:rPr>
          <w:rFonts w:ascii="Verdana" w:eastAsia="MS Mincho" w:hAnsi="Verdana" w:cs="Arial"/>
          <w:noProof/>
          <w:color w:val="000000"/>
          <w:sz w:val="20"/>
          <w:szCs w:val="20"/>
          <w:lang w:val="fr-FR"/>
        </w:rPr>
        <w:t>é</w:t>
      </w:r>
      <w:r w:rsidRPr="001F1EDD">
        <w:rPr>
          <w:rFonts w:ascii="Verdana" w:eastAsia="MS Mincho" w:hAnsi="Verdana" w:cs="Arial"/>
          <w:noProof/>
          <w:color w:val="000000"/>
          <w:sz w:val="20"/>
          <w:szCs w:val="20"/>
          <w:lang w:val="fr-FR"/>
        </w:rPr>
        <w:t>l.</w:t>
      </w:r>
      <w:r w:rsidR="00D31395" w:rsidRPr="001F1EDD">
        <w:rPr>
          <w:rFonts w:ascii="Verdana" w:eastAsia="MS Mincho" w:hAnsi="Verdana" w:cs="Arial"/>
          <w:noProof/>
          <w:color w:val="000000"/>
          <w:sz w:val="20"/>
          <w:szCs w:val="20"/>
          <w:lang w:val="fr-FR"/>
        </w:rPr>
        <w:t> </w:t>
      </w:r>
      <w:r w:rsidRPr="001F1EDD">
        <w:rPr>
          <w:rFonts w:ascii="Verdana" w:eastAsia="MS Mincho" w:hAnsi="Verdana" w:cs="Arial"/>
          <w:noProof/>
          <w:color w:val="000000"/>
          <w:sz w:val="20"/>
          <w:szCs w:val="20"/>
          <w:lang w:val="fr-FR"/>
        </w:rPr>
        <w:t xml:space="preserve">: +49 (0) 60 78 / 93 63 - </w:t>
      </w:r>
      <w:r w:rsidR="00A43CB6" w:rsidRPr="001F1EDD">
        <w:rPr>
          <w:rFonts w:ascii="Verdana" w:eastAsia="MS Mincho" w:hAnsi="Verdana" w:cs="Arial"/>
          <w:noProof/>
          <w:color w:val="000000"/>
          <w:sz w:val="20"/>
          <w:szCs w:val="20"/>
          <w:lang w:val="fr-FR"/>
        </w:rPr>
        <w:t>13,</w:t>
      </w:r>
      <w:r w:rsidRPr="001F1EDD">
        <w:rPr>
          <w:rFonts w:ascii="Verdana" w:eastAsia="MS Mincho" w:hAnsi="Verdana" w:cs="Arial"/>
          <w:noProof/>
          <w:color w:val="000000"/>
          <w:sz w:val="20"/>
          <w:szCs w:val="20"/>
          <w:lang w:val="fr-FR"/>
        </w:rPr>
        <w:t xml:space="preserve"> E-</w:t>
      </w:r>
      <w:r w:rsidR="00D31395" w:rsidRPr="001F1EDD">
        <w:rPr>
          <w:rFonts w:ascii="Verdana" w:eastAsia="MS Mincho" w:hAnsi="Verdana" w:cs="Arial"/>
          <w:noProof/>
          <w:color w:val="000000"/>
          <w:sz w:val="20"/>
          <w:szCs w:val="20"/>
          <w:lang w:val="fr-FR"/>
        </w:rPr>
        <w:t>m</w:t>
      </w:r>
      <w:r w:rsidRPr="001F1EDD">
        <w:rPr>
          <w:rFonts w:ascii="Verdana" w:eastAsia="MS Mincho" w:hAnsi="Verdana" w:cs="Arial"/>
          <w:noProof/>
          <w:color w:val="000000"/>
          <w:sz w:val="20"/>
          <w:szCs w:val="20"/>
          <w:lang w:val="fr-FR"/>
        </w:rPr>
        <w:t>ail</w:t>
      </w:r>
      <w:r w:rsidR="00D31395" w:rsidRPr="001F1EDD">
        <w:rPr>
          <w:rFonts w:ascii="Verdana" w:eastAsia="MS Mincho" w:hAnsi="Verdana" w:cs="Arial"/>
          <w:noProof/>
          <w:color w:val="000000"/>
          <w:sz w:val="20"/>
          <w:szCs w:val="20"/>
          <w:lang w:val="fr-FR"/>
        </w:rPr>
        <w:t> </w:t>
      </w:r>
      <w:r w:rsidRPr="001F1EDD">
        <w:rPr>
          <w:rFonts w:ascii="Verdana" w:eastAsia="MS Mincho" w:hAnsi="Verdana" w:cs="Arial"/>
          <w:noProof/>
          <w:color w:val="000000"/>
          <w:sz w:val="20"/>
          <w:szCs w:val="20"/>
          <w:lang w:val="fr-FR"/>
        </w:rPr>
        <w:t xml:space="preserve">: </w:t>
      </w:r>
      <w:hyperlink r:id="rId11" w:history="1">
        <w:r w:rsidR="00C016E4" w:rsidRPr="001F1EDD">
          <w:rPr>
            <w:rStyle w:val="Hyperlink"/>
            <w:rFonts w:ascii="Verdana" w:eastAsia="MS Mincho" w:hAnsi="Verdana" w:cs="Arial"/>
            <w:noProof/>
            <w:sz w:val="20"/>
            <w:szCs w:val="20"/>
            <w:lang w:val="fr-FR"/>
          </w:rPr>
          <w:t>mail@konsens.de</w:t>
        </w:r>
      </w:hyperlink>
    </w:p>
    <w:sectPr w:rsidR="00994AF2" w:rsidRPr="001F1EDD" w:rsidSect="00B65258">
      <w:headerReference w:type="default" r:id="rId12"/>
      <w:footerReference w:type="default" r:id="rId13"/>
      <w:headerReference w:type="first" r:id="rId14"/>
      <w:footerReference w:type="first" r:id="rId15"/>
      <w:pgSz w:w="11906" w:h="16838"/>
      <w:pgMar w:top="2093" w:right="1416" w:bottom="1135" w:left="1417" w:header="709" w:footer="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4808" w14:textId="77777777" w:rsidR="00A1738E" w:rsidRDefault="00A1738E" w:rsidP="00995D5B">
      <w:pPr>
        <w:spacing w:after="0" w:line="240" w:lineRule="auto"/>
      </w:pPr>
      <w:r>
        <w:separator/>
      </w:r>
    </w:p>
  </w:endnote>
  <w:endnote w:type="continuationSeparator" w:id="0">
    <w:p w14:paraId="6FB6232B" w14:textId="77777777" w:rsidR="00A1738E" w:rsidRDefault="00A1738E"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ctrolize">
    <w:altName w:val="Times New Roman"/>
    <w:panose1 w:val="02000506000000020004"/>
    <w:charset w:val="00"/>
    <w:family w:val="auto"/>
    <w:pitch w:val="variable"/>
    <w:sig w:usb0="80000027" w:usb1="00000043"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4053" w14:textId="0DB77D89" w:rsidR="00B65258" w:rsidRPr="00220500" w:rsidRDefault="00B65258" w:rsidP="00B65258">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GB" w:eastAsia="de-DE"/>
      </w:rPr>
    </w:pPr>
    <w:r>
      <w:rPr>
        <w:rStyle w:val="Seitenzahl"/>
        <w:rFonts w:ascii="Arial" w:hAnsi="Arial" w:cs="Arial"/>
        <w:sz w:val="20"/>
        <w:szCs w:val="20"/>
        <w:u w:val="single"/>
      </w:rPr>
      <w:tab/>
    </w:r>
    <w:r w:rsidR="00D31395" w:rsidRPr="00220500">
      <w:rPr>
        <w:rFonts w:ascii="Verdana" w:hAnsi="Verdana" w:cs="Arial"/>
        <w:color w:val="000000"/>
        <w:sz w:val="20"/>
        <w:szCs w:val="20"/>
        <w:lang w:val="en-GB" w:eastAsia="de-DE"/>
      </w:rPr>
      <w:t>Page</w:t>
    </w:r>
    <w:r w:rsidRPr="00220500">
      <w:rPr>
        <w:rFonts w:ascii="Verdana" w:hAnsi="Verdana" w:cs="Arial"/>
        <w:color w:val="000000"/>
        <w:sz w:val="20"/>
        <w:szCs w:val="20"/>
        <w:lang w:val="en-GB" w:eastAsia="de-DE"/>
      </w:rPr>
      <w:t> </w:t>
    </w:r>
    <w:r w:rsidRPr="00B65258">
      <w:rPr>
        <w:rStyle w:val="Seitenzahl"/>
        <w:rFonts w:ascii="Verdana" w:hAnsi="Verdana" w:cs="Arial"/>
        <w:sz w:val="20"/>
        <w:szCs w:val="20"/>
      </w:rPr>
      <w:fldChar w:fldCharType="begin"/>
    </w:r>
    <w:r w:rsidRPr="00220500">
      <w:rPr>
        <w:rStyle w:val="Seitenzahl"/>
        <w:rFonts w:ascii="Verdana" w:hAnsi="Verdana" w:cs="Arial"/>
        <w:sz w:val="20"/>
        <w:szCs w:val="20"/>
        <w:lang w:val="en-GB"/>
      </w:rPr>
      <w:instrText xml:space="preserve"> PAGE </w:instrText>
    </w:r>
    <w:r w:rsidRPr="00B65258">
      <w:rPr>
        <w:rStyle w:val="Seitenzahl"/>
        <w:rFonts w:ascii="Verdana" w:hAnsi="Verdana" w:cs="Arial"/>
        <w:sz w:val="20"/>
        <w:szCs w:val="20"/>
      </w:rPr>
      <w:fldChar w:fldCharType="separate"/>
    </w:r>
    <w:r w:rsidR="00C80CD8">
      <w:rPr>
        <w:rStyle w:val="Seitenzahl"/>
        <w:rFonts w:ascii="Verdana" w:hAnsi="Verdana" w:cs="Arial"/>
        <w:noProof/>
        <w:sz w:val="20"/>
        <w:szCs w:val="20"/>
        <w:lang w:val="en-GB"/>
      </w:rPr>
      <w:t>2</w:t>
    </w:r>
    <w:r w:rsidRPr="00B65258">
      <w:rPr>
        <w:rStyle w:val="Seitenzahl"/>
        <w:rFonts w:ascii="Verdana" w:hAnsi="Verdana" w:cs="Arial"/>
        <w:sz w:val="20"/>
        <w:szCs w:val="20"/>
      </w:rPr>
      <w:fldChar w:fldCharType="end"/>
    </w:r>
    <w:r w:rsidR="00D31395" w:rsidRPr="00220500">
      <w:rPr>
        <w:rStyle w:val="Seitenzahl"/>
        <w:rFonts w:ascii="Verdana" w:hAnsi="Verdana" w:cs="Arial"/>
        <w:sz w:val="20"/>
        <w:szCs w:val="20"/>
        <w:lang w:val="en-GB"/>
      </w:rPr>
      <w:t>/</w:t>
    </w:r>
    <w:r w:rsidRPr="00B65258">
      <w:fldChar w:fldCharType="begin"/>
    </w:r>
    <w:r w:rsidRPr="00220500">
      <w:rPr>
        <w:rFonts w:ascii="Verdana" w:hAnsi="Verdana"/>
        <w:lang w:val="en-GB"/>
      </w:rPr>
      <w:instrText xml:space="preserve"> NUMPAGES   \* MERGEFORMAT </w:instrText>
    </w:r>
    <w:r w:rsidRPr="00B65258">
      <w:fldChar w:fldCharType="separate"/>
    </w:r>
    <w:r w:rsidR="00C80CD8" w:rsidRPr="00C80CD8">
      <w:rPr>
        <w:rStyle w:val="Seitenzahl"/>
        <w:rFonts w:cs="Arial"/>
        <w:noProof/>
        <w:sz w:val="20"/>
        <w:szCs w:val="20"/>
        <w:lang w:val="en-US"/>
      </w:rPr>
      <w:t>2</w:t>
    </w:r>
    <w:r w:rsidRPr="00B65258">
      <w:rPr>
        <w:rStyle w:val="Seitenzahl"/>
        <w:rFonts w:ascii="Verdana" w:hAnsi="Verdana" w:cs="Arial"/>
        <w:noProof/>
        <w:sz w:val="20"/>
        <w:szCs w:val="20"/>
      </w:rPr>
      <w:fldChar w:fldCharType="end"/>
    </w:r>
    <w:r w:rsidRPr="00220500">
      <w:rPr>
        <w:rStyle w:val="Seitenzahl"/>
        <w:rFonts w:ascii="Verdana" w:hAnsi="Verdana" w:cs="Arial"/>
        <w:sz w:val="20"/>
        <w:szCs w:val="20"/>
        <w:u w:val="single"/>
        <w:lang w:val="en-GB"/>
      </w:rPr>
      <w:tab/>
    </w:r>
  </w:p>
  <w:p w14:paraId="56B47E4D"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655E3B1E" w14:textId="77777777" w:rsidR="00AE2CC8" w:rsidRPr="00220500" w:rsidRDefault="00AE2CC8" w:rsidP="00B65258">
    <w:pPr>
      <w:tabs>
        <w:tab w:val="left" w:pos="4140"/>
        <w:tab w:val="left" w:pos="9000"/>
      </w:tabs>
      <w:autoSpaceDE w:val="0"/>
      <w:autoSpaceDN w:val="0"/>
      <w:adjustRightInd w:val="0"/>
      <w:spacing w:after="0" w:line="240" w:lineRule="auto"/>
      <w:rPr>
        <w:rFonts w:ascii="Arial" w:hAnsi="Arial" w:cs="Arial"/>
        <w:color w:val="000000"/>
        <w:sz w:val="17"/>
        <w:szCs w:val="17"/>
        <w:lang w:val="en-GB" w:eastAsia="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9AD" w14:textId="4699858D" w:rsidR="00AE2CC8" w:rsidRPr="00220500" w:rsidRDefault="00AE2CC8" w:rsidP="00205F1F">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GB" w:eastAsia="de-DE"/>
      </w:rPr>
    </w:pPr>
    <w:r>
      <w:rPr>
        <w:rStyle w:val="Seitenzahl"/>
        <w:rFonts w:ascii="Arial" w:hAnsi="Arial" w:cs="Arial"/>
        <w:sz w:val="20"/>
        <w:szCs w:val="20"/>
        <w:u w:val="single"/>
      </w:rPr>
      <w:tab/>
    </w:r>
    <w:r w:rsidR="00D31395" w:rsidRPr="00220500">
      <w:rPr>
        <w:rFonts w:ascii="Verdana" w:hAnsi="Verdana" w:cs="Arial"/>
        <w:color w:val="000000"/>
        <w:sz w:val="20"/>
        <w:szCs w:val="20"/>
        <w:lang w:val="en-GB" w:eastAsia="de-DE"/>
      </w:rPr>
      <w:t>Page</w:t>
    </w:r>
    <w:r w:rsidRPr="00220500">
      <w:rPr>
        <w:rFonts w:ascii="Verdana" w:hAnsi="Verdana" w:cs="Arial"/>
        <w:color w:val="000000"/>
        <w:sz w:val="20"/>
        <w:szCs w:val="20"/>
        <w:lang w:val="en-GB" w:eastAsia="de-DE"/>
      </w:rPr>
      <w:t> </w:t>
    </w:r>
    <w:r w:rsidRPr="00B65258">
      <w:rPr>
        <w:rStyle w:val="Seitenzahl"/>
        <w:rFonts w:ascii="Verdana" w:hAnsi="Verdana" w:cs="Arial"/>
        <w:sz w:val="20"/>
        <w:szCs w:val="20"/>
      </w:rPr>
      <w:fldChar w:fldCharType="begin"/>
    </w:r>
    <w:r w:rsidRPr="00220500">
      <w:rPr>
        <w:rStyle w:val="Seitenzahl"/>
        <w:rFonts w:ascii="Verdana" w:hAnsi="Verdana" w:cs="Arial"/>
        <w:sz w:val="20"/>
        <w:szCs w:val="20"/>
        <w:lang w:val="en-GB"/>
      </w:rPr>
      <w:instrText xml:space="preserve"> PAGE </w:instrText>
    </w:r>
    <w:r w:rsidRPr="00B65258">
      <w:rPr>
        <w:rStyle w:val="Seitenzahl"/>
        <w:rFonts w:ascii="Verdana" w:hAnsi="Verdana" w:cs="Arial"/>
        <w:sz w:val="20"/>
        <w:szCs w:val="20"/>
      </w:rPr>
      <w:fldChar w:fldCharType="separate"/>
    </w:r>
    <w:r w:rsidR="00C80CD8">
      <w:rPr>
        <w:rStyle w:val="Seitenzahl"/>
        <w:rFonts w:ascii="Verdana" w:hAnsi="Verdana" w:cs="Arial"/>
        <w:noProof/>
        <w:sz w:val="20"/>
        <w:szCs w:val="20"/>
        <w:lang w:val="en-GB"/>
      </w:rPr>
      <w:t>1</w:t>
    </w:r>
    <w:r w:rsidRPr="00B65258">
      <w:rPr>
        <w:rStyle w:val="Seitenzahl"/>
        <w:rFonts w:ascii="Verdana" w:hAnsi="Verdana" w:cs="Arial"/>
        <w:sz w:val="20"/>
        <w:szCs w:val="20"/>
      </w:rPr>
      <w:fldChar w:fldCharType="end"/>
    </w:r>
    <w:r w:rsidR="00D31395" w:rsidRPr="00220500">
      <w:rPr>
        <w:rStyle w:val="Seitenzahl"/>
        <w:rFonts w:ascii="Verdana" w:hAnsi="Verdana" w:cs="Arial"/>
        <w:sz w:val="20"/>
        <w:szCs w:val="20"/>
        <w:lang w:val="en-GB"/>
      </w:rPr>
      <w:t>/</w:t>
    </w:r>
    <w:r w:rsidR="00B65258" w:rsidRPr="00B65258">
      <w:fldChar w:fldCharType="begin"/>
    </w:r>
    <w:r w:rsidR="00B65258" w:rsidRPr="00220500">
      <w:rPr>
        <w:rFonts w:ascii="Verdana" w:hAnsi="Verdana"/>
        <w:lang w:val="en-GB"/>
      </w:rPr>
      <w:instrText xml:space="preserve"> NUMPAGES   \* MERGEFORMAT </w:instrText>
    </w:r>
    <w:r w:rsidR="00B65258" w:rsidRPr="00B65258">
      <w:fldChar w:fldCharType="separate"/>
    </w:r>
    <w:r w:rsidR="00C80CD8" w:rsidRPr="00C80CD8">
      <w:rPr>
        <w:rStyle w:val="Seitenzahl"/>
        <w:rFonts w:cs="Arial"/>
        <w:noProof/>
        <w:sz w:val="20"/>
        <w:szCs w:val="20"/>
        <w:lang w:val="en-US"/>
      </w:rPr>
      <w:t>2</w:t>
    </w:r>
    <w:r w:rsidR="00B65258" w:rsidRPr="00B65258">
      <w:rPr>
        <w:rStyle w:val="Seitenzahl"/>
        <w:rFonts w:ascii="Verdana" w:hAnsi="Verdana" w:cs="Arial"/>
        <w:noProof/>
        <w:sz w:val="20"/>
        <w:szCs w:val="20"/>
      </w:rPr>
      <w:fldChar w:fldCharType="end"/>
    </w:r>
    <w:r w:rsidRPr="00220500">
      <w:rPr>
        <w:rStyle w:val="Seitenzahl"/>
        <w:rFonts w:ascii="Verdana" w:hAnsi="Verdana" w:cs="Arial"/>
        <w:sz w:val="20"/>
        <w:szCs w:val="20"/>
        <w:u w:val="single"/>
        <w:lang w:val="en-GB"/>
      </w:rPr>
      <w:tab/>
    </w:r>
  </w:p>
  <w:p w14:paraId="2A945B7E"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1886BE2D" w14:textId="77777777" w:rsidR="00AE2CC8" w:rsidRPr="00B65258" w:rsidRDefault="00AE2CC8" w:rsidP="00B65258">
    <w:pPr>
      <w:autoSpaceDE w:val="0"/>
      <w:autoSpaceDN w:val="0"/>
      <w:adjustRightInd w:val="0"/>
      <w:spacing w:before="120" w:after="0" w:line="240" w:lineRule="auto"/>
      <w:jc w:val="center"/>
      <w:rPr>
        <w:rFonts w:ascii="Arial" w:hAnsi="Arial" w:cs="Arial"/>
        <w:color w:val="000000"/>
        <w:sz w:val="17"/>
        <w:szCs w:val="17"/>
        <w:lang w:val="en-US"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B6753" w14:textId="77777777" w:rsidR="00A1738E" w:rsidRDefault="00A1738E" w:rsidP="00995D5B">
      <w:pPr>
        <w:spacing w:after="0" w:line="240" w:lineRule="auto"/>
      </w:pPr>
      <w:r>
        <w:separator/>
      </w:r>
    </w:p>
  </w:footnote>
  <w:footnote w:type="continuationSeparator" w:id="0">
    <w:p w14:paraId="0C1B3989" w14:textId="77777777" w:rsidR="00A1738E" w:rsidRDefault="00A1738E"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47E4" w14:textId="77777777" w:rsidR="00813C16" w:rsidRPr="0085518A" w:rsidRDefault="00813C16" w:rsidP="00323B7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28"/>
      <w:gridCol w:w="1059"/>
      <w:gridCol w:w="3586"/>
    </w:tblGrid>
    <w:tr w:rsidR="005E2180" w:rsidRPr="00720B8A" w14:paraId="7E42EC2F" w14:textId="77777777" w:rsidTr="001F1EDD">
      <w:trPr>
        <w:trHeight w:val="2697"/>
      </w:trPr>
      <w:tc>
        <w:tcPr>
          <w:tcW w:w="4328" w:type="dxa"/>
          <w:shd w:val="clear" w:color="auto" w:fill="auto"/>
        </w:tcPr>
        <w:p w14:paraId="355B7DEE" w14:textId="77777777" w:rsidR="005E2180" w:rsidRDefault="005E2180" w:rsidP="008E1B06">
          <w:pPr>
            <w:tabs>
              <w:tab w:val="right" w:pos="9072"/>
            </w:tabs>
            <w:spacing w:line="240" w:lineRule="auto"/>
          </w:pPr>
          <w:r>
            <w:rPr>
              <w:noProof/>
              <w:lang w:eastAsia="de-DE"/>
            </w:rPr>
            <w:drawing>
              <wp:inline distT="0" distB="0" distL="0" distR="0" wp14:anchorId="5704D702" wp14:editId="6FB93C9E">
                <wp:extent cx="1970468" cy="763557"/>
                <wp:effectExtent l="0" t="0" r="0" b="0"/>
                <wp:docPr id="3" name="Grafik 3" descr="TOPAS Advanced Poly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AS Advanced Poly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45" cy="765369"/>
                        </a:xfrm>
                        <a:prstGeom prst="rect">
                          <a:avLst/>
                        </a:prstGeom>
                        <a:noFill/>
                        <a:ln>
                          <a:noFill/>
                        </a:ln>
                      </pic:spPr>
                    </pic:pic>
                  </a:graphicData>
                </a:graphic>
              </wp:inline>
            </w:drawing>
          </w:r>
        </w:p>
        <w:p w14:paraId="11FAEB81" w14:textId="77777777" w:rsidR="005E2180" w:rsidRDefault="005E2180" w:rsidP="00987D12">
          <w:pPr>
            <w:tabs>
              <w:tab w:val="right" w:pos="9072"/>
            </w:tabs>
            <w:spacing w:line="240" w:lineRule="auto"/>
            <w:ind w:left="-426"/>
          </w:pPr>
          <w:r>
            <w:rPr>
              <w:noProof/>
              <w:lang w:eastAsia="de-DE"/>
            </w:rPr>
            <w:drawing>
              <wp:inline distT="0" distB="0" distL="0" distR="0" wp14:anchorId="305771E2" wp14:editId="25B8C7F1">
                <wp:extent cx="2711397" cy="9401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oup logo (JPEG)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8052" cy="942466"/>
                        </a:xfrm>
                        <a:prstGeom prst="rect">
                          <a:avLst/>
                        </a:prstGeom>
                      </pic:spPr>
                    </pic:pic>
                  </a:graphicData>
                </a:graphic>
              </wp:inline>
            </w:drawing>
          </w:r>
        </w:p>
      </w:tc>
      <w:tc>
        <w:tcPr>
          <w:tcW w:w="1059" w:type="dxa"/>
          <w:shd w:val="clear" w:color="auto" w:fill="auto"/>
        </w:tcPr>
        <w:p w14:paraId="622977BF" w14:textId="77777777" w:rsidR="005E2180" w:rsidRPr="002A4AF5" w:rsidRDefault="005E2180" w:rsidP="008E1B06">
          <w:pPr>
            <w:tabs>
              <w:tab w:val="left" w:pos="4395"/>
              <w:tab w:val="left" w:pos="5387"/>
            </w:tabs>
            <w:autoSpaceDE w:val="0"/>
            <w:autoSpaceDN w:val="0"/>
            <w:adjustRightInd w:val="0"/>
            <w:spacing w:after="0" w:line="240" w:lineRule="auto"/>
            <w:rPr>
              <w:lang w:val="en-US"/>
            </w:rPr>
          </w:pPr>
        </w:p>
      </w:tc>
      <w:tc>
        <w:tcPr>
          <w:tcW w:w="3586" w:type="dxa"/>
          <w:shd w:val="clear" w:color="auto" w:fill="auto"/>
        </w:tcPr>
        <w:p w14:paraId="6BE3C9F4" w14:textId="5C1B0953" w:rsidR="005E2180" w:rsidRPr="005E2180" w:rsidRDefault="005E2180" w:rsidP="00720B8A">
          <w:pPr>
            <w:tabs>
              <w:tab w:val="left" w:pos="4395"/>
              <w:tab w:val="left" w:pos="5387"/>
            </w:tabs>
            <w:autoSpaceDE w:val="0"/>
            <w:autoSpaceDN w:val="0"/>
            <w:adjustRightInd w:val="0"/>
            <w:spacing w:after="0" w:line="240" w:lineRule="auto"/>
            <w:ind w:right="-174"/>
            <w:rPr>
              <w:rFonts w:ascii="Verdana" w:hAnsi="Verdana"/>
              <w:sz w:val="20"/>
              <w:szCs w:val="20"/>
              <w:lang w:val="en-US"/>
            </w:rPr>
          </w:pPr>
          <w:r w:rsidRPr="005E2180">
            <w:rPr>
              <w:rFonts w:ascii="Verdana" w:hAnsi="Verdana"/>
              <w:sz w:val="20"/>
              <w:szCs w:val="20"/>
              <w:lang w:val="en-US"/>
            </w:rPr>
            <w:t>TOPAS Advanced Polymers</w:t>
          </w:r>
          <w:r w:rsidR="001F1EDD">
            <w:rPr>
              <w:rFonts w:ascii="Verdana" w:hAnsi="Verdana"/>
              <w:sz w:val="20"/>
              <w:szCs w:val="20"/>
              <w:lang w:val="en-US"/>
            </w:rPr>
            <w:t xml:space="preserve"> </w:t>
          </w:r>
          <w:r w:rsidRPr="005E2180">
            <w:rPr>
              <w:rFonts w:ascii="Verdana" w:hAnsi="Verdana"/>
              <w:sz w:val="20"/>
              <w:szCs w:val="20"/>
              <w:lang w:val="en-US"/>
            </w:rPr>
            <w:t>GmbH</w:t>
          </w:r>
        </w:p>
        <w:p w14:paraId="1CC7813D" w14:textId="77777777" w:rsidR="005E2180" w:rsidRPr="0076484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764840">
            <w:rPr>
              <w:rFonts w:ascii="Verdana" w:hAnsi="Verdana"/>
              <w:sz w:val="20"/>
              <w:szCs w:val="20"/>
              <w:lang w:val="en-US"/>
            </w:rPr>
            <w:t>Am Prime Parc 9</w:t>
          </w:r>
        </w:p>
        <w:p w14:paraId="2CB5D4B5" w14:textId="05A4DE16" w:rsidR="005E2180" w:rsidRPr="00D31395" w:rsidRDefault="005E2180" w:rsidP="005E2180">
          <w:pPr>
            <w:tabs>
              <w:tab w:val="left" w:pos="4395"/>
              <w:tab w:val="left" w:pos="5387"/>
            </w:tabs>
            <w:autoSpaceDE w:val="0"/>
            <w:autoSpaceDN w:val="0"/>
            <w:adjustRightInd w:val="0"/>
            <w:spacing w:after="0" w:line="240" w:lineRule="auto"/>
            <w:rPr>
              <w:rFonts w:ascii="Verdana" w:hAnsi="Verdana"/>
              <w:sz w:val="20"/>
              <w:szCs w:val="20"/>
            </w:rPr>
          </w:pPr>
          <w:r w:rsidRPr="00D31395">
            <w:rPr>
              <w:rFonts w:ascii="Verdana" w:hAnsi="Verdana"/>
              <w:sz w:val="20"/>
              <w:szCs w:val="20"/>
            </w:rPr>
            <w:t>D-65479 Raunheim</w:t>
          </w:r>
          <w:r w:rsidR="008A367D" w:rsidRPr="00D31395">
            <w:rPr>
              <w:rFonts w:ascii="Verdana" w:hAnsi="Verdana"/>
              <w:sz w:val="20"/>
              <w:szCs w:val="20"/>
            </w:rPr>
            <w:t xml:space="preserve"> - </w:t>
          </w:r>
          <w:proofErr w:type="spellStart"/>
          <w:r w:rsidR="008A367D" w:rsidRPr="00D31395">
            <w:rPr>
              <w:rFonts w:ascii="Verdana" w:hAnsi="Verdana"/>
              <w:sz w:val="20"/>
              <w:szCs w:val="20"/>
            </w:rPr>
            <w:t>Allemagne</w:t>
          </w:r>
          <w:proofErr w:type="spellEnd"/>
        </w:p>
        <w:p w14:paraId="56ADEB89" w14:textId="77777777" w:rsidR="005E2180" w:rsidRPr="00D31395" w:rsidRDefault="005E2180" w:rsidP="005E2180">
          <w:pPr>
            <w:tabs>
              <w:tab w:val="left" w:pos="4395"/>
              <w:tab w:val="left" w:pos="5387"/>
            </w:tabs>
            <w:autoSpaceDE w:val="0"/>
            <w:autoSpaceDN w:val="0"/>
            <w:adjustRightInd w:val="0"/>
            <w:spacing w:before="120" w:after="0" w:line="240" w:lineRule="auto"/>
            <w:rPr>
              <w:rFonts w:ascii="Verdana" w:hAnsi="Verdana"/>
              <w:sz w:val="20"/>
              <w:szCs w:val="20"/>
            </w:rPr>
          </w:pPr>
          <w:r w:rsidRPr="00D31395">
            <w:rPr>
              <w:rFonts w:ascii="Verdana" w:hAnsi="Verdana"/>
              <w:sz w:val="20"/>
              <w:szCs w:val="20"/>
            </w:rPr>
            <w:t xml:space="preserve">Dr. Dirk </w:t>
          </w:r>
          <w:proofErr w:type="spellStart"/>
          <w:r w:rsidRPr="00D31395">
            <w:rPr>
              <w:rFonts w:ascii="Verdana" w:hAnsi="Verdana"/>
              <w:sz w:val="20"/>
              <w:szCs w:val="20"/>
            </w:rPr>
            <w:t>Heukelbach</w:t>
          </w:r>
          <w:proofErr w:type="spellEnd"/>
          <w:r w:rsidRPr="00D31395">
            <w:rPr>
              <w:rFonts w:ascii="Verdana" w:hAnsi="Verdana"/>
              <w:sz w:val="20"/>
              <w:szCs w:val="20"/>
            </w:rPr>
            <w:t xml:space="preserve"> </w:t>
          </w:r>
        </w:p>
        <w:p w14:paraId="6931C10E"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Market Development EMEA</w:t>
          </w:r>
        </w:p>
        <w:p w14:paraId="34C83192"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Packaging &amp; Films</w:t>
          </w:r>
        </w:p>
        <w:p w14:paraId="7F226EB3" w14:textId="07BECC16" w:rsidR="005E2180" w:rsidRPr="00720B8A"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en-GB"/>
            </w:rPr>
          </w:pPr>
          <w:proofErr w:type="spellStart"/>
          <w:r w:rsidRPr="00720B8A">
            <w:rPr>
              <w:rFonts w:ascii="Verdana" w:hAnsi="Verdana"/>
              <w:sz w:val="20"/>
              <w:szCs w:val="20"/>
              <w:lang w:val="en-GB"/>
            </w:rPr>
            <w:t>T</w:t>
          </w:r>
          <w:r w:rsidR="008A367D" w:rsidRPr="00720B8A">
            <w:rPr>
              <w:rFonts w:ascii="Verdana" w:hAnsi="Verdana"/>
              <w:sz w:val="20"/>
              <w:szCs w:val="20"/>
              <w:lang w:val="en-GB"/>
            </w:rPr>
            <w:t>él</w:t>
          </w:r>
          <w:proofErr w:type="spellEnd"/>
          <w:r w:rsidRPr="00720B8A">
            <w:rPr>
              <w:rFonts w:ascii="Verdana" w:hAnsi="Verdana"/>
              <w:sz w:val="20"/>
              <w:szCs w:val="20"/>
              <w:lang w:val="en-GB"/>
            </w:rPr>
            <w:t>.</w:t>
          </w:r>
          <w:r w:rsidR="008A367D" w:rsidRPr="00D31395">
            <w:rPr>
              <w:lang w:val="en-GB"/>
            </w:rPr>
            <w:t> </w:t>
          </w:r>
          <w:r w:rsidRPr="00720B8A">
            <w:rPr>
              <w:rFonts w:ascii="Verdana" w:hAnsi="Verdana"/>
              <w:sz w:val="20"/>
              <w:szCs w:val="20"/>
              <w:lang w:val="en-GB"/>
            </w:rPr>
            <w:t>: +49 69 94 515 80-00</w:t>
          </w:r>
        </w:p>
        <w:p w14:paraId="66FDBFDD" w14:textId="72ABD95C"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it-IT"/>
            </w:rPr>
          </w:pPr>
          <w:r w:rsidRPr="005E2180">
            <w:rPr>
              <w:rFonts w:ascii="Verdana" w:hAnsi="Verdana"/>
              <w:sz w:val="20"/>
              <w:szCs w:val="20"/>
              <w:lang w:val="it-IT"/>
            </w:rPr>
            <w:t>Mobil</w:t>
          </w:r>
          <w:r w:rsidR="008A367D">
            <w:rPr>
              <w:rFonts w:ascii="Verdana" w:hAnsi="Verdana"/>
              <w:sz w:val="20"/>
              <w:szCs w:val="20"/>
              <w:lang w:val="it-IT"/>
            </w:rPr>
            <w:t>e</w:t>
          </w:r>
          <w:proofErr w:type="gramStart"/>
          <w:r w:rsidR="008A367D">
            <w:rPr>
              <w:rFonts w:ascii="Verdana" w:hAnsi="Verdana"/>
              <w:sz w:val="20"/>
              <w:szCs w:val="20"/>
              <w:lang w:val="it-IT"/>
            </w:rPr>
            <w:t> </w:t>
          </w:r>
          <w:r w:rsidRPr="005E2180">
            <w:rPr>
              <w:rFonts w:ascii="Verdana" w:hAnsi="Verdana"/>
              <w:sz w:val="20"/>
              <w:szCs w:val="20"/>
              <w:lang w:val="it-IT"/>
            </w:rPr>
            <w:t>:</w:t>
          </w:r>
          <w:proofErr w:type="gramEnd"/>
          <w:r w:rsidRPr="005E2180">
            <w:rPr>
              <w:rFonts w:ascii="Verdana" w:hAnsi="Verdana"/>
              <w:sz w:val="20"/>
              <w:szCs w:val="20"/>
              <w:lang w:val="it-IT"/>
            </w:rPr>
            <w:t xml:space="preserve"> +49 172 6525 971</w:t>
          </w:r>
        </w:p>
        <w:p w14:paraId="2FB65E6C" w14:textId="77777777" w:rsidR="005E2180" w:rsidRPr="005E2180" w:rsidRDefault="00C80CD8" w:rsidP="005E2180">
          <w:pPr>
            <w:tabs>
              <w:tab w:val="left" w:pos="4395"/>
              <w:tab w:val="left" w:pos="5387"/>
            </w:tabs>
            <w:autoSpaceDE w:val="0"/>
            <w:autoSpaceDN w:val="0"/>
            <w:adjustRightInd w:val="0"/>
            <w:spacing w:after="0" w:line="240" w:lineRule="auto"/>
            <w:rPr>
              <w:rFonts w:ascii="Verdana" w:hAnsi="Verdana"/>
              <w:sz w:val="20"/>
              <w:szCs w:val="20"/>
              <w:lang w:val="it-IT"/>
            </w:rPr>
          </w:pPr>
          <w:hyperlink r:id="rId3" w:history="1">
            <w:r w:rsidR="005E2180" w:rsidRPr="005E2180">
              <w:rPr>
                <w:rStyle w:val="Hyperlink"/>
                <w:rFonts w:ascii="Verdana" w:hAnsi="Verdana"/>
                <w:sz w:val="20"/>
                <w:szCs w:val="20"/>
                <w:lang w:val="it-IT"/>
              </w:rPr>
              <w:t>dirk.heukelbach@topas.com</w:t>
            </w:r>
          </w:hyperlink>
        </w:p>
        <w:p w14:paraId="0251269C" w14:textId="77777777" w:rsidR="005E2180" w:rsidRPr="005E2180" w:rsidRDefault="005E2180" w:rsidP="005E2180">
          <w:pPr>
            <w:tabs>
              <w:tab w:val="left" w:pos="4395"/>
              <w:tab w:val="left" w:pos="5387"/>
            </w:tabs>
            <w:autoSpaceDE w:val="0"/>
            <w:autoSpaceDN w:val="0"/>
            <w:adjustRightInd w:val="0"/>
            <w:spacing w:after="0" w:line="240" w:lineRule="auto"/>
            <w:rPr>
              <w:lang w:val="it-IT"/>
            </w:rPr>
          </w:pPr>
          <w:proofErr w:type="gramStart"/>
          <w:r>
            <w:rPr>
              <w:rFonts w:ascii="Verdana" w:hAnsi="Verdana"/>
              <w:sz w:val="20"/>
              <w:szCs w:val="20"/>
              <w:lang w:val="it-IT"/>
            </w:rPr>
            <w:t>www.topas.com</w:t>
          </w:r>
          <w:proofErr w:type="gramEnd"/>
        </w:p>
      </w:tc>
    </w:tr>
  </w:tbl>
  <w:p w14:paraId="686BCC26" w14:textId="3CD20BF2" w:rsidR="00813C16" w:rsidRPr="005E2180" w:rsidRDefault="008A367D" w:rsidP="005E2180">
    <w:pPr>
      <w:spacing w:before="240" w:after="0" w:line="240" w:lineRule="auto"/>
      <w:textAlignment w:val="baseline"/>
      <w:outlineLvl w:val="1"/>
      <w:rPr>
        <w:rFonts w:ascii="Electrolize" w:eastAsia="Times New Roman" w:hAnsi="Electrolize"/>
        <w:b/>
        <w:sz w:val="40"/>
        <w:szCs w:val="40"/>
        <w:lang w:val="en-GB" w:eastAsia="de-DE"/>
      </w:rPr>
    </w:pPr>
    <w:r>
      <w:rPr>
        <w:rFonts w:ascii="Electrolize" w:eastAsia="Times New Roman" w:hAnsi="Electrolize"/>
        <w:b/>
        <w:sz w:val="40"/>
        <w:szCs w:val="40"/>
        <w:lang w:val="en-GB" w:eastAsia="de-D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C1"/>
    <w:rsid w:val="000003B4"/>
    <w:rsid w:val="00001A8E"/>
    <w:rsid w:val="00003DE5"/>
    <w:rsid w:val="000075CA"/>
    <w:rsid w:val="00007D54"/>
    <w:rsid w:val="00010055"/>
    <w:rsid w:val="00010BDF"/>
    <w:rsid w:val="00014C21"/>
    <w:rsid w:val="000164B7"/>
    <w:rsid w:val="000176E1"/>
    <w:rsid w:val="00022F1E"/>
    <w:rsid w:val="0002343C"/>
    <w:rsid w:val="000267FA"/>
    <w:rsid w:val="00030A84"/>
    <w:rsid w:val="000366DD"/>
    <w:rsid w:val="00042D1B"/>
    <w:rsid w:val="000477B5"/>
    <w:rsid w:val="000559C5"/>
    <w:rsid w:val="00055E39"/>
    <w:rsid w:val="000571FC"/>
    <w:rsid w:val="0006156C"/>
    <w:rsid w:val="00065AA2"/>
    <w:rsid w:val="0006724D"/>
    <w:rsid w:val="000756D6"/>
    <w:rsid w:val="00091221"/>
    <w:rsid w:val="000949EE"/>
    <w:rsid w:val="00095CA4"/>
    <w:rsid w:val="000A5D3C"/>
    <w:rsid w:val="000B34B9"/>
    <w:rsid w:val="000B385F"/>
    <w:rsid w:val="000B6E60"/>
    <w:rsid w:val="000B7FCC"/>
    <w:rsid w:val="000D3683"/>
    <w:rsid w:val="000D6346"/>
    <w:rsid w:val="000E1AAE"/>
    <w:rsid w:val="000E5442"/>
    <w:rsid w:val="000E563D"/>
    <w:rsid w:val="000E6933"/>
    <w:rsid w:val="000F266E"/>
    <w:rsid w:val="000F426F"/>
    <w:rsid w:val="00102163"/>
    <w:rsid w:val="00106A14"/>
    <w:rsid w:val="001078A9"/>
    <w:rsid w:val="00107B4B"/>
    <w:rsid w:val="0011226D"/>
    <w:rsid w:val="0012382F"/>
    <w:rsid w:val="00132969"/>
    <w:rsid w:val="00132DBC"/>
    <w:rsid w:val="00133645"/>
    <w:rsid w:val="00134513"/>
    <w:rsid w:val="0014301E"/>
    <w:rsid w:val="00143EBA"/>
    <w:rsid w:val="00146529"/>
    <w:rsid w:val="00163DA1"/>
    <w:rsid w:val="00163F31"/>
    <w:rsid w:val="001648FC"/>
    <w:rsid w:val="00172303"/>
    <w:rsid w:val="001776AC"/>
    <w:rsid w:val="00182FB0"/>
    <w:rsid w:val="001838D1"/>
    <w:rsid w:val="00185955"/>
    <w:rsid w:val="00185C12"/>
    <w:rsid w:val="00187F30"/>
    <w:rsid w:val="00195344"/>
    <w:rsid w:val="0019635C"/>
    <w:rsid w:val="001A2BFF"/>
    <w:rsid w:val="001A58A4"/>
    <w:rsid w:val="001A7F1F"/>
    <w:rsid w:val="001B0C85"/>
    <w:rsid w:val="001B0C94"/>
    <w:rsid w:val="001B65E5"/>
    <w:rsid w:val="001D2428"/>
    <w:rsid w:val="001E157B"/>
    <w:rsid w:val="001E6797"/>
    <w:rsid w:val="001F0417"/>
    <w:rsid w:val="001F09C4"/>
    <w:rsid w:val="001F1EDD"/>
    <w:rsid w:val="002000C7"/>
    <w:rsid w:val="00202D02"/>
    <w:rsid w:val="00203D95"/>
    <w:rsid w:val="00205F1F"/>
    <w:rsid w:val="00210DC4"/>
    <w:rsid w:val="002119A1"/>
    <w:rsid w:val="00212E63"/>
    <w:rsid w:val="0021342F"/>
    <w:rsid w:val="00213D1E"/>
    <w:rsid w:val="00220500"/>
    <w:rsid w:val="00220CF4"/>
    <w:rsid w:val="00224010"/>
    <w:rsid w:val="00226ABB"/>
    <w:rsid w:val="002341B3"/>
    <w:rsid w:val="00237822"/>
    <w:rsid w:val="00240450"/>
    <w:rsid w:val="0024655E"/>
    <w:rsid w:val="002508E0"/>
    <w:rsid w:val="00261635"/>
    <w:rsid w:val="0026531F"/>
    <w:rsid w:val="00267D5D"/>
    <w:rsid w:val="002722FD"/>
    <w:rsid w:val="002768D6"/>
    <w:rsid w:val="002813F8"/>
    <w:rsid w:val="00281E93"/>
    <w:rsid w:val="002839FD"/>
    <w:rsid w:val="00290DF4"/>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4EEB"/>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845"/>
    <w:rsid w:val="00353EC0"/>
    <w:rsid w:val="00363E99"/>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4DF"/>
    <w:rsid w:val="003E4811"/>
    <w:rsid w:val="003E52C2"/>
    <w:rsid w:val="003E7114"/>
    <w:rsid w:val="003E7FB9"/>
    <w:rsid w:val="003F4A5C"/>
    <w:rsid w:val="00401785"/>
    <w:rsid w:val="00401873"/>
    <w:rsid w:val="004078B5"/>
    <w:rsid w:val="00407A93"/>
    <w:rsid w:val="00412546"/>
    <w:rsid w:val="004151E1"/>
    <w:rsid w:val="00415C83"/>
    <w:rsid w:val="00431801"/>
    <w:rsid w:val="00437326"/>
    <w:rsid w:val="00444EF1"/>
    <w:rsid w:val="00445930"/>
    <w:rsid w:val="0045014A"/>
    <w:rsid w:val="00451EEB"/>
    <w:rsid w:val="00455ED4"/>
    <w:rsid w:val="00456946"/>
    <w:rsid w:val="00456E70"/>
    <w:rsid w:val="00463FB6"/>
    <w:rsid w:val="00466CF6"/>
    <w:rsid w:val="00472741"/>
    <w:rsid w:val="004836A6"/>
    <w:rsid w:val="00487011"/>
    <w:rsid w:val="0048799C"/>
    <w:rsid w:val="00487B26"/>
    <w:rsid w:val="00491C73"/>
    <w:rsid w:val="00492CC8"/>
    <w:rsid w:val="00493EED"/>
    <w:rsid w:val="00494C59"/>
    <w:rsid w:val="00494EE0"/>
    <w:rsid w:val="0049784B"/>
    <w:rsid w:val="004A0A62"/>
    <w:rsid w:val="004A2029"/>
    <w:rsid w:val="004A53DB"/>
    <w:rsid w:val="004A617A"/>
    <w:rsid w:val="004B2E77"/>
    <w:rsid w:val="004C0AF6"/>
    <w:rsid w:val="004C0CE2"/>
    <w:rsid w:val="004C374F"/>
    <w:rsid w:val="004C4985"/>
    <w:rsid w:val="004C5BC6"/>
    <w:rsid w:val="004D5CD0"/>
    <w:rsid w:val="004E7DFB"/>
    <w:rsid w:val="004F18C9"/>
    <w:rsid w:val="004F18E0"/>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1D"/>
    <w:rsid w:val="0057312D"/>
    <w:rsid w:val="00574F8E"/>
    <w:rsid w:val="00577EFD"/>
    <w:rsid w:val="00581F80"/>
    <w:rsid w:val="00592D89"/>
    <w:rsid w:val="005A05E9"/>
    <w:rsid w:val="005A5C15"/>
    <w:rsid w:val="005B1B4A"/>
    <w:rsid w:val="005B6004"/>
    <w:rsid w:val="005C4018"/>
    <w:rsid w:val="005C43C7"/>
    <w:rsid w:val="005C4EFB"/>
    <w:rsid w:val="005D185F"/>
    <w:rsid w:val="005D39D3"/>
    <w:rsid w:val="005D3A0A"/>
    <w:rsid w:val="005E1C2B"/>
    <w:rsid w:val="005E2180"/>
    <w:rsid w:val="005E45B1"/>
    <w:rsid w:val="005E556D"/>
    <w:rsid w:val="005E6193"/>
    <w:rsid w:val="005E6498"/>
    <w:rsid w:val="005F0F51"/>
    <w:rsid w:val="005F1367"/>
    <w:rsid w:val="005F386F"/>
    <w:rsid w:val="005F5700"/>
    <w:rsid w:val="005F7150"/>
    <w:rsid w:val="006045DD"/>
    <w:rsid w:val="00613D4B"/>
    <w:rsid w:val="00617EF2"/>
    <w:rsid w:val="0062357C"/>
    <w:rsid w:val="00625EA7"/>
    <w:rsid w:val="0063401A"/>
    <w:rsid w:val="00634D0B"/>
    <w:rsid w:val="006358EA"/>
    <w:rsid w:val="006464F0"/>
    <w:rsid w:val="00661870"/>
    <w:rsid w:val="0066790D"/>
    <w:rsid w:val="00671254"/>
    <w:rsid w:val="00671B41"/>
    <w:rsid w:val="0067282F"/>
    <w:rsid w:val="00677D36"/>
    <w:rsid w:val="00692DB7"/>
    <w:rsid w:val="006A310A"/>
    <w:rsid w:val="006B2878"/>
    <w:rsid w:val="006B4B18"/>
    <w:rsid w:val="006B63C7"/>
    <w:rsid w:val="006B7AE0"/>
    <w:rsid w:val="006C5C1C"/>
    <w:rsid w:val="006C6D0C"/>
    <w:rsid w:val="006C796B"/>
    <w:rsid w:val="006D6DEF"/>
    <w:rsid w:val="006E2B25"/>
    <w:rsid w:val="006E629A"/>
    <w:rsid w:val="006F413A"/>
    <w:rsid w:val="007006F7"/>
    <w:rsid w:val="00701788"/>
    <w:rsid w:val="00701F8D"/>
    <w:rsid w:val="00702187"/>
    <w:rsid w:val="007021A4"/>
    <w:rsid w:val="00706928"/>
    <w:rsid w:val="00717EEF"/>
    <w:rsid w:val="007206B3"/>
    <w:rsid w:val="00720B8A"/>
    <w:rsid w:val="00725379"/>
    <w:rsid w:val="00731C5C"/>
    <w:rsid w:val="0073458F"/>
    <w:rsid w:val="00734A2D"/>
    <w:rsid w:val="00741EA0"/>
    <w:rsid w:val="00745EC1"/>
    <w:rsid w:val="007542CA"/>
    <w:rsid w:val="00760BA4"/>
    <w:rsid w:val="007623FF"/>
    <w:rsid w:val="0076446F"/>
    <w:rsid w:val="00764840"/>
    <w:rsid w:val="00770A17"/>
    <w:rsid w:val="00771AE7"/>
    <w:rsid w:val="00787834"/>
    <w:rsid w:val="007A1090"/>
    <w:rsid w:val="007A1381"/>
    <w:rsid w:val="007A17C1"/>
    <w:rsid w:val="007A30F8"/>
    <w:rsid w:val="007A4B57"/>
    <w:rsid w:val="007A4E4F"/>
    <w:rsid w:val="007A5AAC"/>
    <w:rsid w:val="007A76C1"/>
    <w:rsid w:val="007B77F6"/>
    <w:rsid w:val="007C1EBA"/>
    <w:rsid w:val="007C4787"/>
    <w:rsid w:val="007C4839"/>
    <w:rsid w:val="007C6FF0"/>
    <w:rsid w:val="007D0B8F"/>
    <w:rsid w:val="007D26E9"/>
    <w:rsid w:val="007D6291"/>
    <w:rsid w:val="007D66DD"/>
    <w:rsid w:val="007E54AE"/>
    <w:rsid w:val="007E670D"/>
    <w:rsid w:val="007F0D84"/>
    <w:rsid w:val="00805636"/>
    <w:rsid w:val="00806855"/>
    <w:rsid w:val="00806BE1"/>
    <w:rsid w:val="00813C16"/>
    <w:rsid w:val="008157B6"/>
    <w:rsid w:val="00820311"/>
    <w:rsid w:val="008215AD"/>
    <w:rsid w:val="00821E4B"/>
    <w:rsid w:val="00825339"/>
    <w:rsid w:val="0082659D"/>
    <w:rsid w:val="00826B1E"/>
    <w:rsid w:val="00826CC2"/>
    <w:rsid w:val="00832A0F"/>
    <w:rsid w:val="00832A27"/>
    <w:rsid w:val="00850DBB"/>
    <w:rsid w:val="0085518A"/>
    <w:rsid w:val="008570FB"/>
    <w:rsid w:val="00864C41"/>
    <w:rsid w:val="00866316"/>
    <w:rsid w:val="00872C5E"/>
    <w:rsid w:val="008739FD"/>
    <w:rsid w:val="008766DC"/>
    <w:rsid w:val="00876C12"/>
    <w:rsid w:val="00884F52"/>
    <w:rsid w:val="0088552D"/>
    <w:rsid w:val="00897491"/>
    <w:rsid w:val="008A1598"/>
    <w:rsid w:val="008A367D"/>
    <w:rsid w:val="008A4C5C"/>
    <w:rsid w:val="008A514F"/>
    <w:rsid w:val="008B45CD"/>
    <w:rsid w:val="008C1F2C"/>
    <w:rsid w:val="008C6D57"/>
    <w:rsid w:val="008C7A70"/>
    <w:rsid w:val="008D134E"/>
    <w:rsid w:val="008D1784"/>
    <w:rsid w:val="008D4D0F"/>
    <w:rsid w:val="008E1B06"/>
    <w:rsid w:val="008E340A"/>
    <w:rsid w:val="008E365A"/>
    <w:rsid w:val="008E5250"/>
    <w:rsid w:val="008F76DF"/>
    <w:rsid w:val="00901814"/>
    <w:rsid w:val="00902273"/>
    <w:rsid w:val="00902D69"/>
    <w:rsid w:val="0090514E"/>
    <w:rsid w:val="00905B8F"/>
    <w:rsid w:val="00917E49"/>
    <w:rsid w:val="00920F87"/>
    <w:rsid w:val="00924FC7"/>
    <w:rsid w:val="00934297"/>
    <w:rsid w:val="00935FFF"/>
    <w:rsid w:val="00940D1E"/>
    <w:rsid w:val="00941ED2"/>
    <w:rsid w:val="00942F5D"/>
    <w:rsid w:val="0094477A"/>
    <w:rsid w:val="00944CE4"/>
    <w:rsid w:val="009476D9"/>
    <w:rsid w:val="00956E55"/>
    <w:rsid w:val="00966952"/>
    <w:rsid w:val="00967AB8"/>
    <w:rsid w:val="00967D99"/>
    <w:rsid w:val="00971CED"/>
    <w:rsid w:val="00975CC0"/>
    <w:rsid w:val="0097616E"/>
    <w:rsid w:val="00982094"/>
    <w:rsid w:val="00983DB4"/>
    <w:rsid w:val="00986A10"/>
    <w:rsid w:val="00987D12"/>
    <w:rsid w:val="009906EB"/>
    <w:rsid w:val="00994AF2"/>
    <w:rsid w:val="009957CB"/>
    <w:rsid w:val="00995D5B"/>
    <w:rsid w:val="009A1428"/>
    <w:rsid w:val="009A236A"/>
    <w:rsid w:val="009A2B7D"/>
    <w:rsid w:val="009A434D"/>
    <w:rsid w:val="009A604E"/>
    <w:rsid w:val="009A6781"/>
    <w:rsid w:val="009A747D"/>
    <w:rsid w:val="009B5736"/>
    <w:rsid w:val="009B756D"/>
    <w:rsid w:val="009C0541"/>
    <w:rsid w:val="009C35B8"/>
    <w:rsid w:val="009C4127"/>
    <w:rsid w:val="009C52FA"/>
    <w:rsid w:val="009C67C5"/>
    <w:rsid w:val="009C77F2"/>
    <w:rsid w:val="009D30F0"/>
    <w:rsid w:val="009E0D28"/>
    <w:rsid w:val="009E2C1C"/>
    <w:rsid w:val="009E303B"/>
    <w:rsid w:val="009E5072"/>
    <w:rsid w:val="009F1C8E"/>
    <w:rsid w:val="009F2241"/>
    <w:rsid w:val="009F70BC"/>
    <w:rsid w:val="00A047A0"/>
    <w:rsid w:val="00A11245"/>
    <w:rsid w:val="00A114D0"/>
    <w:rsid w:val="00A16454"/>
    <w:rsid w:val="00A1738E"/>
    <w:rsid w:val="00A20DEC"/>
    <w:rsid w:val="00A259FF"/>
    <w:rsid w:val="00A30AA5"/>
    <w:rsid w:val="00A310CE"/>
    <w:rsid w:val="00A361CC"/>
    <w:rsid w:val="00A400CB"/>
    <w:rsid w:val="00A43CB6"/>
    <w:rsid w:val="00A450CC"/>
    <w:rsid w:val="00A50F45"/>
    <w:rsid w:val="00A5683C"/>
    <w:rsid w:val="00A56B11"/>
    <w:rsid w:val="00A61CEE"/>
    <w:rsid w:val="00A643ED"/>
    <w:rsid w:val="00A64A82"/>
    <w:rsid w:val="00A65296"/>
    <w:rsid w:val="00A65ADF"/>
    <w:rsid w:val="00A66985"/>
    <w:rsid w:val="00A713F9"/>
    <w:rsid w:val="00A804D0"/>
    <w:rsid w:val="00A908A0"/>
    <w:rsid w:val="00A91845"/>
    <w:rsid w:val="00A9220C"/>
    <w:rsid w:val="00A96556"/>
    <w:rsid w:val="00A966DA"/>
    <w:rsid w:val="00AA0DEF"/>
    <w:rsid w:val="00AA3A4E"/>
    <w:rsid w:val="00AA5D15"/>
    <w:rsid w:val="00AA7091"/>
    <w:rsid w:val="00AB041E"/>
    <w:rsid w:val="00AB0EEE"/>
    <w:rsid w:val="00AB3AA0"/>
    <w:rsid w:val="00AB4736"/>
    <w:rsid w:val="00AB5AA9"/>
    <w:rsid w:val="00AC79A3"/>
    <w:rsid w:val="00AD0632"/>
    <w:rsid w:val="00AD1CC7"/>
    <w:rsid w:val="00AE048B"/>
    <w:rsid w:val="00AE0510"/>
    <w:rsid w:val="00AE2723"/>
    <w:rsid w:val="00AE2CC8"/>
    <w:rsid w:val="00AE3CDE"/>
    <w:rsid w:val="00AF38E5"/>
    <w:rsid w:val="00AF4133"/>
    <w:rsid w:val="00AF5414"/>
    <w:rsid w:val="00B02233"/>
    <w:rsid w:val="00B02353"/>
    <w:rsid w:val="00B1126E"/>
    <w:rsid w:val="00B124F0"/>
    <w:rsid w:val="00B208BB"/>
    <w:rsid w:val="00B275B6"/>
    <w:rsid w:val="00B27B6E"/>
    <w:rsid w:val="00B32755"/>
    <w:rsid w:val="00B34966"/>
    <w:rsid w:val="00B37B33"/>
    <w:rsid w:val="00B42BE5"/>
    <w:rsid w:val="00B46465"/>
    <w:rsid w:val="00B466AE"/>
    <w:rsid w:val="00B47C20"/>
    <w:rsid w:val="00B548AA"/>
    <w:rsid w:val="00B62EA2"/>
    <w:rsid w:val="00B636C3"/>
    <w:rsid w:val="00B64AE2"/>
    <w:rsid w:val="00B65258"/>
    <w:rsid w:val="00B660E1"/>
    <w:rsid w:val="00B67061"/>
    <w:rsid w:val="00B71B59"/>
    <w:rsid w:val="00B77026"/>
    <w:rsid w:val="00B86F09"/>
    <w:rsid w:val="00B926A3"/>
    <w:rsid w:val="00B97A4C"/>
    <w:rsid w:val="00BA59C3"/>
    <w:rsid w:val="00BA6CF9"/>
    <w:rsid w:val="00BB3720"/>
    <w:rsid w:val="00BB5766"/>
    <w:rsid w:val="00BB7F3F"/>
    <w:rsid w:val="00BC48CC"/>
    <w:rsid w:val="00BD3522"/>
    <w:rsid w:val="00BD79B5"/>
    <w:rsid w:val="00BE095F"/>
    <w:rsid w:val="00BE0F30"/>
    <w:rsid w:val="00BE1E81"/>
    <w:rsid w:val="00BE328B"/>
    <w:rsid w:val="00BE6E41"/>
    <w:rsid w:val="00BE7518"/>
    <w:rsid w:val="00BF283E"/>
    <w:rsid w:val="00BF51D2"/>
    <w:rsid w:val="00C016E4"/>
    <w:rsid w:val="00C07FEA"/>
    <w:rsid w:val="00C103D2"/>
    <w:rsid w:val="00C16086"/>
    <w:rsid w:val="00C23276"/>
    <w:rsid w:val="00C23A93"/>
    <w:rsid w:val="00C359A2"/>
    <w:rsid w:val="00C4029B"/>
    <w:rsid w:val="00C4088C"/>
    <w:rsid w:val="00C435F2"/>
    <w:rsid w:val="00C51A5F"/>
    <w:rsid w:val="00C529FF"/>
    <w:rsid w:val="00C5401D"/>
    <w:rsid w:val="00C55399"/>
    <w:rsid w:val="00C56B21"/>
    <w:rsid w:val="00C66980"/>
    <w:rsid w:val="00C67722"/>
    <w:rsid w:val="00C70C51"/>
    <w:rsid w:val="00C7666A"/>
    <w:rsid w:val="00C80CD8"/>
    <w:rsid w:val="00C82547"/>
    <w:rsid w:val="00C83D90"/>
    <w:rsid w:val="00C939D3"/>
    <w:rsid w:val="00C944BF"/>
    <w:rsid w:val="00C967B4"/>
    <w:rsid w:val="00CA296C"/>
    <w:rsid w:val="00CB3572"/>
    <w:rsid w:val="00CB4618"/>
    <w:rsid w:val="00CB71F4"/>
    <w:rsid w:val="00CC0584"/>
    <w:rsid w:val="00CC0F1A"/>
    <w:rsid w:val="00CC27F4"/>
    <w:rsid w:val="00CC286C"/>
    <w:rsid w:val="00CC6281"/>
    <w:rsid w:val="00CD2FED"/>
    <w:rsid w:val="00CD7F9C"/>
    <w:rsid w:val="00CE42E5"/>
    <w:rsid w:val="00CE77CF"/>
    <w:rsid w:val="00CF1FEF"/>
    <w:rsid w:val="00CF4A91"/>
    <w:rsid w:val="00CF5410"/>
    <w:rsid w:val="00CF7AAD"/>
    <w:rsid w:val="00D12911"/>
    <w:rsid w:val="00D12E16"/>
    <w:rsid w:val="00D244E0"/>
    <w:rsid w:val="00D31395"/>
    <w:rsid w:val="00D43F45"/>
    <w:rsid w:val="00D444C7"/>
    <w:rsid w:val="00D467C1"/>
    <w:rsid w:val="00D5536D"/>
    <w:rsid w:val="00D57427"/>
    <w:rsid w:val="00D57D68"/>
    <w:rsid w:val="00D57D6D"/>
    <w:rsid w:val="00D6073E"/>
    <w:rsid w:val="00D60C16"/>
    <w:rsid w:val="00D623AB"/>
    <w:rsid w:val="00D67BC3"/>
    <w:rsid w:val="00D70AFB"/>
    <w:rsid w:val="00D7127E"/>
    <w:rsid w:val="00D72744"/>
    <w:rsid w:val="00D7511D"/>
    <w:rsid w:val="00D7763B"/>
    <w:rsid w:val="00D8393A"/>
    <w:rsid w:val="00D84EAE"/>
    <w:rsid w:val="00D84EB3"/>
    <w:rsid w:val="00D87B46"/>
    <w:rsid w:val="00D97300"/>
    <w:rsid w:val="00D97AC3"/>
    <w:rsid w:val="00DA15AA"/>
    <w:rsid w:val="00DB021B"/>
    <w:rsid w:val="00DB0D53"/>
    <w:rsid w:val="00DB1276"/>
    <w:rsid w:val="00DB16A2"/>
    <w:rsid w:val="00DB200D"/>
    <w:rsid w:val="00DB4704"/>
    <w:rsid w:val="00DC0354"/>
    <w:rsid w:val="00DC21F1"/>
    <w:rsid w:val="00DC4275"/>
    <w:rsid w:val="00DD1EEE"/>
    <w:rsid w:val="00DD7296"/>
    <w:rsid w:val="00DE04BF"/>
    <w:rsid w:val="00DE0A44"/>
    <w:rsid w:val="00DE27EC"/>
    <w:rsid w:val="00DF103F"/>
    <w:rsid w:val="00DF37AE"/>
    <w:rsid w:val="00DF4BAF"/>
    <w:rsid w:val="00E03756"/>
    <w:rsid w:val="00E03AAA"/>
    <w:rsid w:val="00E04333"/>
    <w:rsid w:val="00E10715"/>
    <w:rsid w:val="00E14DBA"/>
    <w:rsid w:val="00E14E9A"/>
    <w:rsid w:val="00E154DB"/>
    <w:rsid w:val="00E225D6"/>
    <w:rsid w:val="00E22E71"/>
    <w:rsid w:val="00E27F11"/>
    <w:rsid w:val="00E401BA"/>
    <w:rsid w:val="00E433D5"/>
    <w:rsid w:val="00E4553E"/>
    <w:rsid w:val="00E45D0E"/>
    <w:rsid w:val="00E45D3D"/>
    <w:rsid w:val="00E45DFB"/>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6FB3"/>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4B3A"/>
    <w:rsid w:val="00F5774B"/>
    <w:rsid w:val="00F60D73"/>
    <w:rsid w:val="00F634AC"/>
    <w:rsid w:val="00F6355D"/>
    <w:rsid w:val="00F70B29"/>
    <w:rsid w:val="00F71302"/>
    <w:rsid w:val="00F7756D"/>
    <w:rsid w:val="00F808DC"/>
    <w:rsid w:val="00F8488A"/>
    <w:rsid w:val="00F86314"/>
    <w:rsid w:val="00F868E8"/>
    <w:rsid w:val="00F91CC0"/>
    <w:rsid w:val="00F9465A"/>
    <w:rsid w:val="00FA00A4"/>
    <w:rsid w:val="00FA15E3"/>
    <w:rsid w:val="00FA32F1"/>
    <w:rsid w:val="00FA595A"/>
    <w:rsid w:val="00FB0848"/>
    <w:rsid w:val="00FB4739"/>
    <w:rsid w:val="00FB48F9"/>
    <w:rsid w:val="00FB4CED"/>
    <w:rsid w:val="00FB5259"/>
    <w:rsid w:val="00FD1292"/>
    <w:rsid w:val="00FD3ED8"/>
    <w:rsid w:val="00FE263A"/>
    <w:rsid w:val="00FE4104"/>
    <w:rsid w:val="00FF03C7"/>
    <w:rsid w:val="00FF052E"/>
    <w:rsid w:val="00FF1C4E"/>
    <w:rsid w:val="00FF4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258">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2">
          <w:marLeft w:val="0"/>
          <w:marRight w:val="0"/>
          <w:marTop w:val="0"/>
          <w:marBottom w:val="0"/>
          <w:divBdr>
            <w:top w:val="none" w:sz="0" w:space="0" w:color="auto"/>
            <w:left w:val="none" w:sz="0" w:space="0" w:color="auto"/>
            <w:bottom w:val="none" w:sz="0" w:space="0" w:color="auto"/>
            <w:right w:val="none" w:sz="0" w:space="0" w:color="auto"/>
          </w:divBdr>
          <w:divsChild>
            <w:div w:id="1306079341">
              <w:marLeft w:val="0"/>
              <w:marRight w:val="0"/>
              <w:marTop w:val="0"/>
              <w:marBottom w:val="0"/>
              <w:divBdr>
                <w:top w:val="none" w:sz="0" w:space="0" w:color="auto"/>
                <w:left w:val="none" w:sz="0" w:space="0" w:color="auto"/>
                <w:bottom w:val="none" w:sz="0" w:space="0" w:color="auto"/>
                <w:right w:val="none" w:sz="0" w:space="0" w:color="auto"/>
              </w:divBdr>
              <w:divsChild>
                <w:div w:id="1714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703">
      <w:bodyDiv w:val="1"/>
      <w:marLeft w:val="0"/>
      <w:marRight w:val="0"/>
      <w:marTop w:val="0"/>
      <w:marBottom w:val="0"/>
      <w:divBdr>
        <w:top w:val="none" w:sz="0" w:space="0" w:color="auto"/>
        <w:left w:val="none" w:sz="0" w:space="0" w:color="auto"/>
        <w:bottom w:val="none" w:sz="0" w:space="0" w:color="auto"/>
        <w:right w:val="none" w:sz="0" w:space="0" w:color="auto"/>
      </w:divBdr>
    </w:div>
    <w:div w:id="174536525">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20432734">
      <w:bodyDiv w:val="1"/>
      <w:marLeft w:val="0"/>
      <w:marRight w:val="0"/>
      <w:marTop w:val="0"/>
      <w:marBottom w:val="0"/>
      <w:divBdr>
        <w:top w:val="none" w:sz="0" w:space="0" w:color="auto"/>
        <w:left w:val="none" w:sz="0" w:space="0" w:color="auto"/>
        <w:bottom w:val="none" w:sz="0" w:space="0" w:color="auto"/>
        <w:right w:val="none" w:sz="0" w:space="0" w:color="auto"/>
      </w:divBdr>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07657740">
      <w:bodyDiv w:val="1"/>
      <w:marLeft w:val="0"/>
      <w:marRight w:val="0"/>
      <w:marTop w:val="0"/>
      <w:marBottom w:val="0"/>
      <w:divBdr>
        <w:top w:val="none" w:sz="0" w:space="0" w:color="auto"/>
        <w:left w:val="none" w:sz="0" w:space="0" w:color="auto"/>
        <w:bottom w:val="none" w:sz="0" w:space="0" w:color="auto"/>
        <w:right w:val="none" w:sz="0" w:space="0" w:color="auto"/>
      </w:divBdr>
    </w:div>
    <w:div w:id="4171432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18654813">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24174512">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214">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7164315">
      <w:bodyDiv w:val="1"/>
      <w:marLeft w:val="0"/>
      <w:marRight w:val="0"/>
      <w:marTop w:val="0"/>
      <w:marBottom w:val="0"/>
      <w:divBdr>
        <w:top w:val="none" w:sz="0" w:space="0" w:color="auto"/>
        <w:left w:val="none" w:sz="0" w:space="0" w:color="auto"/>
        <w:bottom w:val="none" w:sz="0" w:space="0" w:color="auto"/>
        <w:right w:val="none" w:sz="0" w:space="0" w:color="auto"/>
      </w:divBdr>
    </w:div>
    <w:div w:id="1984308493">
      <w:bodyDiv w:val="1"/>
      <w:marLeft w:val="0"/>
      <w:marRight w:val="0"/>
      <w:marTop w:val="0"/>
      <w:marBottom w:val="0"/>
      <w:divBdr>
        <w:top w:val="none" w:sz="0" w:space="0" w:color="auto"/>
        <w:left w:val="none" w:sz="0" w:space="0" w:color="auto"/>
        <w:bottom w:val="none" w:sz="0" w:space="0" w:color="auto"/>
        <w:right w:val="none" w:sz="0" w:space="0" w:color="auto"/>
      </w:divBdr>
    </w:div>
    <w:div w:id="1994025089">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sticsrecycl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irk.heukelbach@topas.com"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11BC-1862-47A3-A303-D9B417D3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25F81F16.dotm</Template>
  <TotalTime>0</TotalTime>
  <Pages>2</Pages>
  <Words>565</Words>
  <Characters>3565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4122</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11</cp:revision>
  <cp:lastPrinted>2021-08-20T14:49:00Z</cp:lastPrinted>
  <dcterms:created xsi:type="dcterms:W3CDTF">2021-08-24T12:16:00Z</dcterms:created>
  <dcterms:modified xsi:type="dcterms:W3CDTF">2021-09-02T08:22:00Z</dcterms:modified>
</cp:coreProperties>
</file>