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333C0" w14:textId="639FD9E9" w:rsidR="00C9550B" w:rsidRDefault="00B8478B" w:rsidP="008F0C50">
      <w:pPr>
        <w:pStyle w:val="Kopfzeile"/>
        <w:autoSpaceDE w:val="0"/>
        <w:autoSpaceDN w:val="0"/>
        <w:adjustRightInd w:val="0"/>
        <w:spacing w:before="120"/>
        <w:ind w:right="-232"/>
        <w:rPr>
          <w:b/>
          <w:bCs/>
          <w:color w:val="000000"/>
          <w:sz w:val="36"/>
          <w:szCs w:val="36"/>
          <w:lang w:val="de-CH" w:eastAsia="de-CH"/>
        </w:rPr>
      </w:pPr>
      <w:r w:rsidRPr="00A32001">
        <w:rPr>
          <w:b/>
          <w:bCs/>
          <w:i/>
          <w:color w:val="000000"/>
          <w:sz w:val="36"/>
          <w:szCs w:val="36"/>
          <w:lang w:val="de-CH" w:eastAsia="de-CH"/>
        </w:rPr>
        <w:t xml:space="preserve">RESINEX </w:t>
      </w:r>
      <w:r w:rsidR="00C9550B" w:rsidRPr="00A32001">
        <w:rPr>
          <w:b/>
          <w:bCs/>
          <w:i/>
          <w:color w:val="000000"/>
          <w:sz w:val="36"/>
          <w:szCs w:val="36"/>
          <w:lang w:val="de-CH" w:eastAsia="de-CH"/>
        </w:rPr>
        <w:t>auf der Fakuma 2021:</w:t>
      </w:r>
      <w:r w:rsidR="00A32001" w:rsidRPr="00A32001">
        <w:rPr>
          <w:b/>
          <w:bCs/>
          <w:i/>
          <w:color w:val="000000"/>
          <w:sz w:val="36"/>
          <w:szCs w:val="36"/>
          <w:lang w:val="de-CH" w:eastAsia="de-CH"/>
        </w:rPr>
        <w:br/>
      </w:r>
      <w:r w:rsidR="00A32001">
        <w:rPr>
          <w:b/>
          <w:bCs/>
          <w:color w:val="000000"/>
          <w:sz w:val="36"/>
          <w:szCs w:val="36"/>
          <w:lang w:val="de-CH" w:eastAsia="de-CH"/>
        </w:rPr>
        <w:t xml:space="preserve">Fokus auf Nachhaltigkeit, Medizin und </w:t>
      </w:r>
      <w:proofErr w:type="spellStart"/>
      <w:r w:rsidR="00A32001">
        <w:rPr>
          <w:b/>
          <w:bCs/>
          <w:color w:val="000000"/>
          <w:sz w:val="36"/>
          <w:szCs w:val="36"/>
          <w:lang w:val="de-CH" w:eastAsia="de-CH"/>
        </w:rPr>
        <w:t>Pharma</w:t>
      </w:r>
      <w:proofErr w:type="spellEnd"/>
      <w:r w:rsidR="008E0AF4">
        <w:rPr>
          <w:b/>
          <w:bCs/>
          <w:color w:val="000000"/>
          <w:sz w:val="36"/>
          <w:szCs w:val="36"/>
          <w:lang w:val="de-CH" w:eastAsia="de-CH"/>
        </w:rPr>
        <w:t xml:space="preserve"> </w:t>
      </w:r>
    </w:p>
    <w:p w14:paraId="6305C068" w14:textId="3D7CA26C" w:rsidR="00754C02" w:rsidRDefault="00354AD1" w:rsidP="00992FB7">
      <w:pPr>
        <w:pStyle w:val="Kopfzeile"/>
        <w:autoSpaceDE w:val="0"/>
        <w:autoSpaceDN w:val="0"/>
        <w:adjustRightInd w:val="0"/>
        <w:spacing w:before="120" w:after="240"/>
        <w:ind w:right="-232"/>
        <w:rPr>
          <w:i/>
          <w:iCs/>
          <w:color w:val="000000"/>
        </w:rPr>
      </w:pPr>
      <w:r>
        <w:rPr>
          <w:i/>
          <w:iCs/>
          <w:noProof/>
          <w:color w:val="000000"/>
        </w:rPr>
        <w:drawing>
          <wp:inline distT="0" distB="0" distL="0" distR="0" wp14:anchorId="716FE0AC" wp14:editId="0678D436">
            <wp:extent cx="5494336" cy="396708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198_RX-Fakuma21-ne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649" cy="397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595C2" w14:textId="76AF028D" w:rsidR="00992FB7" w:rsidRDefault="00BB6873" w:rsidP="00992FB7">
      <w:pPr>
        <w:pStyle w:val="Kopfzeile"/>
        <w:autoSpaceDE w:val="0"/>
        <w:autoSpaceDN w:val="0"/>
        <w:adjustRightInd w:val="0"/>
        <w:spacing w:before="120" w:after="240"/>
        <w:ind w:right="-232"/>
        <w:rPr>
          <w:i/>
          <w:iCs/>
          <w:color w:val="000000"/>
        </w:rPr>
      </w:pPr>
      <w:r>
        <w:rPr>
          <w:i/>
          <w:iCs/>
          <w:color w:val="000000"/>
        </w:rPr>
        <w:t xml:space="preserve">Zur </w:t>
      </w:r>
      <w:proofErr w:type="spellStart"/>
      <w:r>
        <w:rPr>
          <w:i/>
          <w:iCs/>
          <w:color w:val="000000"/>
        </w:rPr>
        <w:t>Fakuma</w:t>
      </w:r>
      <w:proofErr w:type="spellEnd"/>
      <w:r>
        <w:rPr>
          <w:i/>
          <w:iCs/>
          <w:color w:val="000000"/>
        </w:rPr>
        <w:t xml:space="preserve"> 2021 setzt RESINEX Schwerpunkte bei nachhaltigen Werkstofflösungen sowie neuen Thermoplasten für </w:t>
      </w:r>
      <w:r w:rsidR="0067062C">
        <w:rPr>
          <w:i/>
          <w:iCs/>
          <w:color w:val="000000"/>
        </w:rPr>
        <w:t>Medizin- und Pharmatechnik</w:t>
      </w:r>
      <w:r w:rsidR="00A32001">
        <w:rPr>
          <w:i/>
          <w:iCs/>
          <w:color w:val="000000"/>
        </w:rPr>
        <w:t xml:space="preserve">; </w:t>
      </w:r>
      <w:r w:rsidR="000C78CD">
        <w:rPr>
          <w:i/>
          <w:iCs/>
          <w:color w:val="000000"/>
        </w:rPr>
        <w:t xml:space="preserve">© </w:t>
      </w:r>
      <w:r w:rsidR="00A32001">
        <w:rPr>
          <w:i/>
          <w:iCs/>
          <w:color w:val="000000"/>
        </w:rPr>
        <w:t>RESINEX</w:t>
      </w:r>
      <w:r w:rsidR="0010507A">
        <w:rPr>
          <w:i/>
          <w:iCs/>
          <w:color w:val="000000"/>
        </w:rPr>
        <w:t>/</w:t>
      </w:r>
      <w:proofErr w:type="spellStart"/>
      <w:r w:rsidR="0010507A">
        <w:rPr>
          <w:i/>
          <w:iCs/>
          <w:color w:val="000000"/>
        </w:rPr>
        <w:t>shutter</w:t>
      </w:r>
      <w:r w:rsidR="006575B0">
        <w:rPr>
          <w:i/>
          <w:iCs/>
          <w:color w:val="000000"/>
        </w:rPr>
        <w:t>s</w:t>
      </w:r>
      <w:r w:rsidR="00CE0180">
        <w:rPr>
          <w:i/>
          <w:iCs/>
          <w:color w:val="000000"/>
        </w:rPr>
        <w:t>tock</w:t>
      </w:r>
      <w:proofErr w:type="spellEnd"/>
    </w:p>
    <w:p w14:paraId="3B4C65DA" w14:textId="017513CF" w:rsidR="00385AA7" w:rsidRPr="00385AA7" w:rsidRDefault="0087398B" w:rsidP="00992FB7">
      <w:pPr>
        <w:spacing w:before="120" w:line="360" w:lineRule="auto"/>
        <w:rPr>
          <w:color w:val="000000"/>
          <w:lang w:eastAsia="de-CH"/>
        </w:rPr>
      </w:pPr>
      <w:r w:rsidRPr="0087398B">
        <w:rPr>
          <w:color w:val="000000"/>
          <w:lang w:eastAsia="de-CH"/>
        </w:rPr>
        <w:t xml:space="preserve">Zwingenberg, </w:t>
      </w:r>
      <w:r w:rsidR="00C9550B">
        <w:rPr>
          <w:color w:val="000000"/>
          <w:lang w:eastAsia="de-CH"/>
        </w:rPr>
        <w:t>September</w:t>
      </w:r>
      <w:r w:rsidRPr="0087398B">
        <w:rPr>
          <w:color w:val="000000"/>
          <w:lang w:eastAsia="de-CH"/>
        </w:rPr>
        <w:t xml:space="preserve"> 202</w:t>
      </w:r>
      <w:r w:rsidR="00C9550B">
        <w:rPr>
          <w:color w:val="000000"/>
          <w:lang w:eastAsia="de-CH"/>
        </w:rPr>
        <w:t>1</w:t>
      </w:r>
      <w:r w:rsidRPr="0087398B">
        <w:rPr>
          <w:color w:val="000000"/>
          <w:lang w:eastAsia="de-CH"/>
        </w:rPr>
        <w:t xml:space="preserve"> </w:t>
      </w:r>
      <w:r w:rsidR="00A32001">
        <w:rPr>
          <w:color w:val="000000"/>
          <w:lang w:eastAsia="de-CH"/>
        </w:rPr>
        <w:t>–</w:t>
      </w:r>
      <w:r w:rsidRPr="0087398B">
        <w:rPr>
          <w:color w:val="000000"/>
          <w:lang w:eastAsia="de-CH"/>
        </w:rPr>
        <w:t xml:space="preserve"> </w:t>
      </w:r>
      <w:r w:rsidR="00A32001">
        <w:rPr>
          <w:color w:val="000000"/>
          <w:lang w:eastAsia="de-CH"/>
        </w:rPr>
        <w:t>Zur Fakuma 2021 präsentiert d</w:t>
      </w:r>
      <w:r w:rsidR="00A32001" w:rsidRPr="0087398B">
        <w:rPr>
          <w:color w:val="000000"/>
          <w:lang w:eastAsia="de-CH"/>
        </w:rPr>
        <w:t>er Kunststoff-</w:t>
      </w:r>
      <w:bookmarkStart w:id="0" w:name="_GoBack"/>
      <w:bookmarkEnd w:id="0"/>
      <w:r w:rsidR="00A32001" w:rsidRPr="0087398B">
        <w:rPr>
          <w:color w:val="000000"/>
          <w:lang w:eastAsia="de-CH"/>
        </w:rPr>
        <w:t xml:space="preserve">Distributor RESINEX ein </w:t>
      </w:r>
      <w:r w:rsidR="00A32001">
        <w:rPr>
          <w:color w:val="000000"/>
          <w:lang w:eastAsia="de-CH"/>
        </w:rPr>
        <w:t xml:space="preserve">erweitertes Portfolio an technischen und Verpackungskunststoffen und setzt dabei Schwerpunkte bei neuen Werkstoffen in den Themenbereichen </w:t>
      </w:r>
      <w:r w:rsidR="00A32001" w:rsidRPr="00C9550B">
        <w:rPr>
          <w:color w:val="000000"/>
          <w:lang w:eastAsia="de-CH"/>
        </w:rPr>
        <w:t>Nachhaltig</w:t>
      </w:r>
      <w:r w:rsidR="00A32001">
        <w:rPr>
          <w:color w:val="000000"/>
          <w:lang w:eastAsia="de-CH"/>
        </w:rPr>
        <w:t xml:space="preserve">keit, </w:t>
      </w:r>
      <w:r w:rsidR="00A32001" w:rsidRPr="00C9550B">
        <w:rPr>
          <w:color w:val="000000"/>
          <w:lang w:eastAsia="de-CH"/>
        </w:rPr>
        <w:t>Medizin</w:t>
      </w:r>
      <w:r w:rsidR="00A32001">
        <w:rPr>
          <w:color w:val="000000"/>
          <w:lang w:eastAsia="de-CH"/>
        </w:rPr>
        <w:t xml:space="preserve">technik </w:t>
      </w:r>
      <w:r w:rsidR="00A32001" w:rsidRPr="00C9550B">
        <w:rPr>
          <w:color w:val="000000"/>
          <w:lang w:eastAsia="de-CH"/>
        </w:rPr>
        <w:t>und Pharma</w:t>
      </w:r>
      <w:r w:rsidR="0067062C">
        <w:rPr>
          <w:color w:val="000000"/>
          <w:lang w:eastAsia="de-CH"/>
        </w:rPr>
        <w:t>verpackungen</w:t>
      </w:r>
      <w:r w:rsidR="00385AA7" w:rsidRPr="00385AA7">
        <w:rPr>
          <w:color w:val="000000"/>
          <w:lang w:eastAsia="de-CH"/>
        </w:rPr>
        <w:t>.</w:t>
      </w:r>
    </w:p>
    <w:p w14:paraId="50EB5EC2" w14:textId="293CF971" w:rsidR="00C9550B" w:rsidRPr="00A32001" w:rsidRDefault="00A32001" w:rsidP="00C9550B">
      <w:pPr>
        <w:spacing w:before="120" w:line="360" w:lineRule="auto"/>
        <w:rPr>
          <w:b/>
          <w:color w:val="000000"/>
          <w:lang w:eastAsia="de-CH"/>
        </w:rPr>
      </w:pPr>
      <w:r w:rsidRPr="00A32001">
        <w:rPr>
          <w:b/>
          <w:color w:val="000000"/>
          <w:lang w:eastAsia="de-CH"/>
        </w:rPr>
        <w:t>Nachhaltigkeit</w:t>
      </w:r>
      <w:r w:rsidR="00C9550B" w:rsidRPr="00A32001">
        <w:rPr>
          <w:b/>
          <w:color w:val="000000"/>
          <w:lang w:eastAsia="de-CH"/>
        </w:rPr>
        <w:t xml:space="preserve"> </w:t>
      </w:r>
      <w:r w:rsidR="00BA298A">
        <w:rPr>
          <w:b/>
          <w:color w:val="000000"/>
          <w:lang w:eastAsia="de-CH"/>
        </w:rPr>
        <w:t xml:space="preserve">– auf PCR-Basis </w:t>
      </w:r>
      <w:r w:rsidR="00707A6D">
        <w:rPr>
          <w:b/>
          <w:color w:val="000000"/>
          <w:lang w:eastAsia="de-CH"/>
        </w:rPr>
        <w:t>oder</w:t>
      </w:r>
      <w:r w:rsidR="00BA298A">
        <w:rPr>
          <w:b/>
          <w:color w:val="000000"/>
          <w:lang w:eastAsia="de-CH"/>
        </w:rPr>
        <w:t xml:space="preserve"> biobasiert</w:t>
      </w:r>
    </w:p>
    <w:p w14:paraId="775EDAB7" w14:textId="1FD4E456" w:rsidR="007C05A8" w:rsidRDefault="00A32001" w:rsidP="009F2737">
      <w:pPr>
        <w:spacing w:before="120" w:line="360" w:lineRule="auto"/>
        <w:rPr>
          <w:color w:val="000000"/>
          <w:lang w:eastAsia="de-CH"/>
        </w:rPr>
      </w:pPr>
      <w:r>
        <w:rPr>
          <w:color w:val="000000"/>
          <w:lang w:eastAsia="de-CH"/>
        </w:rPr>
        <w:t xml:space="preserve">Neu im Programm </w:t>
      </w:r>
      <w:r w:rsidR="007C05A8">
        <w:rPr>
          <w:color w:val="000000"/>
          <w:lang w:eastAsia="de-CH"/>
        </w:rPr>
        <w:t xml:space="preserve">ist das </w:t>
      </w:r>
      <w:proofErr w:type="spellStart"/>
      <w:r w:rsidR="007C05A8">
        <w:rPr>
          <w:color w:val="000000"/>
          <w:lang w:eastAsia="de-CH"/>
        </w:rPr>
        <w:t>Circular</w:t>
      </w:r>
      <w:proofErr w:type="spellEnd"/>
      <w:r w:rsidR="007C05A8">
        <w:rPr>
          <w:color w:val="000000"/>
          <w:lang w:eastAsia="de-CH"/>
        </w:rPr>
        <w:t>-Economy-</w:t>
      </w:r>
      <w:r w:rsidR="007C05A8" w:rsidRPr="009F2737">
        <w:rPr>
          <w:color w:val="000000"/>
          <w:lang w:eastAsia="de-CH"/>
        </w:rPr>
        <w:t>Polyethylen</w:t>
      </w:r>
      <w:r w:rsidR="007C05A8" w:rsidRPr="00C9550B">
        <w:rPr>
          <w:color w:val="000000"/>
          <w:lang w:eastAsia="de-CH"/>
        </w:rPr>
        <w:t xml:space="preserve"> </w:t>
      </w:r>
      <w:r w:rsidR="007C05A8">
        <w:rPr>
          <w:color w:val="000000"/>
          <w:lang w:eastAsia="de-CH"/>
        </w:rPr>
        <w:t xml:space="preserve">AGILITY™ CE </w:t>
      </w:r>
      <w:r>
        <w:rPr>
          <w:color w:val="000000"/>
          <w:lang w:eastAsia="de-CH"/>
        </w:rPr>
        <w:t xml:space="preserve">von </w:t>
      </w:r>
      <w:r w:rsidR="00C9550B" w:rsidRPr="00C9550B">
        <w:rPr>
          <w:color w:val="000000"/>
          <w:lang w:eastAsia="de-CH"/>
        </w:rPr>
        <w:t>DOW</w:t>
      </w:r>
      <w:r w:rsidR="007C05A8">
        <w:rPr>
          <w:color w:val="000000"/>
          <w:lang w:eastAsia="de-CH"/>
        </w:rPr>
        <w:t>, das</w:t>
      </w:r>
      <w:r w:rsidR="009F2737">
        <w:rPr>
          <w:color w:val="000000"/>
          <w:lang w:eastAsia="de-CH"/>
        </w:rPr>
        <w:t xml:space="preserve"> 70 % Post-Consumer-Rezyklat (PCR) </w:t>
      </w:r>
      <w:r w:rsidR="007C05A8">
        <w:rPr>
          <w:color w:val="000000"/>
          <w:lang w:eastAsia="de-CH"/>
        </w:rPr>
        <w:t>enthält</w:t>
      </w:r>
      <w:r w:rsidR="009F2737">
        <w:rPr>
          <w:color w:val="000000"/>
          <w:lang w:eastAsia="de-CH"/>
        </w:rPr>
        <w:t xml:space="preserve">. </w:t>
      </w:r>
      <w:r w:rsidR="007C05A8">
        <w:rPr>
          <w:color w:val="000000"/>
          <w:lang w:eastAsia="de-CH"/>
        </w:rPr>
        <w:t xml:space="preserve">Der </w:t>
      </w:r>
      <w:r w:rsidR="009F2737">
        <w:rPr>
          <w:color w:val="000000"/>
          <w:lang w:eastAsia="de-CH"/>
        </w:rPr>
        <w:t xml:space="preserve">Einsatz sortenrein gesammelter Schrumpffolien für den </w:t>
      </w:r>
      <w:proofErr w:type="spellStart"/>
      <w:r w:rsidR="009F2737">
        <w:rPr>
          <w:color w:val="000000"/>
          <w:lang w:eastAsia="de-CH"/>
        </w:rPr>
        <w:t>Rezyklatanteil</w:t>
      </w:r>
      <w:proofErr w:type="spellEnd"/>
      <w:r w:rsidR="009F2737">
        <w:rPr>
          <w:color w:val="000000"/>
          <w:lang w:eastAsia="de-CH"/>
        </w:rPr>
        <w:t xml:space="preserve"> </w:t>
      </w:r>
      <w:r w:rsidR="007C05A8">
        <w:rPr>
          <w:color w:val="000000"/>
          <w:lang w:eastAsia="de-CH"/>
        </w:rPr>
        <w:t xml:space="preserve">trägt dabei maßgeblich zur </w:t>
      </w:r>
      <w:r w:rsidR="007C05A8">
        <w:rPr>
          <w:color w:val="000000"/>
          <w:lang w:eastAsia="de-CH"/>
        </w:rPr>
        <w:lastRenderedPageBreak/>
        <w:t>unbeeinträchtigten Q</w:t>
      </w:r>
      <w:r w:rsidR="007C05A8" w:rsidRPr="009F2737">
        <w:rPr>
          <w:color w:val="000000"/>
          <w:lang w:eastAsia="de-CH"/>
        </w:rPr>
        <w:t xml:space="preserve">ualität und Funktionalität </w:t>
      </w:r>
      <w:r w:rsidR="009F2737">
        <w:rPr>
          <w:color w:val="000000"/>
          <w:lang w:eastAsia="de-CH"/>
        </w:rPr>
        <w:t xml:space="preserve">dieses PE-LD </w:t>
      </w:r>
      <w:r w:rsidR="007C05A8">
        <w:rPr>
          <w:color w:val="000000"/>
          <w:lang w:eastAsia="de-CH"/>
        </w:rPr>
        <w:t>in der gleichen Anwendung bei</w:t>
      </w:r>
      <w:r w:rsidR="009F2737" w:rsidRPr="009F2737">
        <w:rPr>
          <w:color w:val="000000"/>
          <w:lang w:eastAsia="de-CH"/>
        </w:rPr>
        <w:t>.</w:t>
      </w:r>
    </w:p>
    <w:p w14:paraId="4B779979" w14:textId="1646C40A" w:rsidR="00D41E2E" w:rsidRPr="00D41E2E" w:rsidRDefault="00F43C7D" w:rsidP="00F43C7D">
      <w:pPr>
        <w:spacing w:before="120" w:line="360" w:lineRule="auto"/>
        <w:rPr>
          <w:color w:val="000000"/>
          <w:lang w:eastAsia="de-CH"/>
        </w:rPr>
      </w:pPr>
      <w:r w:rsidRPr="00D41E2E">
        <w:rPr>
          <w:color w:val="000000"/>
          <w:lang w:eastAsia="de-CH"/>
        </w:rPr>
        <w:t>STYRON™ CO2RE™ 687DI30</w:t>
      </w:r>
      <w:r>
        <w:rPr>
          <w:color w:val="000000"/>
          <w:lang w:eastAsia="de-CH"/>
        </w:rPr>
        <w:t xml:space="preserve"> </w:t>
      </w:r>
      <w:r w:rsidR="00BA298A">
        <w:rPr>
          <w:color w:val="000000"/>
          <w:lang w:eastAsia="de-CH"/>
        </w:rPr>
        <w:t xml:space="preserve">ist </w:t>
      </w:r>
      <w:r>
        <w:rPr>
          <w:color w:val="000000"/>
          <w:lang w:eastAsia="de-CH"/>
        </w:rPr>
        <w:t xml:space="preserve">der erste Typ in der neuen </w:t>
      </w:r>
      <w:r w:rsidRPr="00D41E2E">
        <w:rPr>
          <w:color w:val="000000"/>
          <w:lang w:eastAsia="de-CH"/>
        </w:rPr>
        <w:t>CO2RE™</w:t>
      </w:r>
      <w:r>
        <w:rPr>
          <w:color w:val="000000"/>
          <w:lang w:eastAsia="de-CH"/>
        </w:rPr>
        <w:t>-Reihe</w:t>
      </w:r>
      <w:r w:rsidR="00BA298A" w:rsidRPr="00BA298A">
        <w:rPr>
          <w:color w:val="000000"/>
          <w:lang w:eastAsia="de-CH"/>
        </w:rPr>
        <w:t xml:space="preserve"> </w:t>
      </w:r>
      <w:r w:rsidR="00BA298A">
        <w:rPr>
          <w:color w:val="000000"/>
          <w:lang w:eastAsia="de-CH"/>
        </w:rPr>
        <w:t xml:space="preserve">von </w:t>
      </w:r>
      <w:proofErr w:type="spellStart"/>
      <w:r w:rsidR="00BA298A" w:rsidRPr="00C9550B">
        <w:rPr>
          <w:color w:val="000000"/>
          <w:lang w:eastAsia="de-CH"/>
        </w:rPr>
        <w:t>Trinseo</w:t>
      </w:r>
      <w:proofErr w:type="spellEnd"/>
      <w:r w:rsidR="00D41E2E">
        <w:rPr>
          <w:color w:val="000000"/>
          <w:lang w:eastAsia="de-CH"/>
        </w:rPr>
        <w:t xml:space="preserve">. </w:t>
      </w:r>
      <w:r>
        <w:rPr>
          <w:color w:val="000000"/>
          <w:lang w:eastAsia="de-CH"/>
        </w:rPr>
        <w:t xml:space="preserve">Dessen Basismaterial stammt </w:t>
      </w:r>
      <w:r w:rsidR="00BA298A">
        <w:rPr>
          <w:color w:val="000000"/>
          <w:lang w:eastAsia="de-CH"/>
        </w:rPr>
        <w:t xml:space="preserve">zum Teil </w:t>
      </w:r>
      <w:r>
        <w:rPr>
          <w:color w:val="000000"/>
          <w:lang w:eastAsia="de-CH"/>
        </w:rPr>
        <w:t xml:space="preserve">aus der </w:t>
      </w:r>
      <w:r w:rsidRPr="00615EAF">
        <w:t>lös</w:t>
      </w:r>
      <w:r>
        <w:t>e</w:t>
      </w:r>
      <w:r w:rsidRPr="00615EAF">
        <w:t>mittelbasierte</w:t>
      </w:r>
      <w:r>
        <w:t>n</w:t>
      </w:r>
      <w:r w:rsidRPr="00615EAF">
        <w:t xml:space="preserve"> Aufbereitung</w:t>
      </w:r>
      <w:r>
        <w:t>, einem</w:t>
      </w:r>
      <w:r>
        <w:rPr>
          <w:color w:val="000000"/>
          <w:lang w:eastAsia="de-CH"/>
        </w:rPr>
        <w:t xml:space="preserve"> dem physikalischen Recycling zugehörigen Verfahren</w:t>
      </w:r>
      <w:r w:rsidR="00921AA7">
        <w:rPr>
          <w:color w:val="000000"/>
          <w:lang w:eastAsia="de-CH"/>
        </w:rPr>
        <w:t>. E</w:t>
      </w:r>
      <w:r w:rsidR="00D41E2E" w:rsidRPr="00D41E2E">
        <w:rPr>
          <w:color w:val="000000"/>
          <w:lang w:eastAsia="de-CH"/>
        </w:rPr>
        <w:t>inem Polymerisationsreaktor zugeführt</w:t>
      </w:r>
      <w:r w:rsidR="00921AA7">
        <w:rPr>
          <w:color w:val="000000"/>
          <w:lang w:eastAsia="de-CH"/>
        </w:rPr>
        <w:t xml:space="preserve">, resultiert </w:t>
      </w:r>
      <w:r w:rsidR="00D41E2E" w:rsidRPr="00D41E2E">
        <w:rPr>
          <w:color w:val="000000"/>
          <w:lang w:eastAsia="de-CH"/>
        </w:rPr>
        <w:t xml:space="preserve">ein </w:t>
      </w:r>
      <w:r w:rsidR="00BA298A">
        <w:rPr>
          <w:color w:val="000000"/>
          <w:lang w:eastAsia="de-CH"/>
        </w:rPr>
        <w:t xml:space="preserve">hoch transparentes </w:t>
      </w:r>
      <w:r w:rsidR="00D41E2E" w:rsidRPr="00D41E2E">
        <w:rPr>
          <w:color w:val="000000"/>
          <w:lang w:eastAsia="de-CH"/>
        </w:rPr>
        <w:t>PS</w:t>
      </w:r>
      <w:r w:rsidR="00BA298A">
        <w:rPr>
          <w:color w:val="000000"/>
          <w:lang w:eastAsia="de-CH"/>
        </w:rPr>
        <w:t xml:space="preserve"> </w:t>
      </w:r>
      <w:r w:rsidR="00921AA7">
        <w:rPr>
          <w:color w:val="000000"/>
          <w:lang w:eastAsia="de-CH"/>
        </w:rPr>
        <w:t>mit einem PCR-Gehalt von 30 %</w:t>
      </w:r>
      <w:r w:rsidR="00D41E2E" w:rsidRPr="00D41E2E">
        <w:rPr>
          <w:color w:val="000000"/>
          <w:lang w:eastAsia="de-CH"/>
        </w:rPr>
        <w:t xml:space="preserve">, das </w:t>
      </w:r>
      <w:r w:rsidR="00BA298A">
        <w:rPr>
          <w:color w:val="000000"/>
          <w:lang w:eastAsia="de-CH"/>
        </w:rPr>
        <w:t xml:space="preserve">ohne Einschränkung </w:t>
      </w:r>
      <w:r w:rsidR="00D41E2E" w:rsidRPr="00D41E2E">
        <w:rPr>
          <w:color w:val="000000"/>
          <w:lang w:eastAsia="de-CH"/>
        </w:rPr>
        <w:t xml:space="preserve">in </w:t>
      </w:r>
      <w:r w:rsidR="00BA298A">
        <w:rPr>
          <w:color w:val="000000"/>
          <w:lang w:eastAsia="de-CH"/>
        </w:rPr>
        <w:t xml:space="preserve">den typischen </w:t>
      </w:r>
      <w:r w:rsidR="00D41E2E" w:rsidRPr="00D41E2E">
        <w:rPr>
          <w:color w:val="000000"/>
          <w:lang w:eastAsia="de-CH"/>
        </w:rPr>
        <w:t xml:space="preserve">Anwendungen </w:t>
      </w:r>
      <w:r w:rsidR="00BA298A">
        <w:rPr>
          <w:color w:val="000000"/>
          <w:lang w:eastAsia="de-CH"/>
        </w:rPr>
        <w:t>eingesetzt werden kann</w:t>
      </w:r>
      <w:r w:rsidR="00D41E2E" w:rsidRPr="00D41E2E">
        <w:rPr>
          <w:color w:val="000000"/>
          <w:lang w:eastAsia="de-CH"/>
        </w:rPr>
        <w:t>.</w:t>
      </w:r>
    </w:p>
    <w:p w14:paraId="7B632195" w14:textId="5B5391F6" w:rsidR="00C9550B" w:rsidRDefault="00BA298A" w:rsidP="00C54195">
      <w:pPr>
        <w:spacing w:before="120" w:line="360" w:lineRule="auto"/>
        <w:rPr>
          <w:color w:val="000000"/>
          <w:lang w:eastAsia="de-CH"/>
        </w:rPr>
      </w:pPr>
      <w:r>
        <w:rPr>
          <w:color w:val="000000"/>
          <w:lang w:eastAsia="de-CH"/>
        </w:rPr>
        <w:t>Zu den neuen b</w:t>
      </w:r>
      <w:r w:rsidR="00C9550B" w:rsidRPr="00C9550B">
        <w:rPr>
          <w:color w:val="000000"/>
          <w:lang w:eastAsia="de-CH"/>
        </w:rPr>
        <w:t>iobasierte</w:t>
      </w:r>
      <w:r>
        <w:rPr>
          <w:color w:val="000000"/>
          <w:lang w:eastAsia="de-CH"/>
        </w:rPr>
        <w:t>n</w:t>
      </w:r>
      <w:r w:rsidR="00C9550B" w:rsidRPr="00C9550B">
        <w:rPr>
          <w:color w:val="000000"/>
          <w:lang w:eastAsia="de-CH"/>
        </w:rPr>
        <w:t xml:space="preserve"> Produkte</w:t>
      </w:r>
      <w:r>
        <w:rPr>
          <w:color w:val="000000"/>
          <w:lang w:eastAsia="de-CH"/>
        </w:rPr>
        <w:t>n</w:t>
      </w:r>
      <w:r w:rsidR="00C9550B" w:rsidRPr="00C9550B">
        <w:rPr>
          <w:color w:val="000000"/>
          <w:lang w:eastAsia="de-CH"/>
        </w:rPr>
        <w:t xml:space="preserve"> </w:t>
      </w:r>
      <w:r>
        <w:rPr>
          <w:color w:val="000000"/>
          <w:lang w:eastAsia="de-CH"/>
        </w:rPr>
        <w:t xml:space="preserve">im Portfolio von </w:t>
      </w:r>
      <w:r w:rsidR="00B67ACA">
        <w:rPr>
          <w:color w:val="000000"/>
          <w:lang w:eastAsia="de-CH"/>
        </w:rPr>
        <w:t xml:space="preserve">RESINEX </w:t>
      </w:r>
      <w:r>
        <w:rPr>
          <w:color w:val="000000"/>
          <w:lang w:eastAsia="de-CH"/>
        </w:rPr>
        <w:t xml:space="preserve">gehören </w:t>
      </w:r>
      <w:r w:rsidR="00C54195">
        <w:rPr>
          <w:color w:val="000000"/>
          <w:lang w:eastAsia="de-CH"/>
        </w:rPr>
        <w:t xml:space="preserve">spezielle </w:t>
      </w:r>
      <w:r w:rsidR="00C9550B" w:rsidRPr="00C9550B">
        <w:rPr>
          <w:color w:val="000000"/>
          <w:lang w:eastAsia="de-CH"/>
        </w:rPr>
        <w:t>PE</w:t>
      </w:r>
      <w:r w:rsidR="00C54195">
        <w:rPr>
          <w:color w:val="000000"/>
          <w:lang w:eastAsia="de-CH"/>
        </w:rPr>
        <w:t>-LD-</w:t>
      </w:r>
      <w:r>
        <w:rPr>
          <w:color w:val="000000"/>
          <w:lang w:eastAsia="de-CH"/>
        </w:rPr>
        <w:t>Typen von DOW</w:t>
      </w:r>
      <w:r w:rsidR="00921AA7">
        <w:rPr>
          <w:color w:val="000000"/>
          <w:lang w:eastAsia="de-CH"/>
        </w:rPr>
        <w:t xml:space="preserve">, </w:t>
      </w:r>
      <w:r w:rsidR="00C54195">
        <w:rPr>
          <w:color w:val="000000"/>
          <w:lang w:eastAsia="de-CH"/>
        </w:rPr>
        <w:t xml:space="preserve">in deren Herstellprozess </w:t>
      </w:r>
      <w:r w:rsidR="00921AA7">
        <w:rPr>
          <w:color w:val="000000"/>
          <w:lang w:eastAsia="de-CH"/>
        </w:rPr>
        <w:t xml:space="preserve">das Unternehmen </w:t>
      </w:r>
      <w:r w:rsidR="00C54195">
        <w:rPr>
          <w:color w:val="000000"/>
          <w:lang w:eastAsia="de-CH"/>
        </w:rPr>
        <w:t xml:space="preserve">auf Holz basierende Rohstoffe von </w:t>
      </w:r>
      <w:r w:rsidR="00C54195" w:rsidRPr="00921AA7">
        <w:rPr>
          <w:color w:val="000000"/>
          <w:lang w:eastAsia="de-CH"/>
        </w:rPr>
        <w:t xml:space="preserve">UPM </w:t>
      </w:r>
      <w:proofErr w:type="spellStart"/>
      <w:r w:rsidR="00C54195" w:rsidRPr="00921AA7">
        <w:rPr>
          <w:color w:val="000000"/>
          <w:lang w:eastAsia="de-CH"/>
        </w:rPr>
        <w:t>Biofuels</w:t>
      </w:r>
      <w:proofErr w:type="spellEnd"/>
      <w:r w:rsidR="00C54195">
        <w:rPr>
          <w:color w:val="000000"/>
          <w:lang w:eastAsia="de-CH"/>
        </w:rPr>
        <w:t xml:space="preserve"> integriert. </w:t>
      </w:r>
      <w:r w:rsidR="00992107">
        <w:rPr>
          <w:color w:val="000000"/>
          <w:lang w:eastAsia="de-CH"/>
        </w:rPr>
        <w:t>Typische</w:t>
      </w:r>
      <w:r w:rsidR="00C54195">
        <w:rPr>
          <w:color w:val="000000"/>
          <w:lang w:eastAsia="de-CH"/>
        </w:rPr>
        <w:t xml:space="preserve"> Anwendungen </w:t>
      </w:r>
      <w:r w:rsidR="00992107">
        <w:rPr>
          <w:color w:val="000000"/>
          <w:lang w:eastAsia="de-CH"/>
        </w:rPr>
        <w:t>sind</w:t>
      </w:r>
      <w:r w:rsidR="00C54195">
        <w:rPr>
          <w:color w:val="000000"/>
          <w:lang w:eastAsia="de-CH"/>
        </w:rPr>
        <w:t xml:space="preserve"> Lebensmittelverpackungen, die </w:t>
      </w:r>
      <w:r w:rsidR="00921AA7" w:rsidRPr="00921AA7">
        <w:rPr>
          <w:color w:val="000000"/>
          <w:lang w:eastAsia="de-CH"/>
        </w:rPr>
        <w:t>vollständig recycelt werden</w:t>
      </w:r>
      <w:r w:rsidR="00C54195">
        <w:rPr>
          <w:color w:val="000000"/>
          <w:lang w:eastAsia="de-CH"/>
        </w:rPr>
        <w:t xml:space="preserve"> können. </w:t>
      </w:r>
    </w:p>
    <w:p w14:paraId="3D2585C1" w14:textId="56291154" w:rsidR="00DD263E" w:rsidRPr="00CE0180" w:rsidRDefault="00C54195" w:rsidP="00DD263E">
      <w:pPr>
        <w:spacing w:before="120" w:line="360" w:lineRule="auto"/>
        <w:rPr>
          <w:color w:val="000000"/>
          <w:lang w:eastAsia="de-CH"/>
        </w:rPr>
      </w:pPr>
      <w:r>
        <w:rPr>
          <w:color w:val="000000"/>
          <w:lang w:eastAsia="de-CH"/>
        </w:rPr>
        <w:t xml:space="preserve">Ebenfalls </w:t>
      </w:r>
      <w:r w:rsidR="00DD263E">
        <w:rPr>
          <w:color w:val="000000"/>
          <w:lang w:eastAsia="de-CH"/>
        </w:rPr>
        <w:t xml:space="preserve">auf nachwachsenden Rohstoffen basiert </w:t>
      </w:r>
      <w:r>
        <w:rPr>
          <w:color w:val="000000"/>
          <w:lang w:eastAsia="de-CH"/>
        </w:rPr>
        <w:t>das neue</w:t>
      </w:r>
      <w:r w:rsidR="00DD263E">
        <w:rPr>
          <w:color w:val="000000"/>
          <w:lang w:eastAsia="de-CH"/>
        </w:rPr>
        <w:t xml:space="preserve"> </w:t>
      </w:r>
      <w:proofErr w:type="spellStart"/>
      <w:r w:rsidR="00DD263E" w:rsidRPr="00DD263E">
        <w:rPr>
          <w:color w:val="000000"/>
          <w:lang w:eastAsia="de-CH"/>
        </w:rPr>
        <w:t>BlueRidge</w:t>
      </w:r>
      <w:proofErr w:type="spellEnd"/>
      <w:r w:rsidR="00DD263E" w:rsidRPr="00DD263E">
        <w:rPr>
          <w:color w:val="000000"/>
          <w:lang w:eastAsia="de-CH"/>
        </w:rPr>
        <w:t xml:space="preserve">™ </w:t>
      </w:r>
      <w:proofErr w:type="spellStart"/>
      <w:r w:rsidR="00B67ACA">
        <w:rPr>
          <w:color w:val="000000"/>
          <w:lang w:eastAsia="de-CH"/>
        </w:rPr>
        <w:t>Celluloseacet</w:t>
      </w:r>
      <w:r w:rsidR="00B170FE" w:rsidRPr="00CE0180">
        <w:rPr>
          <w:color w:val="000000"/>
          <w:lang w:eastAsia="de-CH"/>
        </w:rPr>
        <w:t>at</w:t>
      </w:r>
      <w:proofErr w:type="spellEnd"/>
      <w:r w:rsidR="00B67ACA">
        <w:rPr>
          <w:color w:val="000000"/>
          <w:lang w:eastAsia="de-CH"/>
        </w:rPr>
        <w:t xml:space="preserve"> </w:t>
      </w:r>
      <w:r w:rsidR="00CE0180">
        <w:rPr>
          <w:color w:val="000000"/>
          <w:lang w:eastAsia="de-CH"/>
        </w:rPr>
        <w:t>von</w:t>
      </w:r>
      <w:r w:rsidR="00B67ACA">
        <w:rPr>
          <w:color w:val="000000"/>
          <w:lang w:eastAsia="de-CH"/>
        </w:rPr>
        <w:t xml:space="preserve"> </w:t>
      </w:r>
      <w:r w:rsidR="00DD263E">
        <w:rPr>
          <w:color w:val="000000"/>
          <w:lang w:eastAsia="de-CH"/>
        </w:rPr>
        <w:t xml:space="preserve">Celanese </w:t>
      </w:r>
      <w:r w:rsidR="00DD263E" w:rsidRPr="00DD263E">
        <w:rPr>
          <w:color w:val="000000"/>
          <w:lang w:eastAsia="de-CH"/>
        </w:rPr>
        <w:t xml:space="preserve">als </w:t>
      </w:r>
      <w:r w:rsidR="00B170FE">
        <w:rPr>
          <w:color w:val="000000"/>
          <w:lang w:eastAsia="de-CH"/>
        </w:rPr>
        <w:t xml:space="preserve">transparente </w:t>
      </w:r>
      <w:r w:rsidR="00DD263E" w:rsidRPr="00DD263E">
        <w:rPr>
          <w:color w:val="000000"/>
          <w:lang w:eastAsia="de-CH"/>
        </w:rPr>
        <w:t>Al</w:t>
      </w:r>
      <w:r w:rsidR="00DD263E">
        <w:rPr>
          <w:color w:val="000000"/>
          <w:lang w:eastAsia="de-CH"/>
        </w:rPr>
        <w:t xml:space="preserve">ternative </w:t>
      </w:r>
      <w:r w:rsidR="00DD263E" w:rsidRPr="00DD263E">
        <w:rPr>
          <w:color w:val="000000"/>
          <w:lang w:eastAsia="de-CH"/>
        </w:rPr>
        <w:t>zu herkömmlichen</w:t>
      </w:r>
      <w:r w:rsidR="00DD263E">
        <w:rPr>
          <w:color w:val="000000"/>
          <w:lang w:eastAsia="de-CH"/>
        </w:rPr>
        <w:t xml:space="preserve"> </w:t>
      </w:r>
      <w:r w:rsidR="00DD263E" w:rsidRPr="00DD263E">
        <w:rPr>
          <w:color w:val="000000"/>
          <w:lang w:eastAsia="de-CH"/>
        </w:rPr>
        <w:t xml:space="preserve">Kunststoffen </w:t>
      </w:r>
      <w:r w:rsidR="00B170FE">
        <w:rPr>
          <w:color w:val="000000"/>
          <w:lang w:eastAsia="de-CH"/>
        </w:rPr>
        <w:t xml:space="preserve">für </w:t>
      </w:r>
      <w:r w:rsidR="00DD263E">
        <w:rPr>
          <w:color w:val="000000"/>
          <w:lang w:eastAsia="de-CH"/>
        </w:rPr>
        <w:t xml:space="preserve"> </w:t>
      </w:r>
      <w:r w:rsidR="00B170FE" w:rsidRPr="00CE0180">
        <w:rPr>
          <w:color w:val="000000"/>
          <w:lang w:eastAsia="de-CH"/>
        </w:rPr>
        <w:t>Anwendungen wie Mehrwegbestecke, Deckel, Behälter und Verpackungen.</w:t>
      </w:r>
    </w:p>
    <w:p w14:paraId="1DCDF832" w14:textId="3D0E9F94" w:rsidR="00F703D3" w:rsidRDefault="00F703D3" w:rsidP="00F703D3">
      <w:pPr>
        <w:spacing w:before="120" w:line="360" w:lineRule="auto"/>
        <w:rPr>
          <w:color w:val="000000"/>
          <w:lang w:eastAsia="de-CH"/>
        </w:rPr>
      </w:pPr>
      <w:r>
        <w:rPr>
          <w:color w:val="000000"/>
          <w:lang w:eastAsia="de-CH"/>
        </w:rPr>
        <w:t>Eine massenbilanziert</w:t>
      </w:r>
      <w:r w:rsidRPr="00F703D3">
        <w:rPr>
          <w:color w:val="000000"/>
          <w:lang w:eastAsia="de-CH"/>
        </w:rPr>
        <w:t xml:space="preserve"> biobasierte </w:t>
      </w:r>
      <w:r>
        <w:rPr>
          <w:color w:val="000000"/>
          <w:lang w:eastAsia="de-CH"/>
        </w:rPr>
        <w:t xml:space="preserve">Alternative </w:t>
      </w:r>
      <w:r w:rsidRPr="00F703D3">
        <w:rPr>
          <w:color w:val="000000"/>
          <w:lang w:eastAsia="de-CH"/>
        </w:rPr>
        <w:t xml:space="preserve">für bestehende </w:t>
      </w:r>
      <w:r>
        <w:rPr>
          <w:color w:val="000000"/>
          <w:lang w:eastAsia="de-CH"/>
        </w:rPr>
        <w:t xml:space="preserve">POM-Anwendungen in der </w:t>
      </w:r>
      <w:r w:rsidRPr="00F703D3">
        <w:rPr>
          <w:color w:val="000000"/>
          <w:lang w:eastAsia="de-CH"/>
        </w:rPr>
        <w:t>Automobil-, Konsumgüter- und Medizintechnik</w:t>
      </w:r>
      <w:r>
        <w:rPr>
          <w:color w:val="000000"/>
          <w:lang w:eastAsia="de-CH"/>
        </w:rPr>
        <w:t xml:space="preserve">branche ist das neue </w:t>
      </w:r>
      <w:proofErr w:type="spellStart"/>
      <w:r w:rsidR="00C9550B" w:rsidRPr="00C9550B">
        <w:rPr>
          <w:color w:val="000000"/>
          <w:lang w:eastAsia="de-CH"/>
        </w:rPr>
        <w:t>Hostaform</w:t>
      </w:r>
      <w:proofErr w:type="spellEnd"/>
      <w:r w:rsidR="00090A5F" w:rsidRPr="00090A5F">
        <w:rPr>
          <w:color w:val="000000"/>
          <w:vertAlign w:val="superscript"/>
          <w:lang w:eastAsia="de-CH"/>
        </w:rPr>
        <w:t>®</w:t>
      </w:r>
      <w:r w:rsidR="00C9550B" w:rsidRPr="00C9550B">
        <w:rPr>
          <w:color w:val="000000"/>
          <w:lang w:eastAsia="de-CH"/>
        </w:rPr>
        <w:t xml:space="preserve"> ECO</w:t>
      </w:r>
      <w:r>
        <w:rPr>
          <w:color w:val="000000"/>
          <w:lang w:eastAsia="de-CH"/>
        </w:rPr>
        <w:t>-B</w:t>
      </w:r>
      <w:r w:rsidR="00C54195">
        <w:rPr>
          <w:color w:val="000000"/>
          <w:lang w:eastAsia="de-CH"/>
        </w:rPr>
        <w:t xml:space="preserve"> von </w:t>
      </w:r>
      <w:r w:rsidR="00C54195" w:rsidRPr="00C9550B">
        <w:rPr>
          <w:color w:val="000000"/>
          <w:lang w:eastAsia="de-CH"/>
        </w:rPr>
        <w:t>Celanese</w:t>
      </w:r>
      <w:r>
        <w:t xml:space="preserve">. </w:t>
      </w:r>
      <w:r w:rsidR="00893DF8">
        <w:rPr>
          <w:color w:val="000000"/>
          <w:lang w:eastAsia="de-CH"/>
        </w:rPr>
        <w:t xml:space="preserve">Es enthält </w:t>
      </w:r>
      <w:r>
        <w:rPr>
          <w:color w:val="000000"/>
          <w:lang w:eastAsia="de-CH"/>
        </w:rPr>
        <w:t>bis zu 97 </w:t>
      </w:r>
      <w:r w:rsidRPr="00F703D3">
        <w:rPr>
          <w:color w:val="000000"/>
          <w:lang w:eastAsia="de-CH"/>
        </w:rPr>
        <w:t xml:space="preserve">% Bioanteile, ohne </w:t>
      </w:r>
      <w:r>
        <w:rPr>
          <w:color w:val="000000"/>
          <w:lang w:eastAsia="de-CH"/>
        </w:rPr>
        <w:t xml:space="preserve">dass </w:t>
      </w:r>
      <w:r w:rsidRPr="00F703D3">
        <w:rPr>
          <w:color w:val="000000"/>
          <w:lang w:eastAsia="de-CH"/>
        </w:rPr>
        <w:t>die Eigenschaften beeinträchtigt werden oder eine Neuqualifizierung erforderlich ist.</w:t>
      </w:r>
    </w:p>
    <w:p w14:paraId="65F4A253" w14:textId="18CCBEEF" w:rsidR="00393370" w:rsidRDefault="00393370" w:rsidP="00F703D3">
      <w:pPr>
        <w:spacing w:before="120" w:line="360" w:lineRule="auto"/>
        <w:rPr>
          <w:color w:val="000000"/>
          <w:lang w:eastAsia="de-CH"/>
        </w:rPr>
      </w:pPr>
      <w:r>
        <w:rPr>
          <w:color w:val="000000"/>
          <w:lang w:eastAsia="de-CH"/>
        </w:rPr>
        <w:t xml:space="preserve">Von </w:t>
      </w:r>
      <w:proofErr w:type="spellStart"/>
      <w:r w:rsidRPr="00C9550B">
        <w:rPr>
          <w:color w:val="000000"/>
          <w:lang w:eastAsia="de-CH"/>
        </w:rPr>
        <w:t>Selenis</w:t>
      </w:r>
      <w:proofErr w:type="spellEnd"/>
      <w:r w:rsidRPr="00C9550B">
        <w:rPr>
          <w:color w:val="000000"/>
          <w:lang w:eastAsia="de-CH"/>
        </w:rPr>
        <w:t xml:space="preserve"> </w:t>
      </w:r>
      <w:r>
        <w:rPr>
          <w:color w:val="000000"/>
          <w:lang w:eastAsia="de-CH"/>
        </w:rPr>
        <w:t xml:space="preserve">stammen neue Eco </w:t>
      </w:r>
      <w:proofErr w:type="spellStart"/>
      <w:r w:rsidRPr="00C9550B">
        <w:rPr>
          <w:color w:val="000000"/>
          <w:lang w:eastAsia="de-CH"/>
        </w:rPr>
        <w:t>Kitxen</w:t>
      </w:r>
      <w:proofErr w:type="spellEnd"/>
      <w:r w:rsidR="00090A5F">
        <w:rPr>
          <w:color w:val="000000"/>
          <w:vertAlign w:val="superscript"/>
          <w:lang w:eastAsia="de-CH"/>
        </w:rPr>
        <w:t>®</w:t>
      </w:r>
      <w:r w:rsidRPr="00C9550B">
        <w:rPr>
          <w:color w:val="000000"/>
          <w:lang w:eastAsia="de-CH"/>
        </w:rPr>
        <w:t xml:space="preserve"> PET</w:t>
      </w:r>
      <w:r>
        <w:rPr>
          <w:color w:val="000000"/>
          <w:lang w:eastAsia="de-CH"/>
        </w:rPr>
        <w:t>-Typen, die bis zu 50</w:t>
      </w:r>
      <w:r w:rsidR="00090A5F">
        <w:rPr>
          <w:color w:val="000000"/>
          <w:lang w:eastAsia="de-CH"/>
        </w:rPr>
        <w:t> </w:t>
      </w:r>
      <w:r w:rsidR="00090A5F" w:rsidRPr="00F703D3">
        <w:rPr>
          <w:color w:val="000000"/>
          <w:lang w:eastAsia="de-CH"/>
        </w:rPr>
        <w:t xml:space="preserve">% </w:t>
      </w:r>
      <w:r>
        <w:rPr>
          <w:color w:val="000000"/>
          <w:lang w:eastAsia="de-CH"/>
        </w:rPr>
        <w:t xml:space="preserve">Post-Consumer-Rezyklat enthalten und sich </w:t>
      </w:r>
      <w:r w:rsidRPr="009A7D0E">
        <w:rPr>
          <w:color w:val="000000"/>
          <w:lang w:eastAsia="de-CH"/>
        </w:rPr>
        <w:t xml:space="preserve">speziell für </w:t>
      </w:r>
      <w:r>
        <w:rPr>
          <w:color w:val="000000"/>
          <w:lang w:eastAsia="de-CH"/>
        </w:rPr>
        <w:t xml:space="preserve">hoch transparente Behälter </w:t>
      </w:r>
      <w:r w:rsidRPr="00CE0180">
        <w:rPr>
          <w:color w:val="000000"/>
          <w:lang w:eastAsia="de-CH"/>
        </w:rPr>
        <w:t xml:space="preserve">für Kühlschränke und Speisekammern </w:t>
      </w:r>
      <w:r w:rsidR="00B170FE">
        <w:rPr>
          <w:color w:val="000000"/>
          <w:lang w:eastAsia="de-CH"/>
        </w:rPr>
        <w:t xml:space="preserve"> </w:t>
      </w:r>
      <w:r w:rsidR="00B170FE" w:rsidRPr="00CE0180">
        <w:rPr>
          <w:color w:val="000000"/>
          <w:lang w:eastAsia="de-CH"/>
        </w:rPr>
        <w:t xml:space="preserve">im Haushalt </w:t>
      </w:r>
      <w:r>
        <w:rPr>
          <w:color w:val="000000"/>
          <w:lang w:eastAsia="de-CH"/>
        </w:rPr>
        <w:t>eigne</w:t>
      </w:r>
      <w:r w:rsidR="00090A5F">
        <w:rPr>
          <w:color w:val="000000"/>
          <w:lang w:eastAsia="de-CH"/>
        </w:rPr>
        <w:t>n</w:t>
      </w:r>
      <w:r>
        <w:rPr>
          <w:color w:val="000000"/>
          <w:lang w:eastAsia="de-CH"/>
        </w:rPr>
        <w:t>.</w:t>
      </w:r>
    </w:p>
    <w:p w14:paraId="14EC12DA" w14:textId="07F12AAB" w:rsidR="00B170FE" w:rsidRPr="00F703D3" w:rsidRDefault="00B170FE" w:rsidP="00F703D3">
      <w:pPr>
        <w:spacing w:before="120" w:line="360" w:lineRule="auto"/>
        <w:rPr>
          <w:color w:val="000000"/>
          <w:lang w:eastAsia="de-CH"/>
        </w:rPr>
      </w:pPr>
      <w:r w:rsidRPr="006C7106">
        <w:rPr>
          <w:color w:val="000000"/>
          <w:lang w:eastAsia="de-CH"/>
        </w:rPr>
        <w:t xml:space="preserve">Für technisch anspruchsvolle Anwendungen bietet das </w:t>
      </w:r>
      <w:r w:rsidR="007B46E8" w:rsidRPr="006C7106">
        <w:rPr>
          <w:color w:val="000000"/>
          <w:lang w:eastAsia="de-CH"/>
        </w:rPr>
        <w:t xml:space="preserve">bis </w:t>
      </w:r>
      <w:r w:rsidR="006F2778" w:rsidRPr="006C7106">
        <w:rPr>
          <w:color w:val="000000"/>
          <w:lang w:eastAsia="de-CH"/>
        </w:rPr>
        <w:t xml:space="preserve">zu </w:t>
      </w:r>
      <w:r w:rsidRPr="006C7106">
        <w:rPr>
          <w:color w:val="000000"/>
          <w:lang w:eastAsia="de-CH"/>
        </w:rPr>
        <w:t>100</w:t>
      </w:r>
      <w:r w:rsidR="006F2778" w:rsidRPr="006C7106">
        <w:rPr>
          <w:color w:val="000000"/>
          <w:lang w:eastAsia="de-CH"/>
        </w:rPr>
        <w:t> </w:t>
      </w:r>
      <w:r w:rsidR="00CE0180" w:rsidRPr="006C7106">
        <w:rPr>
          <w:color w:val="000000"/>
          <w:lang w:eastAsia="de-CH"/>
        </w:rPr>
        <w:t>%</w:t>
      </w:r>
      <w:r w:rsidR="006F2778" w:rsidRPr="006C7106">
        <w:rPr>
          <w:color w:val="000000"/>
          <w:lang w:eastAsia="de-CH"/>
        </w:rPr>
        <w:t xml:space="preserve"> </w:t>
      </w:r>
      <w:r w:rsidRPr="006C7106">
        <w:rPr>
          <w:color w:val="000000"/>
          <w:lang w:eastAsia="de-CH"/>
        </w:rPr>
        <w:t xml:space="preserve">biobasierte </w:t>
      </w:r>
      <w:proofErr w:type="spellStart"/>
      <w:r w:rsidRPr="006C7106">
        <w:rPr>
          <w:color w:val="000000"/>
          <w:lang w:eastAsia="de-CH"/>
        </w:rPr>
        <w:t>Rilsan</w:t>
      </w:r>
      <w:proofErr w:type="spellEnd"/>
      <w:r w:rsidR="00090A5F" w:rsidRPr="006C7106">
        <w:rPr>
          <w:color w:val="000000"/>
          <w:vertAlign w:val="superscript"/>
          <w:lang w:eastAsia="de-CH"/>
        </w:rPr>
        <w:t>®</w:t>
      </w:r>
      <w:r w:rsidRPr="006C7106">
        <w:rPr>
          <w:color w:val="000000"/>
          <w:lang w:eastAsia="de-CH"/>
        </w:rPr>
        <w:t xml:space="preserve"> PA11 </w:t>
      </w:r>
      <w:r w:rsidR="00090A5F" w:rsidRPr="006C7106">
        <w:rPr>
          <w:color w:val="000000"/>
          <w:lang w:eastAsia="de-CH"/>
        </w:rPr>
        <w:t xml:space="preserve">von </w:t>
      </w:r>
      <w:r w:rsidRPr="006C7106">
        <w:rPr>
          <w:color w:val="000000"/>
          <w:lang w:eastAsia="de-CH"/>
        </w:rPr>
        <w:t>ARKEMA neben hervorragenden mechanischen Eigenschaften, Abriebfestigkeit und Chemikalienbeständigkeit die Eignung für Trinkwasser- und Leben</w:t>
      </w:r>
      <w:r w:rsidR="00090A5F" w:rsidRPr="006C7106">
        <w:rPr>
          <w:color w:val="000000"/>
          <w:lang w:eastAsia="de-CH"/>
        </w:rPr>
        <w:t>s</w:t>
      </w:r>
      <w:r w:rsidRPr="006C7106">
        <w:rPr>
          <w:color w:val="000000"/>
          <w:lang w:eastAsia="de-CH"/>
        </w:rPr>
        <w:t xml:space="preserve">mittelanwendungen. </w:t>
      </w:r>
      <w:r w:rsidR="007B46E8" w:rsidRPr="006C7106">
        <w:rPr>
          <w:color w:val="000000"/>
          <w:lang w:eastAsia="de-CH"/>
        </w:rPr>
        <w:t xml:space="preserve">Hohe Transparenz kennzeichnet </w:t>
      </w:r>
      <w:r w:rsidR="006C7106" w:rsidRPr="006C7106">
        <w:t xml:space="preserve">das zu 45 % bzw. 65 % biobasierte </w:t>
      </w:r>
      <w:proofErr w:type="spellStart"/>
      <w:r w:rsidR="007B46E8" w:rsidRPr="006C7106">
        <w:t>Rilsan</w:t>
      </w:r>
      <w:proofErr w:type="spellEnd"/>
      <w:r w:rsidR="007B46E8" w:rsidRPr="006C7106">
        <w:rPr>
          <w:vertAlign w:val="superscript"/>
        </w:rPr>
        <w:t>®</w:t>
      </w:r>
      <w:r w:rsidR="007B46E8" w:rsidRPr="006C7106">
        <w:t xml:space="preserve"> Clear </w:t>
      </w:r>
      <w:proofErr w:type="spellStart"/>
      <w:r w:rsidR="007B46E8" w:rsidRPr="006C7106">
        <w:t>Rnew</w:t>
      </w:r>
      <w:proofErr w:type="spellEnd"/>
      <w:r w:rsidR="007B46E8" w:rsidRPr="006C7106">
        <w:rPr>
          <w:vertAlign w:val="superscript"/>
        </w:rPr>
        <w:t>®</w:t>
      </w:r>
      <w:r w:rsidR="007B46E8" w:rsidRPr="006C7106">
        <w:t xml:space="preserve">. </w:t>
      </w:r>
      <w:r w:rsidRPr="006C7106">
        <w:rPr>
          <w:color w:val="000000"/>
          <w:lang w:eastAsia="de-CH"/>
        </w:rPr>
        <w:t xml:space="preserve">Ein weiterer technisch interessanter biobasierter Werkstoff ist </w:t>
      </w:r>
      <w:proofErr w:type="spellStart"/>
      <w:r w:rsidRPr="006C7106">
        <w:rPr>
          <w:color w:val="000000"/>
          <w:lang w:eastAsia="de-CH"/>
        </w:rPr>
        <w:t>Pebax</w:t>
      </w:r>
      <w:proofErr w:type="spellEnd"/>
      <w:r w:rsidR="00090A5F" w:rsidRPr="006C7106">
        <w:rPr>
          <w:color w:val="000000"/>
          <w:vertAlign w:val="superscript"/>
          <w:lang w:eastAsia="de-CH"/>
        </w:rPr>
        <w:t>®</w:t>
      </w:r>
      <w:r w:rsidR="00E97A40" w:rsidRPr="006C7106">
        <w:rPr>
          <w:color w:val="000000"/>
          <w:lang w:eastAsia="de-CH"/>
        </w:rPr>
        <w:t xml:space="preserve"> </w:t>
      </w:r>
      <w:proofErr w:type="spellStart"/>
      <w:r w:rsidR="00E97A40" w:rsidRPr="006C7106">
        <w:rPr>
          <w:color w:val="000000"/>
          <w:lang w:eastAsia="de-CH"/>
        </w:rPr>
        <w:t>Rn</w:t>
      </w:r>
      <w:r w:rsidRPr="006C7106">
        <w:rPr>
          <w:color w:val="000000"/>
          <w:lang w:eastAsia="de-CH"/>
        </w:rPr>
        <w:t>ew</w:t>
      </w:r>
      <w:proofErr w:type="spellEnd"/>
      <w:r w:rsidR="00E97A40" w:rsidRPr="006C7106">
        <w:rPr>
          <w:color w:val="000000"/>
          <w:vertAlign w:val="superscript"/>
          <w:lang w:eastAsia="de-CH"/>
        </w:rPr>
        <w:t>®</w:t>
      </w:r>
      <w:r w:rsidRPr="006C7106">
        <w:rPr>
          <w:color w:val="000000"/>
          <w:lang w:eastAsia="de-CH"/>
        </w:rPr>
        <w:t xml:space="preserve"> TPE-A </w:t>
      </w:r>
      <w:r w:rsidR="00CE0180" w:rsidRPr="006C7106">
        <w:rPr>
          <w:color w:val="000000"/>
          <w:lang w:eastAsia="de-CH"/>
        </w:rPr>
        <w:t xml:space="preserve">des gleichen Herstellers </w:t>
      </w:r>
      <w:r w:rsidRPr="006C7106">
        <w:rPr>
          <w:color w:val="000000"/>
          <w:lang w:eastAsia="de-CH"/>
        </w:rPr>
        <w:t>mit sehr hohem Rückstellvermögen und herausragender Kältezähigkeit.</w:t>
      </w:r>
      <w:r w:rsidRPr="00CE0180">
        <w:rPr>
          <w:color w:val="000000"/>
          <w:lang w:eastAsia="de-CH"/>
        </w:rPr>
        <w:t xml:space="preserve"> </w:t>
      </w:r>
    </w:p>
    <w:p w14:paraId="61883F01" w14:textId="1C101FA9" w:rsidR="00C9550B" w:rsidRPr="00F703D3" w:rsidRDefault="00F703D3" w:rsidP="00C9550B">
      <w:pPr>
        <w:spacing w:before="120" w:line="360" w:lineRule="auto"/>
        <w:rPr>
          <w:b/>
          <w:color w:val="000000"/>
          <w:lang w:eastAsia="de-CH"/>
        </w:rPr>
      </w:pPr>
      <w:r w:rsidRPr="00F703D3">
        <w:rPr>
          <w:b/>
          <w:color w:val="000000"/>
          <w:lang w:eastAsia="de-CH"/>
        </w:rPr>
        <w:t xml:space="preserve">Für </w:t>
      </w:r>
      <w:r w:rsidR="00C9550B" w:rsidRPr="00F703D3">
        <w:rPr>
          <w:b/>
          <w:color w:val="000000"/>
          <w:lang w:eastAsia="de-CH"/>
        </w:rPr>
        <w:t xml:space="preserve">Medizintechnik und pharmazeutische Verpackungen </w:t>
      </w:r>
    </w:p>
    <w:p w14:paraId="47CD47CC" w14:textId="7C074235" w:rsidR="00806A5A" w:rsidRPr="00806A5A" w:rsidRDefault="00893DF8" w:rsidP="00806A5A">
      <w:pPr>
        <w:spacing w:before="120" w:line="360" w:lineRule="auto"/>
        <w:rPr>
          <w:color w:val="000000"/>
          <w:lang w:eastAsia="de-CH"/>
        </w:rPr>
      </w:pPr>
      <w:r>
        <w:rPr>
          <w:color w:val="000000"/>
          <w:lang w:eastAsia="de-CH"/>
        </w:rPr>
        <w:t>K</w:t>
      </w:r>
      <w:r w:rsidR="00806A5A">
        <w:rPr>
          <w:color w:val="000000"/>
          <w:lang w:eastAsia="de-CH"/>
        </w:rPr>
        <w:t xml:space="preserve">ürzlich hat </w:t>
      </w:r>
      <w:proofErr w:type="spellStart"/>
      <w:r w:rsidR="00806A5A" w:rsidRPr="00806A5A">
        <w:rPr>
          <w:color w:val="000000"/>
          <w:lang w:eastAsia="de-CH"/>
        </w:rPr>
        <w:t>Braskem</w:t>
      </w:r>
      <w:proofErr w:type="spellEnd"/>
      <w:r w:rsidR="00806A5A" w:rsidRPr="00806A5A">
        <w:rPr>
          <w:color w:val="000000"/>
          <w:lang w:eastAsia="de-CH"/>
        </w:rPr>
        <w:t xml:space="preserve"> </w:t>
      </w:r>
      <w:r w:rsidR="00806A5A">
        <w:rPr>
          <w:color w:val="000000"/>
          <w:lang w:eastAsia="de-CH"/>
        </w:rPr>
        <w:t>seine Vertriebspartnerschaft mit RESINEX auf die neue</w:t>
      </w:r>
      <w:r w:rsidR="00B170FE">
        <w:rPr>
          <w:color w:val="000000"/>
          <w:lang w:eastAsia="de-CH"/>
        </w:rPr>
        <w:t xml:space="preserve">, </w:t>
      </w:r>
      <w:proofErr w:type="spellStart"/>
      <w:r w:rsidR="00B170FE" w:rsidRPr="00CE0180">
        <w:rPr>
          <w:color w:val="000000"/>
          <w:lang w:eastAsia="de-CH"/>
        </w:rPr>
        <w:t>phthalatfreie</w:t>
      </w:r>
      <w:proofErr w:type="spellEnd"/>
      <w:r w:rsidR="00B170FE" w:rsidRPr="00B170FE">
        <w:rPr>
          <w:color w:val="FF0000"/>
          <w:lang w:eastAsia="de-CH"/>
        </w:rPr>
        <w:t xml:space="preserve"> </w:t>
      </w:r>
      <w:r w:rsidR="00806A5A">
        <w:rPr>
          <w:color w:val="000000"/>
          <w:lang w:eastAsia="de-CH"/>
        </w:rPr>
        <w:t xml:space="preserve"> </w:t>
      </w:r>
      <w:proofErr w:type="spellStart"/>
      <w:r w:rsidR="00806A5A" w:rsidRPr="00806A5A">
        <w:rPr>
          <w:color w:val="000000"/>
          <w:lang w:eastAsia="de-CH"/>
        </w:rPr>
        <w:t>Medcol</w:t>
      </w:r>
      <w:proofErr w:type="spellEnd"/>
      <w:r w:rsidR="00806A5A">
        <w:rPr>
          <w:color w:val="000000"/>
          <w:lang w:eastAsia="de-CH"/>
        </w:rPr>
        <w:t>™</w:t>
      </w:r>
      <w:r w:rsidR="00806A5A" w:rsidRPr="00806A5A">
        <w:rPr>
          <w:color w:val="000000"/>
          <w:lang w:eastAsia="de-CH"/>
        </w:rPr>
        <w:t xml:space="preserve"> </w:t>
      </w:r>
      <w:r w:rsidR="00806A5A">
        <w:rPr>
          <w:color w:val="000000"/>
          <w:lang w:eastAsia="de-CH"/>
        </w:rPr>
        <w:t>PP-Produktreihe erweitert</w:t>
      </w:r>
      <w:r w:rsidR="00707A6D">
        <w:rPr>
          <w:color w:val="000000"/>
          <w:lang w:eastAsia="de-CH"/>
        </w:rPr>
        <w:t xml:space="preserve">, die </w:t>
      </w:r>
      <w:r w:rsidR="00806A5A" w:rsidRPr="00806A5A">
        <w:rPr>
          <w:color w:val="000000"/>
          <w:lang w:eastAsia="de-CH"/>
        </w:rPr>
        <w:t xml:space="preserve">speziell für </w:t>
      </w:r>
      <w:proofErr w:type="spellStart"/>
      <w:r w:rsidR="00707A6D">
        <w:rPr>
          <w:color w:val="000000"/>
          <w:lang w:eastAsia="de-CH"/>
        </w:rPr>
        <w:t>Healthcare</w:t>
      </w:r>
      <w:proofErr w:type="spellEnd"/>
      <w:r w:rsidR="00707A6D">
        <w:rPr>
          <w:color w:val="000000"/>
          <w:lang w:eastAsia="de-CH"/>
        </w:rPr>
        <w:t>-Anwendungen wie medizinische Geräte und pharmazeutische</w:t>
      </w:r>
      <w:r w:rsidR="00707A6D" w:rsidRPr="00806A5A">
        <w:rPr>
          <w:color w:val="000000"/>
          <w:lang w:eastAsia="de-CH"/>
        </w:rPr>
        <w:t xml:space="preserve"> Verpackungen </w:t>
      </w:r>
      <w:r w:rsidR="00806A5A" w:rsidRPr="00806A5A">
        <w:rPr>
          <w:color w:val="000000"/>
          <w:lang w:eastAsia="de-CH"/>
        </w:rPr>
        <w:t xml:space="preserve">in </w:t>
      </w:r>
      <w:r w:rsidR="00806A5A" w:rsidRPr="00806A5A">
        <w:rPr>
          <w:color w:val="000000"/>
          <w:lang w:eastAsia="de-CH"/>
        </w:rPr>
        <w:lastRenderedPageBreak/>
        <w:t xml:space="preserve">Europa entwickelt wurde. </w:t>
      </w:r>
      <w:r w:rsidR="00707A6D">
        <w:rPr>
          <w:color w:val="000000"/>
          <w:lang w:eastAsia="de-CH"/>
        </w:rPr>
        <w:t xml:space="preserve">So bietet zum Beispiel der </w:t>
      </w:r>
      <w:r w:rsidR="00707A6D" w:rsidRPr="00806A5A">
        <w:rPr>
          <w:color w:val="000000"/>
          <w:lang w:eastAsia="de-CH"/>
        </w:rPr>
        <w:t>für das Blow-Fill-Seal-Verfahren</w:t>
      </w:r>
      <w:r w:rsidR="00707A6D">
        <w:rPr>
          <w:color w:val="000000"/>
          <w:lang w:eastAsia="de-CH"/>
        </w:rPr>
        <w:t xml:space="preserve"> optimierte Typ </w:t>
      </w:r>
      <w:r w:rsidR="00806A5A" w:rsidRPr="00806A5A">
        <w:rPr>
          <w:color w:val="000000"/>
          <w:lang w:eastAsia="de-CH"/>
        </w:rPr>
        <w:t>V4020</w:t>
      </w:r>
      <w:r w:rsidR="00707A6D">
        <w:rPr>
          <w:color w:val="000000"/>
          <w:lang w:eastAsia="de-CH"/>
        </w:rPr>
        <w:t xml:space="preserve"> eine </w:t>
      </w:r>
      <w:r w:rsidR="00806A5A" w:rsidRPr="00806A5A">
        <w:rPr>
          <w:color w:val="000000"/>
          <w:lang w:eastAsia="de-CH"/>
        </w:rPr>
        <w:t>besser</w:t>
      </w:r>
      <w:r w:rsidR="00707A6D">
        <w:rPr>
          <w:color w:val="000000"/>
          <w:lang w:eastAsia="de-CH"/>
        </w:rPr>
        <w:t>e</w:t>
      </w:r>
      <w:r w:rsidR="00806A5A" w:rsidRPr="00806A5A">
        <w:rPr>
          <w:color w:val="000000"/>
          <w:lang w:eastAsia="de-CH"/>
        </w:rPr>
        <w:t xml:space="preserve"> </w:t>
      </w:r>
      <w:r w:rsidR="00707A6D">
        <w:rPr>
          <w:color w:val="000000"/>
          <w:lang w:eastAsia="de-CH"/>
        </w:rPr>
        <w:t>V</w:t>
      </w:r>
      <w:r w:rsidR="00806A5A" w:rsidRPr="00806A5A">
        <w:rPr>
          <w:color w:val="000000"/>
          <w:lang w:eastAsia="de-CH"/>
        </w:rPr>
        <w:t>erarbeit</w:t>
      </w:r>
      <w:r w:rsidR="00707A6D">
        <w:rPr>
          <w:color w:val="000000"/>
          <w:lang w:eastAsia="de-CH"/>
        </w:rPr>
        <w:t>barkeit als bestehende</w:t>
      </w:r>
      <w:r w:rsidR="00806A5A" w:rsidRPr="00806A5A">
        <w:rPr>
          <w:color w:val="000000"/>
          <w:lang w:eastAsia="de-CH"/>
        </w:rPr>
        <w:t xml:space="preserve"> </w:t>
      </w:r>
      <w:r w:rsidR="00707A6D">
        <w:rPr>
          <w:color w:val="000000"/>
          <w:lang w:eastAsia="de-CH"/>
        </w:rPr>
        <w:t>Produkte</w:t>
      </w:r>
      <w:r w:rsidR="00806A5A" w:rsidRPr="00806A5A">
        <w:rPr>
          <w:color w:val="000000"/>
          <w:lang w:eastAsia="de-CH"/>
        </w:rPr>
        <w:t xml:space="preserve">. </w:t>
      </w:r>
    </w:p>
    <w:p w14:paraId="7D5F0DC1" w14:textId="2604F134" w:rsidR="001836E2" w:rsidRPr="001836E2" w:rsidRDefault="001836E2" w:rsidP="001836E2">
      <w:pPr>
        <w:spacing w:before="120" w:line="360" w:lineRule="auto"/>
        <w:rPr>
          <w:color w:val="000000"/>
          <w:lang w:eastAsia="de-CH"/>
        </w:rPr>
      </w:pPr>
      <w:r w:rsidRPr="001836E2">
        <w:rPr>
          <w:color w:val="000000"/>
          <w:lang w:eastAsia="de-CH"/>
        </w:rPr>
        <w:t xml:space="preserve">Neu </w:t>
      </w:r>
      <w:r>
        <w:rPr>
          <w:color w:val="000000"/>
          <w:lang w:eastAsia="de-CH"/>
        </w:rPr>
        <w:t xml:space="preserve">im Portfolio der </w:t>
      </w:r>
      <w:r w:rsidR="00992107" w:rsidRPr="001836E2">
        <w:rPr>
          <w:color w:val="000000"/>
          <w:lang w:eastAsia="de-CH"/>
        </w:rPr>
        <w:t xml:space="preserve">von DOW </w:t>
      </w:r>
      <w:r w:rsidR="00992107">
        <w:rPr>
          <w:color w:val="000000"/>
          <w:lang w:eastAsia="de-CH"/>
        </w:rPr>
        <w:t xml:space="preserve">stammenden </w:t>
      </w:r>
      <w:r>
        <w:rPr>
          <w:color w:val="000000"/>
          <w:lang w:eastAsia="de-CH"/>
        </w:rPr>
        <w:t xml:space="preserve">Polymere </w:t>
      </w:r>
      <w:r w:rsidR="00893DF8">
        <w:rPr>
          <w:color w:val="000000"/>
          <w:lang w:eastAsia="de-CH"/>
        </w:rPr>
        <w:t xml:space="preserve">für diesen Einsatzbereich </w:t>
      </w:r>
      <w:r w:rsidR="007F1D17">
        <w:rPr>
          <w:color w:val="000000"/>
          <w:lang w:eastAsia="de-CH"/>
        </w:rPr>
        <w:t xml:space="preserve">sind </w:t>
      </w:r>
      <w:r w:rsidRPr="001836E2">
        <w:rPr>
          <w:color w:val="000000"/>
          <w:lang w:eastAsia="de-CH"/>
        </w:rPr>
        <w:t xml:space="preserve">die DOW™ 20 HEALTH+ Ultra-Pure </w:t>
      </w:r>
      <w:r>
        <w:rPr>
          <w:color w:val="000000"/>
          <w:lang w:eastAsia="de-CH"/>
        </w:rPr>
        <w:t>PE-LD-Typen. Sie kombinieren einen niedrigen</w:t>
      </w:r>
      <w:r w:rsidRPr="001836E2">
        <w:rPr>
          <w:color w:val="000000"/>
          <w:lang w:eastAsia="de-CH"/>
        </w:rPr>
        <w:t xml:space="preserve"> Schmelzindex</w:t>
      </w:r>
      <w:r>
        <w:rPr>
          <w:color w:val="000000"/>
          <w:lang w:eastAsia="de-CH"/>
        </w:rPr>
        <w:t>,</w:t>
      </w:r>
      <w:r w:rsidRPr="001836E2">
        <w:rPr>
          <w:color w:val="000000"/>
          <w:lang w:eastAsia="de-CH"/>
        </w:rPr>
        <w:t xml:space="preserve"> mittlere Kristallinität</w:t>
      </w:r>
      <w:r>
        <w:rPr>
          <w:color w:val="000000"/>
          <w:lang w:eastAsia="de-CH"/>
        </w:rPr>
        <w:t xml:space="preserve"> und gute Spannungsrissbeständigkeit mit hoher Reinheit, wie sie </w:t>
      </w:r>
      <w:r w:rsidRPr="001836E2">
        <w:rPr>
          <w:color w:val="000000"/>
          <w:lang w:eastAsia="de-CH"/>
        </w:rPr>
        <w:t>Pharma</w:t>
      </w:r>
      <w:r>
        <w:rPr>
          <w:color w:val="000000"/>
          <w:lang w:eastAsia="de-CH"/>
        </w:rPr>
        <w:t>a</w:t>
      </w:r>
      <w:r w:rsidRPr="001836E2">
        <w:rPr>
          <w:color w:val="000000"/>
          <w:lang w:eastAsia="de-CH"/>
        </w:rPr>
        <w:t xml:space="preserve">nwendungen </w:t>
      </w:r>
      <w:r>
        <w:rPr>
          <w:color w:val="000000"/>
          <w:lang w:eastAsia="de-CH"/>
        </w:rPr>
        <w:t xml:space="preserve">erfordern, und eignen sich beispielsweise für </w:t>
      </w:r>
      <w:r w:rsidRPr="001836E2">
        <w:rPr>
          <w:color w:val="000000"/>
          <w:lang w:eastAsia="de-CH"/>
        </w:rPr>
        <w:t>BFS</w:t>
      </w:r>
      <w:r>
        <w:rPr>
          <w:color w:val="000000"/>
          <w:lang w:eastAsia="de-CH"/>
        </w:rPr>
        <w:t xml:space="preserve"> (Blow-Fill-Seal)-</w:t>
      </w:r>
      <w:r w:rsidR="007F1D17">
        <w:rPr>
          <w:color w:val="000000"/>
          <w:lang w:eastAsia="de-CH"/>
        </w:rPr>
        <w:t>, Folien-</w:t>
      </w:r>
      <w:r>
        <w:rPr>
          <w:color w:val="000000"/>
          <w:lang w:eastAsia="de-CH"/>
        </w:rPr>
        <w:t xml:space="preserve"> und Spritzgussanwendungen.</w:t>
      </w:r>
    </w:p>
    <w:p w14:paraId="417EBC27" w14:textId="76778401" w:rsidR="007F1D17" w:rsidRPr="007F1D17" w:rsidRDefault="007F1D17" w:rsidP="007F1D17">
      <w:pPr>
        <w:spacing w:before="120" w:line="360" w:lineRule="auto"/>
        <w:rPr>
          <w:color w:val="000000"/>
          <w:lang w:eastAsia="de-CH"/>
        </w:rPr>
      </w:pPr>
      <w:r w:rsidRPr="007F1D17">
        <w:rPr>
          <w:color w:val="000000"/>
          <w:lang w:eastAsia="de-CH"/>
        </w:rPr>
        <w:t xml:space="preserve">Eine Neuheit von </w:t>
      </w:r>
      <w:proofErr w:type="spellStart"/>
      <w:r w:rsidRPr="007F1D17">
        <w:rPr>
          <w:color w:val="000000"/>
          <w:lang w:eastAsia="de-CH"/>
        </w:rPr>
        <w:t>Trinseo</w:t>
      </w:r>
      <w:proofErr w:type="spellEnd"/>
      <w:r w:rsidRPr="007F1D17">
        <w:rPr>
          <w:color w:val="000000"/>
          <w:lang w:eastAsia="de-CH"/>
        </w:rPr>
        <w:t xml:space="preserve"> sind </w:t>
      </w:r>
      <w:r>
        <w:rPr>
          <w:color w:val="000000"/>
          <w:lang w:eastAsia="de-CH"/>
        </w:rPr>
        <w:t xml:space="preserve">die </w:t>
      </w:r>
      <w:r w:rsidRPr="007F1D17">
        <w:rPr>
          <w:color w:val="000000"/>
          <w:lang w:eastAsia="de-CH"/>
        </w:rPr>
        <w:t xml:space="preserve">MEGOL™ </w:t>
      </w:r>
      <w:r w:rsidR="006D3817">
        <w:rPr>
          <w:color w:val="000000"/>
          <w:lang w:eastAsia="de-CH"/>
        </w:rPr>
        <w:t xml:space="preserve">MED </w:t>
      </w:r>
      <w:r>
        <w:rPr>
          <w:color w:val="000000"/>
          <w:lang w:eastAsia="de-CH"/>
        </w:rPr>
        <w:t xml:space="preserve">TPE </w:t>
      </w:r>
      <w:r w:rsidRPr="007F1D17">
        <w:rPr>
          <w:color w:val="000000"/>
          <w:lang w:eastAsia="de-CH"/>
        </w:rPr>
        <w:t>auf Styrol-Ethylen-</w:t>
      </w:r>
      <w:proofErr w:type="spellStart"/>
      <w:r w:rsidRPr="007F1D17">
        <w:rPr>
          <w:color w:val="000000"/>
          <w:lang w:eastAsia="de-CH"/>
        </w:rPr>
        <w:t>Butylen</w:t>
      </w:r>
      <w:proofErr w:type="spellEnd"/>
      <w:r w:rsidRPr="007F1D17">
        <w:rPr>
          <w:color w:val="000000"/>
          <w:lang w:eastAsia="de-CH"/>
        </w:rPr>
        <w:t>-Styrol-Basis (TPS-SEBS)</w:t>
      </w:r>
      <w:r w:rsidR="00992107">
        <w:rPr>
          <w:color w:val="000000"/>
          <w:lang w:eastAsia="de-CH"/>
        </w:rPr>
        <w:t>,</w:t>
      </w:r>
      <w:r w:rsidR="00893DF8">
        <w:rPr>
          <w:color w:val="000000"/>
          <w:lang w:eastAsia="de-CH"/>
        </w:rPr>
        <w:t xml:space="preserve"> </w:t>
      </w:r>
      <w:r w:rsidR="00992107">
        <w:rPr>
          <w:color w:val="000000"/>
          <w:lang w:eastAsia="de-CH"/>
        </w:rPr>
        <w:t xml:space="preserve">die </w:t>
      </w:r>
      <w:r>
        <w:rPr>
          <w:color w:val="000000"/>
          <w:lang w:eastAsia="de-CH"/>
        </w:rPr>
        <w:t xml:space="preserve">eine </w:t>
      </w:r>
      <w:r w:rsidR="00B170FE" w:rsidRPr="00CE0180">
        <w:rPr>
          <w:color w:val="000000"/>
          <w:lang w:eastAsia="de-CH"/>
        </w:rPr>
        <w:t>helle</w:t>
      </w:r>
      <w:r w:rsidR="00B170FE" w:rsidRPr="00B170FE">
        <w:rPr>
          <w:color w:val="FF0000"/>
          <w:lang w:eastAsia="de-CH"/>
        </w:rPr>
        <w:t xml:space="preserve"> </w:t>
      </w:r>
      <w:r>
        <w:rPr>
          <w:color w:val="000000"/>
          <w:lang w:eastAsia="de-CH"/>
        </w:rPr>
        <w:t xml:space="preserve">Grundfarbe </w:t>
      </w:r>
      <w:r w:rsidRPr="007F1D17">
        <w:rPr>
          <w:color w:val="000000"/>
          <w:lang w:eastAsia="de-CH"/>
        </w:rPr>
        <w:t>und Soft-Touch-Haptik</w:t>
      </w:r>
      <w:r>
        <w:rPr>
          <w:color w:val="000000"/>
          <w:lang w:eastAsia="de-CH"/>
        </w:rPr>
        <w:t xml:space="preserve"> mit </w:t>
      </w:r>
      <w:r w:rsidR="006D3817">
        <w:rPr>
          <w:color w:val="000000"/>
          <w:lang w:eastAsia="de-CH"/>
        </w:rPr>
        <w:t xml:space="preserve">guter </w:t>
      </w:r>
      <w:r w:rsidR="006D3817" w:rsidRPr="007F1D17">
        <w:rPr>
          <w:color w:val="000000"/>
          <w:lang w:eastAsia="de-CH"/>
        </w:rPr>
        <w:t>Elastizität</w:t>
      </w:r>
      <w:r w:rsidR="006D3817">
        <w:rPr>
          <w:color w:val="000000"/>
          <w:lang w:eastAsia="de-CH"/>
        </w:rPr>
        <w:t xml:space="preserve"> sowie </w:t>
      </w:r>
      <w:r>
        <w:rPr>
          <w:color w:val="000000"/>
          <w:lang w:eastAsia="de-CH"/>
        </w:rPr>
        <w:t xml:space="preserve">hoher </w:t>
      </w:r>
      <w:r w:rsidRPr="007F1D17">
        <w:rPr>
          <w:color w:val="000000"/>
          <w:lang w:eastAsia="de-CH"/>
        </w:rPr>
        <w:t>UV-</w:t>
      </w:r>
      <w:r>
        <w:rPr>
          <w:color w:val="000000"/>
          <w:lang w:eastAsia="de-CH"/>
        </w:rPr>
        <w:t xml:space="preserve"> </w:t>
      </w:r>
      <w:r w:rsidRPr="007F1D17">
        <w:rPr>
          <w:color w:val="000000"/>
          <w:lang w:eastAsia="de-CH"/>
        </w:rPr>
        <w:t>und Alterung</w:t>
      </w:r>
      <w:r>
        <w:rPr>
          <w:color w:val="000000"/>
          <w:lang w:eastAsia="de-CH"/>
        </w:rPr>
        <w:t>sbeständigkeit</w:t>
      </w:r>
      <w:r w:rsidR="00893DF8">
        <w:rPr>
          <w:color w:val="000000"/>
          <w:lang w:eastAsia="de-CH"/>
        </w:rPr>
        <w:t xml:space="preserve"> </w:t>
      </w:r>
      <w:r w:rsidR="00992107">
        <w:rPr>
          <w:color w:val="000000"/>
          <w:lang w:eastAsia="de-CH"/>
        </w:rPr>
        <w:t xml:space="preserve">verbinden. Sie </w:t>
      </w:r>
      <w:r w:rsidR="0058656F">
        <w:rPr>
          <w:color w:val="000000"/>
          <w:lang w:eastAsia="de-CH"/>
        </w:rPr>
        <w:t>eignen</w:t>
      </w:r>
      <w:r w:rsidR="006D3817">
        <w:rPr>
          <w:color w:val="000000"/>
          <w:lang w:eastAsia="de-CH"/>
        </w:rPr>
        <w:t xml:space="preserve"> sich </w:t>
      </w:r>
      <w:r w:rsidR="00893DF8">
        <w:rPr>
          <w:color w:val="000000"/>
          <w:lang w:eastAsia="de-CH"/>
        </w:rPr>
        <w:t xml:space="preserve">zusammen </w:t>
      </w:r>
      <w:r w:rsidR="00893DF8" w:rsidRPr="007F1D17">
        <w:rPr>
          <w:color w:val="000000"/>
          <w:lang w:eastAsia="de-CH"/>
        </w:rPr>
        <w:t xml:space="preserve">mit </w:t>
      </w:r>
      <w:r w:rsidR="00893DF8">
        <w:rPr>
          <w:color w:val="000000"/>
          <w:lang w:eastAsia="de-CH"/>
        </w:rPr>
        <w:t>einer Vielzahl von Thermoplasten</w:t>
      </w:r>
      <w:r w:rsidR="00893DF8" w:rsidRPr="007F1D17">
        <w:rPr>
          <w:color w:val="000000"/>
          <w:lang w:eastAsia="de-CH"/>
        </w:rPr>
        <w:t xml:space="preserve"> </w:t>
      </w:r>
      <w:r w:rsidRPr="007F1D17">
        <w:rPr>
          <w:color w:val="000000"/>
          <w:lang w:eastAsia="de-CH"/>
        </w:rPr>
        <w:t>für 2K-Anwendungen</w:t>
      </w:r>
      <w:r w:rsidR="006D3817">
        <w:rPr>
          <w:color w:val="000000"/>
          <w:lang w:eastAsia="de-CH"/>
        </w:rPr>
        <w:t>, wie Handheld-Devices oder Medikamentendosiersysteme.</w:t>
      </w:r>
      <w:r w:rsidR="0058656F">
        <w:rPr>
          <w:color w:val="000000"/>
          <w:lang w:eastAsia="de-CH"/>
        </w:rPr>
        <w:t xml:space="preserve"> Die MEGOL™</w:t>
      </w:r>
      <w:r w:rsidR="006F2778">
        <w:rPr>
          <w:color w:val="000000"/>
          <w:lang w:eastAsia="de-CH"/>
        </w:rPr>
        <w:t xml:space="preserve"> S</w:t>
      </w:r>
      <w:r w:rsidR="0058656F">
        <w:rPr>
          <w:color w:val="000000"/>
          <w:lang w:eastAsia="de-CH"/>
        </w:rPr>
        <w:t>K-Typen sind für den direkten Hautkontakt ausgelegt.</w:t>
      </w:r>
    </w:p>
    <w:p w14:paraId="774B1ED5" w14:textId="0AE47E43" w:rsidR="00393370" w:rsidRDefault="0067062C" w:rsidP="00C9550B">
      <w:pPr>
        <w:spacing w:before="120" w:line="360" w:lineRule="auto"/>
        <w:rPr>
          <w:color w:val="000000"/>
          <w:lang w:eastAsia="de-CH"/>
        </w:rPr>
      </w:pPr>
      <w:r>
        <w:rPr>
          <w:color w:val="000000"/>
          <w:lang w:eastAsia="de-CH"/>
        </w:rPr>
        <w:t>Ebenfalls n</w:t>
      </w:r>
      <w:r w:rsidR="00393370">
        <w:rPr>
          <w:color w:val="000000"/>
          <w:lang w:eastAsia="de-CH"/>
        </w:rPr>
        <w:t xml:space="preserve">eu im Sortiment ist das glasklare </w:t>
      </w:r>
      <w:proofErr w:type="spellStart"/>
      <w:r w:rsidR="00393370">
        <w:rPr>
          <w:color w:val="000000"/>
          <w:lang w:eastAsia="de-CH"/>
        </w:rPr>
        <w:t>Starex</w:t>
      </w:r>
      <w:proofErr w:type="spellEnd"/>
      <w:r w:rsidR="00CE0180">
        <w:rPr>
          <w:color w:val="000000"/>
          <w:vertAlign w:val="superscript"/>
          <w:lang w:eastAsia="de-CH"/>
        </w:rPr>
        <w:t>®</w:t>
      </w:r>
      <w:r w:rsidR="00393370">
        <w:rPr>
          <w:color w:val="000000"/>
          <w:lang w:eastAsia="de-CH"/>
        </w:rPr>
        <w:t xml:space="preserve"> MR0500 </w:t>
      </w:r>
      <w:r>
        <w:rPr>
          <w:color w:val="000000"/>
          <w:lang w:eastAsia="de-CH"/>
        </w:rPr>
        <w:t>MABS von Lotte Chemicals. Die g</w:t>
      </w:r>
      <w:r w:rsidR="00393370">
        <w:rPr>
          <w:color w:val="000000"/>
          <w:lang w:eastAsia="de-CH"/>
        </w:rPr>
        <w:t xml:space="preserve">ammasterilisierbare Werkstofflösung </w:t>
      </w:r>
      <w:r>
        <w:rPr>
          <w:color w:val="000000"/>
          <w:lang w:eastAsia="de-CH"/>
        </w:rPr>
        <w:t xml:space="preserve">erfüllt </w:t>
      </w:r>
      <w:r w:rsidR="00393370">
        <w:rPr>
          <w:color w:val="000000"/>
          <w:lang w:eastAsia="de-CH"/>
        </w:rPr>
        <w:t xml:space="preserve">hohe Anforderungen an Transparenz, Zähigkeit und Chemikalienbeständigkeit für medizintechnische Anwendungen wie IV-Sets, Gehäuse oder Abdeckungen.  </w:t>
      </w:r>
    </w:p>
    <w:p w14:paraId="62FE2CAE" w14:textId="06E46D5D" w:rsidR="00C9550B" w:rsidRDefault="0067062C" w:rsidP="00C9550B">
      <w:pPr>
        <w:spacing w:before="120" w:line="360" w:lineRule="auto"/>
        <w:rPr>
          <w:color w:val="000000"/>
          <w:lang w:eastAsia="de-CH"/>
        </w:rPr>
      </w:pPr>
      <w:r>
        <w:rPr>
          <w:color w:val="000000"/>
          <w:lang w:eastAsia="de-CH"/>
        </w:rPr>
        <w:t>F</w:t>
      </w:r>
      <w:r w:rsidR="00893DF8">
        <w:rPr>
          <w:color w:val="000000"/>
          <w:lang w:eastAsia="de-CH"/>
        </w:rPr>
        <w:t xml:space="preserve">ür den </w:t>
      </w:r>
      <w:proofErr w:type="spellStart"/>
      <w:r w:rsidR="00893DF8">
        <w:rPr>
          <w:color w:val="000000"/>
          <w:lang w:eastAsia="de-CH"/>
        </w:rPr>
        <w:t>Healthcare</w:t>
      </w:r>
      <w:proofErr w:type="spellEnd"/>
      <w:r w:rsidR="00893DF8">
        <w:rPr>
          <w:color w:val="000000"/>
          <w:lang w:eastAsia="de-CH"/>
        </w:rPr>
        <w:t xml:space="preserve">-Bereich optimiert sind </w:t>
      </w:r>
      <w:r>
        <w:rPr>
          <w:color w:val="000000"/>
          <w:lang w:eastAsia="de-CH"/>
        </w:rPr>
        <w:t xml:space="preserve">darüber hinaus </w:t>
      </w:r>
      <w:r w:rsidR="0037271A" w:rsidRPr="0037271A">
        <w:rPr>
          <w:color w:val="000000"/>
          <w:lang w:eastAsia="de-CH"/>
        </w:rPr>
        <w:t xml:space="preserve">die </w:t>
      </w:r>
      <w:r w:rsidR="0037271A">
        <w:rPr>
          <w:color w:val="000000"/>
          <w:lang w:eastAsia="de-CH"/>
        </w:rPr>
        <w:t>MT</w:t>
      </w:r>
      <w:r w:rsidR="00404ADC">
        <w:rPr>
          <w:color w:val="000000"/>
          <w:vertAlign w:val="superscript"/>
          <w:lang w:eastAsia="de-CH"/>
        </w:rPr>
        <w:t>®</w:t>
      </w:r>
      <w:r w:rsidR="0037271A">
        <w:rPr>
          <w:color w:val="000000"/>
          <w:lang w:eastAsia="de-CH"/>
        </w:rPr>
        <w:t xml:space="preserve">-Typen </w:t>
      </w:r>
      <w:r w:rsidR="00404ADC">
        <w:rPr>
          <w:color w:val="000000"/>
          <w:lang w:eastAsia="de-CH"/>
        </w:rPr>
        <w:t xml:space="preserve">von Celanese, die in der </w:t>
      </w:r>
      <w:proofErr w:type="spellStart"/>
      <w:r w:rsidR="00404ADC">
        <w:rPr>
          <w:color w:val="000000"/>
          <w:lang w:eastAsia="de-CH"/>
        </w:rPr>
        <w:t>Hostaform</w:t>
      </w:r>
      <w:proofErr w:type="spellEnd"/>
      <w:r w:rsidR="00404ADC">
        <w:rPr>
          <w:color w:val="000000"/>
          <w:vertAlign w:val="superscript"/>
          <w:lang w:eastAsia="de-CH"/>
        </w:rPr>
        <w:t>®</w:t>
      </w:r>
      <w:r w:rsidR="00404ADC">
        <w:rPr>
          <w:color w:val="000000"/>
          <w:lang w:eastAsia="de-CH"/>
        </w:rPr>
        <w:t xml:space="preserve"> </w:t>
      </w:r>
      <w:r w:rsidR="00C9550B" w:rsidRPr="00404ADC">
        <w:rPr>
          <w:color w:val="000000"/>
          <w:lang w:eastAsia="de-CH"/>
        </w:rPr>
        <w:t>POM</w:t>
      </w:r>
      <w:r w:rsidR="00404ADC">
        <w:rPr>
          <w:color w:val="000000"/>
          <w:lang w:eastAsia="de-CH"/>
        </w:rPr>
        <w:t>-</w:t>
      </w:r>
      <w:r w:rsidR="00C9550B" w:rsidRPr="00404ADC">
        <w:rPr>
          <w:color w:val="000000"/>
          <w:lang w:eastAsia="de-CH"/>
        </w:rPr>
        <w:t xml:space="preserve">, </w:t>
      </w:r>
      <w:r w:rsidR="00404ADC">
        <w:rPr>
          <w:color w:val="000000"/>
          <w:lang w:eastAsia="de-CH"/>
        </w:rPr>
        <w:t xml:space="preserve">der </w:t>
      </w:r>
      <w:proofErr w:type="spellStart"/>
      <w:r w:rsidR="00404ADC">
        <w:rPr>
          <w:color w:val="000000"/>
          <w:lang w:eastAsia="de-CH"/>
        </w:rPr>
        <w:t>Celanex</w:t>
      </w:r>
      <w:proofErr w:type="spellEnd"/>
      <w:r w:rsidR="00404ADC">
        <w:rPr>
          <w:color w:val="000000"/>
          <w:vertAlign w:val="superscript"/>
          <w:lang w:eastAsia="de-CH"/>
        </w:rPr>
        <w:t>®</w:t>
      </w:r>
      <w:r w:rsidR="00404ADC">
        <w:rPr>
          <w:color w:val="000000"/>
          <w:lang w:eastAsia="de-CH"/>
        </w:rPr>
        <w:t xml:space="preserve"> </w:t>
      </w:r>
      <w:r w:rsidR="00C9550B" w:rsidRPr="00404ADC">
        <w:rPr>
          <w:color w:val="000000"/>
          <w:lang w:eastAsia="de-CH"/>
        </w:rPr>
        <w:t>PBT</w:t>
      </w:r>
      <w:r w:rsidR="00404ADC">
        <w:rPr>
          <w:color w:val="000000"/>
          <w:lang w:eastAsia="de-CH"/>
        </w:rPr>
        <w:t>-</w:t>
      </w:r>
      <w:r w:rsidR="00C9550B" w:rsidRPr="00404ADC">
        <w:rPr>
          <w:color w:val="000000"/>
          <w:lang w:eastAsia="de-CH"/>
        </w:rPr>
        <w:t xml:space="preserve">, </w:t>
      </w:r>
      <w:r w:rsidR="00404ADC">
        <w:rPr>
          <w:color w:val="000000"/>
          <w:lang w:eastAsia="de-CH"/>
        </w:rPr>
        <w:t xml:space="preserve">der </w:t>
      </w:r>
      <w:proofErr w:type="spellStart"/>
      <w:r w:rsidR="00404ADC">
        <w:rPr>
          <w:color w:val="000000"/>
          <w:lang w:eastAsia="de-CH"/>
        </w:rPr>
        <w:t>Fortron</w:t>
      </w:r>
      <w:proofErr w:type="spellEnd"/>
      <w:r w:rsidR="00404ADC">
        <w:rPr>
          <w:color w:val="000000"/>
          <w:vertAlign w:val="superscript"/>
          <w:lang w:eastAsia="de-CH"/>
        </w:rPr>
        <w:t>®</w:t>
      </w:r>
      <w:r w:rsidR="00404ADC">
        <w:rPr>
          <w:color w:val="000000"/>
          <w:lang w:eastAsia="de-CH"/>
        </w:rPr>
        <w:t xml:space="preserve"> </w:t>
      </w:r>
      <w:r w:rsidR="00C9550B" w:rsidRPr="00404ADC">
        <w:rPr>
          <w:color w:val="000000"/>
          <w:lang w:eastAsia="de-CH"/>
        </w:rPr>
        <w:t>PPS</w:t>
      </w:r>
      <w:r w:rsidR="00404ADC">
        <w:rPr>
          <w:color w:val="000000"/>
          <w:lang w:eastAsia="de-CH"/>
        </w:rPr>
        <w:t>- und der Vectra</w:t>
      </w:r>
      <w:r w:rsidR="00404ADC">
        <w:rPr>
          <w:color w:val="000000"/>
          <w:vertAlign w:val="superscript"/>
          <w:lang w:eastAsia="de-CH"/>
        </w:rPr>
        <w:t>®</w:t>
      </w:r>
      <w:r w:rsidR="00404ADC">
        <w:rPr>
          <w:color w:val="000000"/>
          <w:lang w:eastAsia="de-CH"/>
        </w:rPr>
        <w:t xml:space="preserve"> </w:t>
      </w:r>
      <w:r w:rsidR="00C9550B" w:rsidRPr="00404ADC">
        <w:rPr>
          <w:color w:val="000000"/>
          <w:lang w:eastAsia="de-CH"/>
        </w:rPr>
        <w:t>LCP</w:t>
      </w:r>
      <w:r w:rsidR="00404ADC">
        <w:rPr>
          <w:color w:val="000000"/>
          <w:lang w:eastAsia="de-CH"/>
        </w:rPr>
        <w:t xml:space="preserve">-Familie verfügbar sind, </w:t>
      </w:r>
      <w:r w:rsidR="00CE0180">
        <w:rPr>
          <w:color w:val="000000"/>
          <w:lang w:eastAsia="de-CH"/>
        </w:rPr>
        <w:t>sowie</w:t>
      </w:r>
      <w:r w:rsidR="00893DF8">
        <w:rPr>
          <w:color w:val="000000"/>
          <w:lang w:eastAsia="de-CH"/>
        </w:rPr>
        <w:t xml:space="preserve"> </w:t>
      </w:r>
      <w:r w:rsidR="00404ADC">
        <w:rPr>
          <w:color w:val="000000"/>
          <w:lang w:eastAsia="de-CH"/>
        </w:rPr>
        <w:t xml:space="preserve">die neuen Care-Produkte von </w:t>
      </w:r>
      <w:r w:rsidR="00C9550B" w:rsidRPr="00404ADC">
        <w:rPr>
          <w:color w:val="000000"/>
          <w:lang w:eastAsia="de-CH"/>
        </w:rPr>
        <w:t>DSM</w:t>
      </w:r>
      <w:r w:rsidR="00404ADC">
        <w:rPr>
          <w:color w:val="000000"/>
          <w:lang w:eastAsia="de-CH"/>
        </w:rPr>
        <w:t xml:space="preserve"> aus den </w:t>
      </w:r>
      <w:proofErr w:type="spellStart"/>
      <w:r w:rsidR="00C9550B" w:rsidRPr="00404ADC">
        <w:rPr>
          <w:color w:val="000000"/>
          <w:lang w:eastAsia="de-CH"/>
        </w:rPr>
        <w:t>Arnite</w:t>
      </w:r>
      <w:proofErr w:type="spellEnd"/>
      <w:r w:rsidR="00404ADC">
        <w:rPr>
          <w:color w:val="000000"/>
          <w:vertAlign w:val="superscript"/>
          <w:lang w:eastAsia="de-CH"/>
        </w:rPr>
        <w:t>®</w:t>
      </w:r>
      <w:r w:rsidR="00C9550B" w:rsidRPr="00404ADC">
        <w:rPr>
          <w:color w:val="000000"/>
          <w:lang w:eastAsia="de-CH"/>
        </w:rPr>
        <w:t xml:space="preserve"> PBT</w:t>
      </w:r>
      <w:r w:rsidR="00404ADC">
        <w:rPr>
          <w:color w:val="000000"/>
          <w:lang w:eastAsia="de-CH"/>
        </w:rPr>
        <w:t>-</w:t>
      </w:r>
      <w:r w:rsidR="00C9550B" w:rsidRPr="00404ADC">
        <w:rPr>
          <w:color w:val="000000"/>
          <w:lang w:eastAsia="de-CH"/>
        </w:rPr>
        <w:t xml:space="preserve">, </w:t>
      </w:r>
      <w:proofErr w:type="spellStart"/>
      <w:r w:rsidR="00C9550B" w:rsidRPr="00404ADC">
        <w:rPr>
          <w:color w:val="000000"/>
          <w:lang w:eastAsia="de-CH"/>
        </w:rPr>
        <w:t>ForTii</w:t>
      </w:r>
      <w:proofErr w:type="spellEnd"/>
      <w:r w:rsidR="00404ADC">
        <w:rPr>
          <w:color w:val="000000"/>
          <w:vertAlign w:val="superscript"/>
          <w:lang w:eastAsia="de-CH"/>
        </w:rPr>
        <w:t>®</w:t>
      </w:r>
      <w:r w:rsidR="00C9550B" w:rsidRPr="00404ADC">
        <w:rPr>
          <w:color w:val="000000"/>
          <w:lang w:eastAsia="de-CH"/>
        </w:rPr>
        <w:t xml:space="preserve"> PA4T/PPA</w:t>
      </w:r>
      <w:r w:rsidR="00404ADC">
        <w:rPr>
          <w:color w:val="000000"/>
          <w:lang w:eastAsia="de-CH"/>
        </w:rPr>
        <w:t xml:space="preserve">- und </w:t>
      </w:r>
      <w:proofErr w:type="spellStart"/>
      <w:r w:rsidR="00C9550B" w:rsidRPr="00404ADC">
        <w:rPr>
          <w:color w:val="000000"/>
          <w:lang w:eastAsia="de-CH"/>
        </w:rPr>
        <w:t>Arnitel</w:t>
      </w:r>
      <w:proofErr w:type="spellEnd"/>
      <w:r w:rsidR="00404ADC">
        <w:rPr>
          <w:color w:val="000000"/>
          <w:vertAlign w:val="superscript"/>
          <w:lang w:eastAsia="de-CH"/>
        </w:rPr>
        <w:t>®</w:t>
      </w:r>
      <w:r w:rsidR="00C9550B" w:rsidRPr="00404ADC">
        <w:rPr>
          <w:color w:val="000000"/>
          <w:lang w:eastAsia="de-CH"/>
        </w:rPr>
        <w:t xml:space="preserve"> TPC</w:t>
      </w:r>
      <w:r w:rsidR="00404ADC">
        <w:rPr>
          <w:color w:val="000000"/>
          <w:lang w:eastAsia="de-CH"/>
        </w:rPr>
        <w:t>-Produktreihen.</w:t>
      </w:r>
    </w:p>
    <w:p w14:paraId="6C1E7730" w14:textId="7032FF03" w:rsidR="00534713" w:rsidRPr="002F241D" w:rsidRDefault="00385AA7" w:rsidP="006F277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line="228" w:lineRule="atLeast"/>
        <w:rPr>
          <w:rFonts w:eastAsia="Times New Roman" w:cs="Times New Roman"/>
          <w:lang w:eastAsia="de-DE"/>
        </w:rPr>
      </w:pPr>
      <w:r w:rsidRPr="00385AA7">
        <w:rPr>
          <w:rFonts w:eastAsia="Times New Roman" w:cs="Times New Roman"/>
          <w:lang w:eastAsia="de-DE"/>
        </w:rPr>
        <w:t xml:space="preserve">RESINEX wurde 1988 in Belgien als </w:t>
      </w:r>
      <w:proofErr w:type="spellStart"/>
      <w:r w:rsidRPr="00385AA7">
        <w:rPr>
          <w:rFonts w:eastAsia="Times New Roman" w:cs="Times New Roman"/>
          <w:lang w:eastAsia="de-DE"/>
        </w:rPr>
        <w:t>Distributeur</w:t>
      </w:r>
      <w:proofErr w:type="spellEnd"/>
      <w:r w:rsidRPr="00385AA7">
        <w:rPr>
          <w:rFonts w:eastAsia="Times New Roman" w:cs="Times New Roman"/>
          <w:lang w:eastAsia="de-DE"/>
        </w:rPr>
        <w:t xml:space="preserve"> für Shell </w:t>
      </w:r>
      <w:proofErr w:type="spellStart"/>
      <w:r w:rsidRPr="00385AA7">
        <w:rPr>
          <w:rFonts w:eastAsia="Times New Roman" w:cs="Times New Roman"/>
          <w:lang w:eastAsia="de-DE"/>
        </w:rPr>
        <w:t>Polypropylene</w:t>
      </w:r>
      <w:proofErr w:type="spellEnd"/>
      <w:r w:rsidRPr="00385AA7">
        <w:rPr>
          <w:rFonts w:eastAsia="Times New Roman" w:cs="Times New Roman"/>
          <w:lang w:eastAsia="de-DE"/>
        </w:rPr>
        <w:t xml:space="preserve"> gegründet. Seitdem ist </w:t>
      </w:r>
      <w:r>
        <w:rPr>
          <w:rFonts w:eastAsia="Times New Roman" w:cs="Times New Roman"/>
          <w:lang w:eastAsia="de-DE"/>
        </w:rPr>
        <w:t xml:space="preserve">das Unternehmen </w:t>
      </w:r>
      <w:r w:rsidRPr="00385AA7">
        <w:rPr>
          <w:rFonts w:eastAsia="Times New Roman" w:cs="Times New Roman"/>
          <w:lang w:eastAsia="de-DE"/>
        </w:rPr>
        <w:t>sowohl auf der Kundenseite als auch durch eine deutlich verbreiterte Lieferantenbasis</w:t>
      </w:r>
      <w:r>
        <w:rPr>
          <w:rFonts w:eastAsia="Times New Roman" w:cs="Times New Roman"/>
          <w:lang w:eastAsia="de-DE"/>
        </w:rPr>
        <w:t xml:space="preserve"> </w:t>
      </w:r>
      <w:r w:rsidRPr="00385AA7">
        <w:rPr>
          <w:rFonts w:eastAsia="Times New Roman" w:cs="Times New Roman"/>
          <w:lang w:eastAsia="de-DE"/>
        </w:rPr>
        <w:t>schnell gewachsen.</w:t>
      </w:r>
      <w:r>
        <w:rPr>
          <w:rFonts w:eastAsia="Times New Roman" w:cs="Times New Roman"/>
          <w:lang w:eastAsia="de-DE"/>
        </w:rPr>
        <w:t xml:space="preserve"> </w:t>
      </w:r>
      <w:r w:rsidRPr="00385AA7">
        <w:rPr>
          <w:rFonts w:eastAsia="Times New Roman" w:cs="Times New Roman"/>
          <w:lang w:eastAsia="de-DE"/>
        </w:rPr>
        <w:t>In den vergangenen Jahren wurden umfassende Vertriebs-, Logistik- und Einkaufsstrukturen geschaffen, eine wichtige Grundlage für die Distribution von Markenrohstoffen weltweit führender Unternehmen der Petrochemie.</w:t>
      </w:r>
      <w:r>
        <w:rPr>
          <w:rFonts w:eastAsia="Times New Roman" w:cs="Times New Roman"/>
          <w:lang w:eastAsia="de-DE"/>
        </w:rPr>
        <w:t xml:space="preserve"> </w:t>
      </w:r>
      <w:r w:rsidRPr="00385AA7">
        <w:rPr>
          <w:rFonts w:eastAsia="Times New Roman" w:cs="Times New Roman"/>
          <w:lang w:eastAsia="de-DE"/>
        </w:rPr>
        <w:t xml:space="preserve">RESINEX ist heute </w:t>
      </w:r>
      <w:r w:rsidR="000A4706">
        <w:rPr>
          <w:rFonts w:eastAsia="Times New Roman" w:cs="Times New Roman"/>
          <w:lang w:eastAsia="de-DE"/>
        </w:rPr>
        <w:t>ein führender</w:t>
      </w:r>
      <w:r w:rsidRPr="00385AA7">
        <w:rPr>
          <w:rFonts w:eastAsia="Times New Roman" w:cs="Times New Roman"/>
          <w:lang w:eastAsia="de-DE"/>
        </w:rPr>
        <w:t xml:space="preserve"> Lieferant von Polymeren, der mit seinem umfangreichen Netzwerk von Verkaufsbüros, lokalen Lägern und der zentralen Logistik in Belgien ganz Europa, die Türkei und die FSU-Staaten abdeckt.</w:t>
      </w:r>
    </w:p>
    <w:p w14:paraId="67CF631F" w14:textId="77777777" w:rsidR="000B043F" w:rsidRPr="00B01F1A" w:rsidRDefault="00602F8D" w:rsidP="00FB691A">
      <w:pPr>
        <w:autoSpaceDE w:val="0"/>
        <w:autoSpaceDN w:val="0"/>
        <w:adjustRightInd w:val="0"/>
        <w:spacing w:before="240"/>
        <w:rPr>
          <w:u w:val="single"/>
        </w:rPr>
      </w:pPr>
      <w:r>
        <w:rPr>
          <w:u w:val="single"/>
        </w:rPr>
        <w:t>R</w:t>
      </w:r>
      <w:r w:rsidR="00BE07C7" w:rsidRPr="00B01F1A">
        <w:rPr>
          <w:u w:val="single"/>
        </w:rPr>
        <w:t xml:space="preserve">edaktionelle Rückfragen </w:t>
      </w:r>
      <w:proofErr w:type="gramStart"/>
      <w:r w:rsidR="00BE07C7" w:rsidRPr="00B01F1A">
        <w:rPr>
          <w:u w:val="single"/>
        </w:rPr>
        <w:t>bitte</w:t>
      </w:r>
      <w:proofErr w:type="gramEnd"/>
      <w:r w:rsidR="00BE07C7" w:rsidRPr="00B01F1A">
        <w:rPr>
          <w:u w:val="single"/>
        </w:rPr>
        <w:t xml:space="preserve"> an</w:t>
      </w:r>
      <w:r w:rsidR="000B043F" w:rsidRPr="00B01F1A">
        <w:rPr>
          <w:u w:val="single"/>
        </w:rPr>
        <w:t>:</w:t>
      </w:r>
    </w:p>
    <w:p w14:paraId="1A1A91AD" w14:textId="77777777" w:rsidR="000B043F" w:rsidRPr="00B01F1A" w:rsidRDefault="000B043F" w:rsidP="00B01F1A">
      <w:pPr>
        <w:autoSpaceDE w:val="0"/>
        <w:autoSpaceDN w:val="0"/>
        <w:adjustRightInd w:val="0"/>
      </w:pPr>
      <w:r w:rsidRPr="00B01F1A">
        <w:t>RESINEX Germany GmbH</w:t>
      </w:r>
      <w:r w:rsidR="00A83B8D">
        <w:t xml:space="preserve">, </w:t>
      </w:r>
      <w:r w:rsidR="00BF0D22" w:rsidRPr="00B01F1A">
        <w:t>Gernsheimer Str. 1</w:t>
      </w:r>
      <w:r w:rsidR="00BF0D22">
        <w:t xml:space="preserve">, </w:t>
      </w:r>
      <w:r w:rsidR="00BF0D22" w:rsidRPr="00B01F1A">
        <w:t>64673 Zwingenberg</w:t>
      </w:r>
    </w:p>
    <w:p w14:paraId="08536587" w14:textId="77777777" w:rsidR="000B043F" w:rsidRPr="00B01F1A" w:rsidRDefault="000B043F">
      <w:pPr>
        <w:autoSpaceDE w:val="0"/>
        <w:autoSpaceDN w:val="0"/>
        <w:adjustRightInd w:val="0"/>
      </w:pPr>
      <w:r w:rsidRPr="00B01F1A">
        <w:t>Michael Fischer</w:t>
      </w:r>
      <w:r w:rsidR="00602F8D">
        <w:t xml:space="preserve">, </w:t>
      </w:r>
      <w:hyperlink r:id="rId10" w:history="1">
        <w:r w:rsidR="00602F8D" w:rsidRPr="00B01F1A">
          <w:t>michael.fischer@resinex.de</w:t>
        </w:r>
      </w:hyperlink>
    </w:p>
    <w:p w14:paraId="026AB10E" w14:textId="77777777" w:rsidR="000B043F" w:rsidRPr="00B01F1A" w:rsidRDefault="000B043F">
      <w:pPr>
        <w:autoSpaceDE w:val="0"/>
        <w:autoSpaceDN w:val="0"/>
        <w:adjustRightInd w:val="0"/>
      </w:pPr>
      <w:r w:rsidRPr="00B01F1A">
        <w:t>Tel.: +49 (0) 6251 7707-147, Fax: -347</w:t>
      </w:r>
      <w:r w:rsidR="00A83B8D">
        <w:t xml:space="preserve">, </w:t>
      </w:r>
      <w:r w:rsidRPr="00B01F1A">
        <w:t>Mobil: +49 (0) 171 9733269</w:t>
      </w:r>
    </w:p>
    <w:p w14:paraId="521724BA" w14:textId="77777777" w:rsidR="00602F8D" w:rsidRPr="00602F8D" w:rsidRDefault="00602F8D" w:rsidP="00FB691A">
      <w:pPr>
        <w:autoSpaceDE w:val="0"/>
        <w:autoSpaceDN w:val="0"/>
        <w:adjustRightInd w:val="0"/>
        <w:spacing w:before="240"/>
        <w:rPr>
          <w:u w:val="single"/>
        </w:rPr>
      </w:pPr>
      <w:r w:rsidRPr="00602F8D">
        <w:rPr>
          <w:u w:val="single"/>
        </w:rPr>
        <w:t xml:space="preserve">Belegexemplare und Hinweise auf Online-Veröffentlichungen </w:t>
      </w:r>
      <w:proofErr w:type="gramStart"/>
      <w:r w:rsidRPr="00602F8D">
        <w:rPr>
          <w:u w:val="single"/>
        </w:rPr>
        <w:t>bitte</w:t>
      </w:r>
      <w:proofErr w:type="gramEnd"/>
      <w:r w:rsidRPr="00602F8D">
        <w:rPr>
          <w:u w:val="single"/>
        </w:rPr>
        <w:t xml:space="preserve"> an:</w:t>
      </w:r>
    </w:p>
    <w:p w14:paraId="5CE8C7B7" w14:textId="268CDAF2" w:rsidR="00A83B8D" w:rsidRDefault="00602F8D" w:rsidP="002F241D">
      <w:pPr>
        <w:autoSpaceDE w:val="0"/>
        <w:autoSpaceDN w:val="0"/>
        <w:adjustRightInd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Konsens PR GmbH</w:t>
      </w:r>
      <w:r w:rsidR="00232562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&amp;</w:t>
      </w:r>
      <w:r w:rsidR="00232562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Co. KG</w:t>
      </w:r>
      <w:r w:rsidR="00A83B8D">
        <w:rPr>
          <w:rStyle w:val="Hyperlink"/>
          <w:color w:val="auto"/>
          <w:u w:val="none"/>
        </w:rPr>
        <w:t xml:space="preserve">, </w:t>
      </w:r>
      <w:r w:rsidR="005D06E8">
        <w:rPr>
          <w:rStyle w:val="Hyperlink"/>
          <w:color w:val="auto"/>
          <w:u w:val="none"/>
        </w:rPr>
        <w:t>Im Kühlen Grund 10</w:t>
      </w:r>
      <w:r>
        <w:rPr>
          <w:rStyle w:val="Hyperlink"/>
          <w:color w:val="auto"/>
          <w:u w:val="none"/>
        </w:rPr>
        <w:t>, 64823 Groß-Umstadt</w:t>
      </w:r>
    </w:p>
    <w:p w14:paraId="6942A7A5" w14:textId="2FD1984E" w:rsidR="00602F8D" w:rsidRPr="00146A9C" w:rsidRDefault="00992FB7" w:rsidP="002F241D">
      <w:pPr>
        <w:autoSpaceDE w:val="0"/>
        <w:autoSpaceDN w:val="0"/>
        <w:adjustRightInd w:val="0"/>
        <w:rPr>
          <w:color w:val="000000"/>
          <w:lang w:eastAsia="de-CH"/>
        </w:rPr>
      </w:pPr>
      <w:r>
        <w:rPr>
          <w:rStyle w:val="Hyperlink"/>
          <w:color w:val="auto"/>
          <w:u w:val="none"/>
        </w:rPr>
        <w:t>Dr.-Ing. Jörg Wolters</w:t>
      </w:r>
      <w:r w:rsidR="00602F8D" w:rsidRPr="00146A9C">
        <w:rPr>
          <w:rStyle w:val="Hyperlink"/>
          <w:color w:val="auto"/>
          <w:u w:val="none"/>
        </w:rPr>
        <w:t xml:space="preserve">, </w:t>
      </w:r>
      <w:hyperlink r:id="rId11" w:history="1">
        <w:r w:rsidR="00602F8D" w:rsidRPr="00146A9C">
          <w:rPr>
            <w:color w:val="000000"/>
            <w:lang w:eastAsia="de-CH"/>
          </w:rPr>
          <w:t>mail@konsens.de</w:t>
        </w:r>
      </w:hyperlink>
    </w:p>
    <w:p w14:paraId="3D2661EC" w14:textId="72122507" w:rsidR="00602F8D" w:rsidRPr="00146A9C" w:rsidRDefault="00232562" w:rsidP="002F241D">
      <w:pPr>
        <w:autoSpaceDE w:val="0"/>
        <w:autoSpaceDN w:val="0"/>
        <w:adjustRightInd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Tel.: +49 (0) 6078 9363-13</w:t>
      </w:r>
    </w:p>
    <w:p w14:paraId="048773AE" w14:textId="5F0C8378" w:rsidR="008F7BEF" w:rsidRPr="00BF0D22" w:rsidRDefault="008F7BEF" w:rsidP="00FB691A">
      <w:pPr>
        <w:pStyle w:val="Download-Hinweis"/>
        <w:spacing w:before="240"/>
        <w:ind w:right="0"/>
        <w:rPr>
          <w:rFonts w:cs="Arial"/>
          <w:color w:val="auto"/>
          <w:szCs w:val="24"/>
        </w:rPr>
      </w:pPr>
      <w:r w:rsidRPr="00AD42E4">
        <w:rPr>
          <w:rFonts w:cs="Arial"/>
          <w:color w:val="auto"/>
          <w:szCs w:val="24"/>
        </w:rPr>
        <w:t xml:space="preserve">Sie finden diese </w:t>
      </w:r>
      <w:r w:rsidRPr="00AD42E4">
        <w:rPr>
          <w:rFonts w:cs="Arial"/>
          <w:color w:val="auto"/>
          <w:szCs w:val="24"/>
          <w:u w:val="single"/>
        </w:rPr>
        <w:t>Pressemitteilung als Word-Datei</w:t>
      </w:r>
      <w:r w:rsidRPr="00AD42E4">
        <w:rPr>
          <w:rFonts w:cs="Arial"/>
          <w:color w:val="auto"/>
          <w:szCs w:val="24"/>
        </w:rPr>
        <w:t xml:space="preserve"> zum Herunterladen unter: htt</w:t>
      </w:r>
      <w:r>
        <w:rPr>
          <w:rFonts w:cs="Arial"/>
          <w:color w:val="auto"/>
          <w:szCs w:val="24"/>
        </w:rPr>
        <w:t>p</w:t>
      </w:r>
      <w:r w:rsidR="00385AA7">
        <w:rPr>
          <w:rFonts w:cs="Arial"/>
          <w:color w:val="auto"/>
          <w:szCs w:val="24"/>
        </w:rPr>
        <w:t>s</w:t>
      </w:r>
      <w:r>
        <w:rPr>
          <w:rFonts w:cs="Arial"/>
          <w:color w:val="auto"/>
          <w:szCs w:val="24"/>
        </w:rPr>
        <w:t>://www.konsens.de/resinex</w:t>
      </w:r>
    </w:p>
    <w:sectPr w:rsidR="008F7BEF" w:rsidRPr="00BF0D22" w:rsidSect="00E97A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276" w:right="1417" w:bottom="567" w:left="1417" w:header="720" w:footer="34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66559" w14:textId="77777777" w:rsidR="00311ECE" w:rsidRDefault="00311ECE">
      <w:r>
        <w:separator/>
      </w:r>
    </w:p>
  </w:endnote>
  <w:endnote w:type="continuationSeparator" w:id="0">
    <w:p w14:paraId="2668342A" w14:textId="77777777" w:rsidR="00311ECE" w:rsidRDefault="0031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GSmHaSB">
    <w:altName w:val="Times New Roman"/>
    <w:panose1 w:val="00000000000000000000"/>
    <w:charset w:val="00"/>
    <w:family w:val="roman"/>
    <w:notTrueType/>
    <w:pitch w:val="default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84CFC" w14:textId="77777777" w:rsidR="00232562" w:rsidRDefault="002325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C0654" w14:textId="77777777" w:rsidR="00DD7101" w:rsidRDefault="00DD7101" w:rsidP="00675A4A">
    <w:pPr>
      <w:pStyle w:val="Fuzeile"/>
      <w:jc w:val="center"/>
      <w:rPr>
        <w:sz w:val="16"/>
      </w:rPr>
    </w:pPr>
    <w:r>
      <w:rPr>
        <w:sz w:val="16"/>
      </w:rPr>
      <w:t xml:space="preserve">RESINEX Germany GmbH, Gernsheimer Straße 1, 64673 </w:t>
    </w:r>
    <w:r w:rsidR="005335F8">
      <w:rPr>
        <w:sz w:val="16"/>
      </w:rPr>
      <w:t xml:space="preserve">Zwingenberg, Tel.: +49 (0) 6251 </w:t>
    </w:r>
    <w:r>
      <w:rPr>
        <w:sz w:val="16"/>
      </w:rPr>
      <w:t>7707-0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3DD99" w14:textId="77777777" w:rsidR="00992107" w:rsidRDefault="00992107" w:rsidP="00992107">
    <w:pPr>
      <w:pStyle w:val="Fuzeile"/>
      <w:jc w:val="center"/>
      <w:rPr>
        <w:sz w:val="16"/>
      </w:rPr>
    </w:pPr>
    <w:r>
      <w:rPr>
        <w:sz w:val="16"/>
      </w:rPr>
      <w:t>RESINEX Germany GmbH, Gernsheimer Straße 1, 64673 Zwingenberg, Tel.: +49 (0) 6251 7707-0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D5C81" w14:textId="77777777" w:rsidR="00311ECE" w:rsidRDefault="00311ECE">
      <w:r>
        <w:separator/>
      </w:r>
    </w:p>
  </w:footnote>
  <w:footnote w:type="continuationSeparator" w:id="0">
    <w:p w14:paraId="6EA197E4" w14:textId="77777777" w:rsidR="00311ECE" w:rsidRDefault="00311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11204" w14:textId="77777777" w:rsidR="00232562" w:rsidRDefault="002325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6DBF1" w14:textId="261B5846" w:rsidR="00992107" w:rsidRDefault="00992107" w:rsidP="00992107">
    <w:pPr>
      <w:pStyle w:val="Kopfzeile"/>
      <w:pBdr>
        <w:bottom w:val="single" w:sz="4" w:space="1" w:color="auto"/>
      </w:pBdr>
    </w:pPr>
    <w:r>
      <w:t xml:space="preserve">Seite </w:t>
    </w:r>
    <w:sdt>
      <w:sdtPr>
        <w:id w:val="101603902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575B0">
          <w:rPr>
            <w:noProof/>
          </w:rPr>
          <w:t>2</w:t>
        </w:r>
        <w:r>
          <w:fldChar w:fldCharType="end"/>
        </w:r>
        <w:r>
          <w:t xml:space="preserve"> zur Pressemitteilung: </w:t>
        </w:r>
        <w:r w:rsidRPr="00992107">
          <w:rPr>
            <w:b/>
            <w:i/>
          </w:rPr>
          <w:t>RESINEX auf der Fakuma 2021</w:t>
        </w:r>
      </w:sdtContent>
    </w:sdt>
  </w:p>
  <w:p w14:paraId="34DE8070" w14:textId="77777777" w:rsidR="00534713" w:rsidRPr="00C9550B" w:rsidRDefault="00534713" w:rsidP="000705BC">
    <w:pPr>
      <w:jc w:val="right"/>
      <w:rPr>
        <w:rFonts w:ascii="Times New Roman" w:hAnsi="Times New Roman"/>
        <w:lang w:eastAsia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311"/>
      <w:gridCol w:w="3978"/>
    </w:tblGrid>
    <w:tr w:rsidR="00992107" w:rsidRPr="00BC24BE" w14:paraId="3B02DF69" w14:textId="77777777" w:rsidTr="00FE7908">
      <w:tc>
        <w:tcPr>
          <w:tcW w:w="5311" w:type="dxa"/>
          <w:shd w:val="clear" w:color="auto" w:fill="auto"/>
          <w:vAlign w:val="bottom"/>
        </w:tcPr>
        <w:p w14:paraId="752D4358" w14:textId="77777777" w:rsidR="00992107" w:rsidRPr="00BC24BE" w:rsidRDefault="00992107" w:rsidP="00FE7908">
          <w:pPr>
            <w:spacing w:line="276" w:lineRule="auto"/>
            <w:rPr>
              <w:rFonts w:ascii="Times New Roman" w:hAnsi="Times New Roman"/>
            </w:rPr>
          </w:pPr>
          <w:r>
            <w:rPr>
              <w:rFonts w:ascii="Century Gothic" w:hAnsi="Century Gothic"/>
              <w:i/>
              <w:noProof/>
            </w:rPr>
            <w:drawing>
              <wp:inline distT="0" distB="0" distL="0" distR="0" wp14:anchorId="538FE0DA" wp14:editId="51B1F55E">
                <wp:extent cx="1323975" cy="1685925"/>
                <wp:effectExtent l="0" t="0" r="9525" b="952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8" w:type="dxa"/>
          <w:shd w:val="clear" w:color="auto" w:fill="auto"/>
        </w:tcPr>
        <w:p w14:paraId="647D6E71" w14:textId="77777777" w:rsidR="00992107" w:rsidRPr="00BC24BE" w:rsidRDefault="00992107" w:rsidP="00FE7908">
          <w:pPr>
            <w:tabs>
              <w:tab w:val="center" w:pos="6663"/>
            </w:tabs>
            <w:jc w:val="right"/>
            <w:rPr>
              <w:rFonts w:ascii="Times New Roman" w:hAnsi="Times New Roman"/>
              <w:noProof/>
            </w:rPr>
          </w:pPr>
          <w:r>
            <w:rPr>
              <w:noProof/>
            </w:rPr>
            <w:drawing>
              <wp:inline distT="0" distB="0" distL="0" distR="0" wp14:anchorId="331EFFC0" wp14:editId="4746321B">
                <wp:extent cx="2388870" cy="399415"/>
                <wp:effectExtent l="0" t="0" r="0" b="635"/>
                <wp:docPr id="6" name="Bild 2" descr="RESINEX small - high resolu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INEX small - high resolu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87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2107" w:rsidRPr="00BC24BE" w14:paraId="3FA90E21" w14:textId="77777777" w:rsidTr="00FE7908">
      <w:tc>
        <w:tcPr>
          <w:tcW w:w="5311" w:type="dxa"/>
          <w:shd w:val="clear" w:color="auto" w:fill="auto"/>
          <w:vAlign w:val="bottom"/>
        </w:tcPr>
        <w:p w14:paraId="78418A5F" w14:textId="77777777" w:rsidR="00992107" w:rsidRPr="00A216B6" w:rsidRDefault="00992107" w:rsidP="00FE7908">
          <w:pPr>
            <w:pStyle w:val="berschrift2"/>
          </w:pPr>
          <w:r>
            <w:rPr>
              <w:rFonts w:ascii="Century Gothic" w:hAnsi="Century Gothic"/>
            </w:rPr>
            <w:t>Halle A3</w:t>
          </w:r>
          <w:r>
            <w:rPr>
              <w:rFonts w:ascii="Century Gothic" w:hAnsi="Century Gothic"/>
            </w:rPr>
            <w:br/>
          </w:r>
          <w:r w:rsidRPr="00C9550B">
            <w:rPr>
              <w:rFonts w:ascii="Century Gothic" w:hAnsi="Century Gothic"/>
            </w:rPr>
            <w:t>Stand A3-3207</w:t>
          </w:r>
        </w:p>
      </w:tc>
      <w:tc>
        <w:tcPr>
          <w:tcW w:w="3978" w:type="dxa"/>
          <w:shd w:val="clear" w:color="auto" w:fill="auto"/>
          <w:vAlign w:val="bottom"/>
        </w:tcPr>
        <w:p w14:paraId="05664671" w14:textId="77777777" w:rsidR="00992107" w:rsidRPr="00A216B6" w:rsidRDefault="00992107" w:rsidP="00FE7908">
          <w:pPr>
            <w:pStyle w:val="berschrift2"/>
            <w:jc w:val="right"/>
          </w:pPr>
          <w:r>
            <w:rPr>
              <w:color w:val="767171"/>
              <w:sz w:val="32"/>
            </w:rPr>
            <w:t>P</w:t>
          </w:r>
          <w:r w:rsidRPr="00BC24BE">
            <w:rPr>
              <w:color w:val="767171"/>
              <w:sz w:val="32"/>
            </w:rPr>
            <w:t>RESSEMITTEILUNG</w:t>
          </w:r>
        </w:p>
      </w:tc>
    </w:tr>
  </w:tbl>
  <w:p w14:paraId="275350A8" w14:textId="77777777" w:rsidR="00992107" w:rsidRDefault="009921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339"/>
    <w:multiLevelType w:val="hybridMultilevel"/>
    <w:tmpl w:val="23A6E868"/>
    <w:lvl w:ilvl="0" w:tplc="DFD0BDC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262796E"/>
    <w:multiLevelType w:val="hybridMultilevel"/>
    <w:tmpl w:val="E30022B0"/>
    <w:lvl w:ilvl="0" w:tplc="4A6C7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810124"/>
    <w:multiLevelType w:val="hybridMultilevel"/>
    <w:tmpl w:val="E4E48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C6150"/>
    <w:multiLevelType w:val="hybridMultilevel"/>
    <w:tmpl w:val="F7BEE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725FF"/>
    <w:multiLevelType w:val="hybridMultilevel"/>
    <w:tmpl w:val="7714A186"/>
    <w:lvl w:ilvl="0" w:tplc="F4060DC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FC"/>
    <w:rsid w:val="00007B78"/>
    <w:rsid w:val="000104DC"/>
    <w:rsid w:val="00014702"/>
    <w:rsid w:val="000168E4"/>
    <w:rsid w:val="00020BD7"/>
    <w:rsid w:val="0002429A"/>
    <w:rsid w:val="00025E3B"/>
    <w:rsid w:val="00026323"/>
    <w:rsid w:val="00031384"/>
    <w:rsid w:val="0003224B"/>
    <w:rsid w:val="00035AB0"/>
    <w:rsid w:val="000414A7"/>
    <w:rsid w:val="0004257C"/>
    <w:rsid w:val="00046134"/>
    <w:rsid w:val="000469F6"/>
    <w:rsid w:val="000475EB"/>
    <w:rsid w:val="00050301"/>
    <w:rsid w:val="00051E3D"/>
    <w:rsid w:val="00052DDC"/>
    <w:rsid w:val="00064B87"/>
    <w:rsid w:val="00066F52"/>
    <w:rsid w:val="000704EE"/>
    <w:rsid w:val="000705BC"/>
    <w:rsid w:val="00084DFF"/>
    <w:rsid w:val="000877D2"/>
    <w:rsid w:val="00090A5F"/>
    <w:rsid w:val="00091FF8"/>
    <w:rsid w:val="000A35FD"/>
    <w:rsid w:val="000A4706"/>
    <w:rsid w:val="000A5930"/>
    <w:rsid w:val="000A7C0C"/>
    <w:rsid w:val="000B043F"/>
    <w:rsid w:val="000B142E"/>
    <w:rsid w:val="000B1EE3"/>
    <w:rsid w:val="000B2D45"/>
    <w:rsid w:val="000B7325"/>
    <w:rsid w:val="000C1862"/>
    <w:rsid w:val="000C78CD"/>
    <w:rsid w:val="000D0981"/>
    <w:rsid w:val="000D31A6"/>
    <w:rsid w:val="000D4ED7"/>
    <w:rsid w:val="000D5A7D"/>
    <w:rsid w:val="000D7684"/>
    <w:rsid w:val="000E55F7"/>
    <w:rsid w:val="000F3DB6"/>
    <w:rsid w:val="000F52FB"/>
    <w:rsid w:val="000F5EDD"/>
    <w:rsid w:val="000F74FC"/>
    <w:rsid w:val="00100BF5"/>
    <w:rsid w:val="00101728"/>
    <w:rsid w:val="00102381"/>
    <w:rsid w:val="00102861"/>
    <w:rsid w:val="001029B3"/>
    <w:rsid w:val="00103A8D"/>
    <w:rsid w:val="0010486C"/>
    <w:rsid w:val="0010507A"/>
    <w:rsid w:val="00113527"/>
    <w:rsid w:val="0012113A"/>
    <w:rsid w:val="00131BB3"/>
    <w:rsid w:val="00134CC4"/>
    <w:rsid w:val="00135611"/>
    <w:rsid w:val="00137A7E"/>
    <w:rsid w:val="00143A79"/>
    <w:rsid w:val="00145AA5"/>
    <w:rsid w:val="00146A9C"/>
    <w:rsid w:val="00146CC2"/>
    <w:rsid w:val="00147943"/>
    <w:rsid w:val="00147BBE"/>
    <w:rsid w:val="001524E1"/>
    <w:rsid w:val="001549F1"/>
    <w:rsid w:val="001670B2"/>
    <w:rsid w:val="00167509"/>
    <w:rsid w:val="001741B2"/>
    <w:rsid w:val="00176080"/>
    <w:rsid w:val="0017690A"/>
    <w:rsid w:val="001775D4"/>
    <w:rsid w:val="001836E2"/>
    <w:rsid w:val="0018512E"/>
    <w:rsid w:val="00190A70"/>
    <w:rsid w:val="00191935"/>
    <w:rsid w:val="0019332A"/>
    <w:rsid w:val="00193EA7"/>
    <w:rsid w:val="00194212"/>
    <w:rsid w:val="001B3106"/>
    <w:rsid w:val="001B44F4"/>
    <w:rsid w:val="001B5D9F"/>
    <w:rsid w:val="001B64DE"/>
    <w:rsid w:val="001B6DFC"/>
    <w:rsid w:val="001C01FB"/>
    <w:rsid w:val="001C1C6F"/>
    <w:rsid w:val="001C785C"/>
    <w:rsid w:val="001D4D86"/>
    <w:rsid w:val="001D574B"/>
    <w:rsid w:val="001E005B"/>
    <w:rsid w:val="001E19A5"/>
    <w:rsid w:val="001E38ED"/>
    <w:rsid w:val="001F0168"/>
    <w:rsid w:val="001F535F"/>
    <w:rsid w:val="002051BE"/>
    <w:rsid w:val="0021486B"/>
    <w:rsid w:val="00222152"/>
    <w:rsid w:val="002258E1"/>
    <w:rsid w:val="00226F42"/>
    <w:rsid w:val="0023167B"/>
    <w:rsid w:val="00232562"/>
    <w:rsid w:val="0023261A"/>
    <w:rsid w:val="00234AC8"/>
    <w:rsid w:val="0023516E"/>
    <w:rsid w:val="00240DD5"/>
    <w:rsid w:val="00241DEE"/>
    <w:rsid w:val="002422CC"/>
    <w:rsid w:val="00250783"/>
    <w:rsid w:val="0025177E"/>
    <w:rsid w:val="00253A40"/>
    <w:rsid w:val="00253DB8"/>
    <w:rsid w:val="002549A5"/>
    <w:rsid w:val="00264325"/>
    <w:rsid w:val="00265959"/>
    <w:rsid w:val="00266E2F"/>
    <w:rsid w:val="00267327"/>
    <w:rsid w:val="00270EE3"/>
    <w:rsid w:val="0027174F"/>
    <w:rsid w:val="00272090"/>
    <w:rsid w:val="00274B9C"/>
    <w:rsid w:val="00282687"/>
    <w:rsid w:val="00287216"/>
    <w:rsid w:val="002966D4"/>
    <w:rsid w:val="002A091A"/>
    <w:rsid w:val="002A1A25"/>
    <w:rsid w:val="002A3BA3"/>
    <w:rsid w:val="002A443B"/>
    <w:rsid w:val="002B30C2"/>
    <w:rsid w:val="002B5140"/>
    <w:rsid w:val="002C29F3"/>
    <w:rsid w:val="002D13ED"/>
    <w:rsid w:val="002D46E0"/>
    <w:rsid w:val="002D62F0"/>
    <w:rsid w:val="002D7F5B"/>
    <w:rsid w:val="002E032D"/>
    <w:rsid w:val="002E0B97"/>
    <w:rsid w:val="002E3BFE"/>
    <w:rsid w:val="002E46A7"/>
    <w:rsid w:val="002E71AE"/>
    <w:rsid w:val="002F182C"/>
    <w:rsid w:val="002F241D"/>
    <w:rsid w:val="002F4702"/>
    <w:rsid w:val="002F4DA0"/>
    <w:rsid w:val="002F5FFD"/>
    <w:rsid w:val="002F6BA9"/>
    <w:rsid w:val="002F6D49"/>
    <w:rsid w:val="0030104A"/>
    <w:rsid w:val="00303F70"/>
    <w:rsid w:val="00307510"/>
    <w:rsid w:val="00310CD4"/>
    <w:rsid w:val="00311ECE"/>
    <w:rsid w:val="003156DA"/>
    <w:rsid w:val="003162B6"/>
    <w:rsid w:val="003201ED"/>
    <w:rsid w:val="003228C6"/>
    <w:rsid w:val="00325474"/>
    <w:rsid w:val="00327F9C"/>
    <w:rsid w:val="00330DA8"/>
    <w:rsid w:val="003323DC"/>
    <w:rsid w:val="00332626"/>
    <w:rsid w:val="00340016"/>
    <w:rsid w:val="0034292A"/>
    <w:rsid w:val="003436BB"/>
    <w:rsid w:val="00346D31"/>
    <w:rsid w:val="00352672"/>
    <w:rsid w:val="00353C32"/>
    <w:rsid w:val="00354AD1"/>
    <w:rsid w:val="0035530D"/>
    <w:rsid w:val="00356C35"/>
    <w:rsid w:val="00360507"/>
    <w:rsid w:val="0036596E"/>
    <w:rsid w:val="0037271A"/>
    <w:rsid w:val="003743B9"/>
    <w:rsid w:val="003748B4"/>
    <w:rsid w:val="0037694A"/>
    <w:rsid w:val="00377059"/>
    <w:rsid w:val="0037708D"/>
    <w:rsid w:val="00382B0F"/>
    <w:rsid w:val="003850ED"/>
    <w:rsid w:val="00385AA7"/>
    <w:rsid w:val="00386B5D"/>
    <w:rsid w:val="0038783A"/>
    <w:rsid w:val="00391D31"/>
    <w:rsid w:val="00393370"/>
    <w:rsid w:val="00397835"/>
    <w:rsid w:val="003A389B"/>
    <w:rsid w:val="003B75DD"/>
    <w:rsid w:val="003C51D7"/>
    <w:rsid w:val="003C77BC"/>
    <w:rsid w:val="003C7EA5"/>
    <w:rsid w:val="003D080A"/>
    <w:rsid w:val="003D207C"/>
    <w:rsid w:val="003D2E2E"/>
    <w:rsid w:val="003E0DDD"/>
    <w:rsid w:val="003E13FD"/>
    <w:rsid w:val="003E4F71"/>
    <w:rsid w:val="003E6944"/>
    <w:rsid w:val="003E6ACD"/>
    <w:rsid w:val="003F1B87"/>
    <w:rsid w:val="003F5559"/>
    <w:rsid w:val="00401C19"/>
    <w:rsid w:val="004027EC"/>
    <w:rsid w:val="00402AF0"/>
    <w:rsid w:val="00404ADC"/>
    <w:rsid w:val="004126FE"/>
    <w:rsid w:val="00415AA7"/>
    <w:rsid w:val="004224F8"/>
    <w:rsid w:val="00423D5E"/>
    <w:rsid w:val="0043287D"/>
    <w:rsid w:val="00434E0D"/>
    <w:rsid w:val="00437C77"/>
    <w:rsid w:val="00450001"/>
    <w:rsid w:val="004556C9"/>
    <w:rsid w:val="00457631"/>
    <w:rsid w:val="00463392"/>
    <w:rsid w:val="00465992"/>
    <w:rsid w:val="004670F8"/>
    <w:rsid w:val="0047584E"/>
    <w:rsid w:val="00484DCD"/>
    <w:rsid w:val="004977CE"/>
    <w:rsid w:val="00497B72"/>
    <w:rsid w:val="004A0C33"/>
    <w:rsid w:val="004A4B60"/>
    <w:rsid w:val="004A573F"/>
    <w:rsid w:val="004B1D09"/>
    <w:rsid w:val="004B1E4D"/>
    <w:rsid w:val="004C003A"/>
    <w:rsid w:val="004C4CD2"/>
    <w:rsid w:val="004D158C"/>
    <w:rsid w:val="004E0673"/>
    <w:rsid w:val="004E44B6"/>
    <w:rsid w:val="004E5658"/>
    <w:rsid w:val="004F0B88"/>
    <w:rsid w:val="004F4842"/>
    <w:rsid w:val="00501BB5"/>
    <w:rsid w:val="00510F00"/>
    <w:rsid w:val="00511091"/>
    <w:rsid w:val="00515C55"/>
    <w:rsid w:val="00520150"/>
    <w:rsid w:val="00524610"/>
    <w:rsid w:val="005335F8"/>
    <w:rsid w:val="00534713"/>
    <w:rsid w:val="00535A5F"/>
    <w:rsid w:val="0053622F"/>
    <w:rsid w:val="0054050D"/>
    <w:rsid w:val="005429D9"/>
    <w:rsid w:val="0054332F"/>
    <w:rsid w:val="005451AE"/>
    <w:rsid w:val="0055204F"/>
    <w:rsid w:val="00557DF0"/>
    <w:rsid w:val="00570772"/>
    <w:rsid w:val="00570E03"/>
    <w:rsid w:val="00575A9E"/>
    <w:rsid w:val="0058656F"/>
    <w:rsid w:val="005907CB"/>
    <w:rsid w:val="00591482"/>
    <w:rsid w:val="00596055"/>
    <w:rsid w:val="0059669F"/>
    <w:rsid w:val="005A5B92"/>
    <w:rsid w:val="005A6088"/>
    <w:rsid w:val="005A6F2A"/>
    <w:rsid w:val="005A6FEB"/>
    <w:rsid w:val="005B19DE"/>
    <w:rsid w:val="005B267F"/>
    <w:rsid w:val="005B61AE"/>
    <w:rsid w:val="005B7A30"/>
    <w:rsid w:val="005C37E4"/>
    <w:rsid w:val="005C5047"/>
    <w:rsid w:val="005D06E8"/>
    <w:rsid w:val="005D1008"/>
    <w:rsid w:val="005D4626"/>
    <w:rsid w:val="005D59D5"/>
    <w:rsid w:val="005E06AF"/>
    <w:rsid w:val="005F2947"/>
    <w:rsid w:val="005F6A40"/>
    <w:rsid w:val="005F72AC"/>
    <w:rsid w:val="00602F8D"/>
    <w:rsid w:val="00603713"/>
    <w:rsid w:val="00607E42"/>
    <w:rsid w:val="0062309B"/>
    <w:rsid w:val="0062571C"/>
    <w:rsid w:val="00630B06"/>
    <w:rsid w:val="00634B51"/>
    <w:rsid w:val="00636126"/>
    <w:rsid w:val="00636829"/>
    <w:rsid w:val="00650530"/>
    <w:rsid w:val="00650631"/>
    <w:rsid w:val="00651A54"/>
    <w:rsid w:val="006522B1"/>
    <w:rsid w:val="006575B0"/>
    <w:rsid w:val="006577B8"/>
    <w:rsid w:val="00657C55"/>
    <w:rsid w:val="00660F65"/>
    <w:rsid w:val="00665B0E"/>
    <w:rsid w:val="00670411"/>
    <w:rsid w:val="0067062C"/>
    <w:rsid w:val="00670A67"/>
    <w:rsid w:val="00673867"/>
    <w:rsid w:val="00674871"/>
    <w:rsid w:val="00675A4A"/>
    <w:rsid w:val="00676C93"/>
    <w:rsid w:val="006807F4"/>
    <w:rsid w:val="0068458B"/>
    <w:rsid w:val="00687157"/>
    <w:rsid w:val="006931B8"/>
    <w:rsid w:val="006A7416"/>
    <w:rsid w:val="006B65EF"/>
    <w:rsid w:val="006C3BB4"/>
    <w:rsid w:val="006C3E58"/>
    <w:rsid w:val="006C7106"/>
    <w:rsid w:val="006D0D3A"/>
    <w:rsid w:val="006D219A"/>
    <w:rsid w:val="006D2DD7"/>
    <w:rsid w:val="006D3817"/>
    <w:rsid w:val="006E1ACD"/>
    <w:rsid w:val="006E2520"/>
    <w:rsid w:val="006E4D01"/>
    <w:rsid w:val="006E6B01"/>
    <w:rsid w:val="006E7C66"/>
    <w:rsid w:val="006F2778"/>
    <w:rsid w:val="006F5F62"/>
    <w:rsid w:val="00700A77"/>
    <w:rsid w:val="00701241"/>
    <w:rsid w:val="00705BF5"/>
    <w:rsid w:val="00706DE5"/>
    <w:rsid w:val="00707A6D"/>
    <w:rsid w:val="00710FBF"/>
    <w:rsid w:val="007119B0"/>
    <w:rsid w:val="00712531"/>
    <w:rsid w:val="00714411"/>
    <w:rsid w:val="007210D9"/>
    <w:rsid w:val="00721831"/>
    <w:rsid w:val="00721BF4"/>
    <w:rsid w:val="00726272"/>
    <w:rsid w:val="007266FA"/>
    <w:rsid w:val="00732783"/>
    <w:rsid w:val="00732795"/>
    <w:rsid w:val="0073386A"/>
    <w:rsid w:val="00733C6B"/>
    <w:rsid w:val="00735D35"/>
    <w:rsid w:val="007363C5"/>
    <w:rsid w:val="00736B74"/>
    <w:rsid w:val="007405F1"/>
    <w:rsid w:val="00742878"/>
    <w:rsid w:val="00751501"/>
    <w:rsid w:val="00754C02"/>
    <w:rsid w:val="00764976"/>
    <w:rsid w:val="00764CEE"/>
    <w:rsid w:val="00766329"/>
    <w:rsid w:val="00767827"/>
    <w:rsid w:val="007729C6"/>
    <w:rsid w:val="007730E7"/>
    <w:rsid w:val="0077603D"/>
    <w:rsid w:val="007831AA"/>
    <w:rsid w:val="00784B02"/>
    <w:rsid w:val="007903C2"/>
    <w:rsid w:val="00791D15"/>
    <w:rsid w:val="0079258A"/>
    <w:rsid w:val="007A5BCD"/>
    <w:rsid w:val="007A6622"/>
    <w:rsid w:val="007B3BE7"/>
    <w:rsid w:val="007B46E8"/>
    <w:rsid w:val="007B601E"/>
    <w:rsid w:val="007C05A8"/>
    <w:rsid w:val="007C5EC5"/>
    <w:rsid w:val="007C6CFC"/>
    <w:rsid w:val="007C6FDC"/>
    <w:rsid w:val="007D2E32"/>
    <w:rsid w:val="007D375A"/>
    <w:rsid w:val="007D72C8"/>
    <w:rsid w:val="007E1B0B"/>
    <w:rsid w:val="007E1FC2"/>
    <w:rsid w:val="007E2CDE"/>
    <w:rsid w:val="007E5653"/>
    <w:rsid w:val="007E5DD6"/>
    <w:rsid w:val="007F1D17"/>
    <w:rsid w:val="007F2C31"/>
    <w:rsid w:val="007F3EF2"/>
    <w:rsid w:val="007F69B7"/>
    <w:rsid w:val="007F7B42"/>
    <w:rsid w:val="00802405"/>
    <w:rsid w:val="00802F87"/>
    <w:rsid w:val="008037C8"/>
    <w:rsid w:val="008051EA"/>
    <w:rsid w:val="00805C37"/>
    <w:rsid w:val="00806A5A"/>
    <w:rsid w:val="0081296A"/>
    <w:rsid w:val="008129DE"/>
    <w:rsid w:val="00814F37"/>
    <w:rsid w:val="00815A88"/>
    <w:rsid w:val="00817789"/>
    <w:rsid w:val="00824D55"/>
    <w:rsid w:val="0082567B"/>
    <w:rsid w:val="008263AF"/>
    <w:rsid w:val="00831D32"/>
    <w:rsid w:val="008321F6"/>
    <w:rsid w:val="00834E0F"/>
    <w:rsid w:val="00836B5E"/>
    <w:rsid w:val="0085020C"/>
    <w:rsid w:val="00852D57"/>
    <w:rsid w:val="00853A08"/>
    <w:rsid w:val="00860DF4"/>
    <w:rsid w:val="0086391E"/>
    <w:rsid w:val="00864666"/>
    <w:rsid w:val="0086569D"/>
    <w:rsid w:val="0086665C"/>
    <w:rsid w:val="0087398B"/>
    <w:rsid w:val="008747DE"/>
    <w:rsid w:val="008777CC"/>
    <w:rsid w:val="00881A0F"/>
    <w:rsid w:val="00884955"/>
    <w:rsid w:val="00885734"/>
    <w:rsid w:val="00890451"/>
    <w:rsid w:val="00891502"/>
    <w:rsid w:val="00891CD2"/>
    <w:rsid w:val="00893DF8"/>
    <w:rsid w:val="008974F3"/>
    <w:rsid w:val="008A0824"/>
    <w:rsid w:val="008A1502"/>
    <w:rsid w:val="008B25CA"/>
    <w:rsid w:val="008B4C83"/>
    <w:rsid w:val="008B5347"/>
    <w:rsid w:val="008D2A9C"/>
    <w:rsid w:val="008D4C30"/>
    <w:rsid w:val="008D4D5C"/>
    <w:rsid w:val="008E0AF4"/>
    <w:rsid w:val="008E1C94"/>
    <w:rsid w:val="008E5DD9"/>
    <w:rsid w:val="008F02D4"/>
    <w:rsid w:val="008F0C50"/>
    <w:rsid w:val="008F3180"/>
    <w:rsid w:val="008F618C"/>
    <w:rsid w:val="008F7B08"/>
    <w:rsid w:val="008F7BEF"/>
    <w:rsid w:val="008F7FB9"/>
    <w:rsid w:val="00902096"/>
    <w:rsid w:val="00902191"/>
    <w:rsid w:val="0090502C"/>
    <w:rsid w:val="009167A2"/>
    <w:rsid w:val="00921AA7"/>
    <w:rsid w:val="00925F48"/>
    <w:rsid w:val="009269A5"/>
    <w:rsid w:val="00927809"/>
    <w:rsid w:val="009412E2"/>
    <w:rsid w:val="009431FF"/>
    <w:rsid w:val="0094573D"/>
    <w:rsid w:val="00946A7C"/>
    <w:rsid w:val="0094776F"/>
    <w:rsid w:val="009570E1"/>
    <w:rsid w:val="0096198B"/>
    <w:rsid w:val="00961EBA"/>
    <w:rsid w:val="00970117"/>
    <w:rsid w:val="009735D7"/>
    <w:rsid w:val="00974112"/>
    <w:rsid w:val="00980E0D"/>
    <w:rsid w:val="0098550C"/>
    <w:rsid w:val="009869E0"/>
    <w:rsid w:val="00992107"/>
    <w:rsid w:val="00992FB7"/>
    <w:rsid w:val="00994008"/>
    <w:rsid w:val="00995CB2"/>
    <w:rsid w:val="00995F66"/>
    <w:rsid w:val="009978EE"/>
    <w:rsid w:val="009A1468"/>
    <w:rsid w:val="009A174A"/>
    <w:rsid w:val="009A2B3F"/>
    <w:rsid w:val="009A5031"/>
    <w:rsid w:val="009A7404"/>
    <w:rsid w:val="009A7D0E"/>
    <w:rsid w:val="009B279B"/>
    <w:rsid w:val="009B416C"/>
    <w:rsid w:val="009C1587"/>
    <w:rsid w:val="009C1B3E"/>
    <w:rsid w:val="009C3835"/>
    <w:rsid w:val="009C3C2E"/>
    <w:rsid w:val="009C3D14"/>
    <w:rsid w:val="009D195B"/>
    <w:rsid w:val="009E3334"/>
    <w:rsid w:val="009E455D"/>
    <w:rsid w:val="009E6A3C"/>
    <w:rsid w:val="009E7C3F"/>
    <w:rsid w:val="009F1A05"/>
    <w:rsid w:val="009F2737"/>
    <w:rsid w:val="009F3101"/>
    <w:rsid w:val="009F3374"/>
    <w:rsid w:val="009F3B6D"/>
    <w:rsid w:val="009F6499"/>
    <w:rsid w:val="00A01A53"/>
    <w:rsid w:val="00A01DEA"/>
    <w:rsid w:val="00A11ADB"/>
    <w:rsid w:val="00A124A8"/>
    <w:rsid w:val="00A13BEB"/>
    <w:rsid w:val="00A2162A"/>
    <w:rsid w:val="00A216B6"/>
    <w:rsid w:val="00A304C7"/>
    <w:rsid w:val="00A32001"/>
    <w:rsid w:val="00A379BF"/>
    <w:rsid w:val="00A4221B"/>
    <w:rsid w:val="00A43AD0"/>
    <w:rsid w:val="00A44FDC"/>
    <w:rsid w:val="00A45C83"/>
    <w:rsid w:val="00A47469"/>
    <w:rsid w:val="00A475E3"/>
    <w:rsid w:val="00A5178F"/>
    <w:rsid w:val="00A52FA8"/>
    <w:rsid w:val="00A5597D"/>
    <w:rsid w:val="00A60B88"/>
    <w:rsid w:val="00A67E83"/>
    <w:rsid w:val="00A71B51"/>
    <w:rsid w:val="00A73A59"/>
    <w:rsid w:val="00A809E2"/>
    <w:rsid w:val="00A83B8D"/>
    <w:rsid w:val="00A85265"/>
    <w:rsid w:val="00A8646F"/>
    <w:rsid w:val="00A90595"/>
    <w:rsid w:val="00A9093D"/>
    <w:rsid w:val="00A93287"/>
    <w:rsid w:val="00AA07F9"/>
    <w:rsid w:val="00AA3E9D"/>
    <w:rsid w:val="00AB296F"/>
    <w:rsid w:val="00AC016C"/>
    <w:rsid w:val="00AC65D1"/>
    <w:rsid w:val="00AD6AEF"/>
    <w:rsid w:val="00AE4A26"/>
    <w:rsid w:val="00AE6642"/>
    <w:rsid w:val="00AE7824"/>
    <w:rsid w:val="00AE7E86"/>
    <w:rsid w:val="00AF4417"/>
    <w:rsid w:val="00AF6D06"/>
    <w:rsid w:val="00AF7F07"/>
    <w:rsid w:val="00B010A0"/>
    <w:rsid w:val="00B01C22"/>
    <w:rsid w:val="00B01F1A"/>
    <w:rsid w:val="00B05B6A"/>
    <w:rsid w:val="00B07C57"/>
    <w:rsid w:val="00B11727"/>
    <w:rsid w:val="00B14A02"/>
    <w:rsid w:val="00B14CC3"/>
    <w:rsid w:val="00B14F62"/>
    <w:rsid w:val="00B170FE"/>
    <w:rsid w:val="00B21DE5"/>
    <w:rsid w:val="00B2434F"/>
    <w:rsid w:val="00B2583B"/>
    <w:rsid w:val="00B31664"/>
    <w:rsid w:val="00B339FC"/>
    <w:rsid w:val="00B3482E"/>
    <w:rsid w:val="00B369AB"/>
    <w:rsid w:val="00B40DC5"/>
    <w:rsid w:val="00B40F3A"/>
    <w:rsid w:val="00B415E6"/>
    <w:rsid w:val="00B51316"/>
    <w:rsid w:val="00B51321"/>
    <w:rsid w:val="00B51584"/>
    <w:rsid w:val="00B536AE"/>
    <w:rsid w:val="00B571BC"/>
    <w:rsid w:val="00B6039F"/>
    <w:rsid w:val="00B66F1E"/>
    <w:rsid w:val="00B67ACA"/>
    <w:rsid w:val="00B83DBD"/>
    <w:rsid w:val="00B8478B"/>
    <w:rsid w:val="00B96BE4"/>
    <w:rsid w:val="00BA172E"/>
    <w:rsid w:val="00BA298A"/>
    <w:rsid w:val="00BA4C87"/>
    <w:rsid w:val="00BB0103"/>
    <w:rsid w:val="00BB0E95"/>
    <w:rsid w:val="00BB1BF8"/>
    <w:rsid w:val="00BB43FF"/>
    <w:rsid w:val="00BB4595"/>
    <w:rsid w:val="00BB6873"/>
    <w:rsid w:val="00BC08A8"/>
    <w:rsid w:val="00BC24BE"/>
    <w:rsid w:val="00BC52BC"/>
    <w:rsid w:val="00BD60BD"/>
    <w:rsid w:val="00BD68EB"/>
    <w:rsid w:val="00BD6D6C"/>
    <w:rsid w:val="00BE07C7"/>
    <w:rsid w:val="00BE1088"/>
    <w:rsid w:val="00BE5E48"/>
    <w:rsid w:val="00BF0D22"/>
    <w:rsid w:val="00BF1FFE"/>
    <w:rsid w:val="00BF6FC6"/>
    <w:rsid w:val="00C05ECA"/>
    <w:rsid w:val="00C066A3"/>
    <w:rsid w:val="00C14E26"/>
    <w:rsid w:val="00C236F4"/>
    <w:rsid w:val="00C240BD"/>
    <w:rsid w:val="00C26520"/>
    <w:rsid w:val="00C334CF"/>
    <w:rsid w:val="00C368DB"/>
    <w:rsid w:val="00C4749B"/>
    <w:rsid w:val="00C50EA6"/>
    <w:rsid w:val="00C52AEF"/>
    <w:rsid w:val="00C54195"/>
    <w:rsid w:val="00C6096B"/>
    <w:rsid w:val="00C6183A"/>
    <w:rsid w:val="00C70765"/>
    <w:rsid w:val="00C70919"/>
    <w:rsid w:val="00C77CD5"/>
    <w:rsid w:val="00C807FB"/>
    <w:rsid w:val="00C814CE"/>
    <w:rsid w:val="00C83F65"/>
    <w:rsid w:val="00C86C0A"/>
    <w:rsid w:val="00C92E4D"/>
    <w:rsid w:val="00C950FA"/>
    <w:rsid w:val="00C9550B"/>
    <w:rsid w:val="00C96AE7"/>
    <w:rsid w:val="00CA01E6"/>
    <w:rsid w:val="00CA15B5"/>
    <w:rsid w:val="00CA317A"/>
    <w:rsid w:val="00CA526C"/>
    <w:rsid w:val="00CA7DDF"/>
    <w:rsid w:val="00CB0450"/>
    <w:rsid w:val="00CB4F08"/>
    <w:rsid w:val="00CC29B2"/>
    <w:rsid w:val="00CC5173"/>
    <w:rsid w:val="00CD17F5"/>
    <w:rsid w:val="00CD4FA5"/>
    <w:rsid w:val="00CD57D2"/>
    <w:rsid w:val="00CE0180"/>
    <w:rsid w:val="00CE2EE8"/>
    <w:rsid w:val="00CE4B74"/>
    <w:rsid w:val="00CF4EA8"/>
    <w:rsid w:val="00D01282"/>
    <w:rsid w:val="00D04A94"/>
    <w:rsid w:val="00D0574A"/>
    <w:rsid w:val="00D10A47"/>
    <w:rsid w:val="00D13C33"/>
    <w:rsid w:val="00D14727"/>
    <w:rsid w:val="00D15BF9"/>
    <w:rsid w:val="00D21648"/>
    <w:rsid w:val="00D41E2E"/>
    <w:rsid w:val="00D4491E"/>
    <w:rsid w:val="00D658E3"/>
    <w:rsid w:val="00D67216"/>
    <w:rsid w:val="00D7063D"/>
    <w:rsid w:val="00D7482B"/>
    <w:rsid w:val="00D74B5B"/>
    <w:rsid w:val="00D771D6"/>
    <w:rsid w:val="00D83E4C"/>
    <w:rsid w:val="00D8754E"/>
    <w:rsid w:val="00D94B38"/>
    <w:rsid w:val="00D950C7"/>
    <w:rsid w:val="00D973BE"/>
    <w:rsid w:val="00DA251A"/>
    <w:rsid w:val="00DA33B2"/>
    <w:rsid w:val="00DA36DE"/>
    <w:rsid w:val="00DA7F2B"/>
    <w:rsid w:val="00DB0772"/>
    <w:rsid w:val="00DB234E"/>
    <w:rsid w:val="00DB40EB"/>
    <w:rsid w:val="00DB5A81"/>
    <w:rsid w:val="00DC0154"/>
    <w:rsid w:val="00DC0B19"/>
    <w:rsid w:val="00DC171F"/>
    <w:rsid w:val="00DC1B32"/>
    <w:rsid w:val="00DC428A"/>
    <w:rsid w:val="00DC52AE"/>
    <w:rsid w:val="00DD263E"/>
    <w:rsid w:val="00DD2F8A"/>
    <w:rsid w:val="00DD5242"/>
    <w:rsid w:val="00DD7101"/>
    <w:rsid w:val="00DD766B"/>
    <w:rsid w:val="00DD7EDA"/>
    <w:rsid w:val="00DF1C53"/>
    <w:rsid w:val="00DF6775"/>
    <w:rsid w:val="00E01E14"/>
    <w:rsid w:val="00E12FCD"/>
    <w:rsid w:val="00E16E7F"/>
    <w:rsid w:val="00E17AE4"/>
    <w:rsid w:val="00E23451"/>
    <w:rsid w:val="00E26EF5"/>
    <w:rsid w:val="00E32D8E"/>
    <w:rsid w:val="00E36430"/>
    <w:rsid w:val="00E370DE"/>
    <w:rsid w:val="00E45B69"/>
    <w:rsid w:val="00E541B3"/>
    <w:rsid w:val="00E57718"/>
    <w:rsid w:val="00E66F2C"/>
    <w:rsid w:val="00E72FEC"/>
    <w:rsid w:val="00E97A40"/>
    <w:rsid w:val="00E97B07"/>
    <w:rsid w:val="00EA48AE"/>
    <w:rsid w:val="00EC01A7"/>
    <w:rsid w:val="00EC3AA5"/>
    <w:rsid w:val="00EC3D3E"/>
    <w:rsid w:val="00EC433F"/>
    <w:rsid w:val="00ED7B91"/>
    <w:rsid w:val="00EE0715"/>
    <w:rsid w:val="00EE165E"/>
    <w:rsid w:val="00EE369B"/>
    <w:rsid w:val="00EE4219"/>
    <w:rsid w:val="00EF20FB"/>
    <w:rsid w:val="00EF36F4"/>
    <w:rsid w:val="00EF393C"/>
    <w:rsid w:val="00F00048"/>
    <w:rsid w:val="00F107FF"/>
    <w:rsid w:val="00F10DE7"/>
    <w:rsid w:val="00F1473E"/>
    <w:rsid w:val="00F216FB"/>
    <w:rsid w:val="00F227B6"/>
    <w:rsid w:val="00F240EE"/>
    <w:rsid w:val="00F41F58"/>
    <w:rsid w:val="00F4380D"/>
    <w:rsid w:val="00F43C7D"/>
    <w:rsid w:val="00F44932"/>
    <w:rsid w:val="00F4551B"/>
    <w:rsid w:val="00F6228E"/>
    <w:rsid w:val="00F703D3"/>
    <w:rsid w:val="00F725A8"/>
    <w:rsid w:val="00F76F7F"/>
    <w:rsid w:val="00F77506"/>
    <w:rsid w:val="00F80F77"/>
    <w:rsid w:val="00F81CD0"/>
    <w:rsid w:val="00F85A97"/>
    <w:rsid w:val="00F8750B"/>
    <w:rsid w:val="00FA2317"/>
    <w:rsid w:val="00FA4086"/>
    <w:rsid w:val="00FB0071"/>
    <w:rsid w:val="00FB02B7"/>
    <w:rsid w:val="00FB2C7D"/>
    <w:rsid w:val="00FB2F03"/>
    <w:rsid w:val="00FB4259"/>
    <w:rsid w:val="00FB4C33"/>
    <w:rsid w:val="00FB691A"/>
    <w:rsid w:val="00FB7384"/>
    <w:rsid w:val="00FB7EBA"/>
    <w:rsid w:val="00FC0A83"/>
    <w:rsid w:val="00FC1867"/>
    <w:rsid w:val="00FC49B3"/>
    <w:rsid w:val="00FD1833"/>
    <w:rsid w:val="00FD23B3"/>
    <w:rsid w:val="00FD27D5"/>
    <w:rsid w:val="00FD4F77"/>
    <w:rsid w:val="00FD5CD6"/>
    <w:rsid w:val="00FE09E2"/>
    <w:rsid w:val="00FE11CC"/>
    <w:rsid w:val="00FE5DCC"/>
    <w:rsid w:val="00FE7052"/>
    <w:rsid w:val="00FF0D54"/>
    <w:rsid w:val="00FF1567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823B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cs="Arial"/>
      <w:b/>
      <w:bCs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cs="Arial"/>
      <w:b/>
      <w:bCs/>
      <w:szCs w:val="32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solistparagraph0">
    <w:name w:val="msolistparagraph"/>
    <w:basedOn w:val="Standard"/>
    <w:pPr>
      <w:ind w:left="720"/>
    </w:pPr>
    <w:rPr>
      <w:rFonts w:ascii="Times New Roman" w:eastAsia="Arial Unicode MS" w:hAnsi="Times New Roman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color w:val="FF0000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</w:pPr>
    <w:rPr>
      <w:rFonts w:cs="Arial"/>
      <w:color w:val="99CC00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cs="Arial"/>
      <w:color w:val="000000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character" w:styleId="Hyperlink">
    <w:name w:val="Hyperlink"/>
    <w:uiPriority w:val="99"/>
    <w:unhideWhenUsed/>
    <w:rsid w:val="001D574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8E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258E1"/>
    <w:rPr>
      <w:rFonts w:ascii="Tahoma" w:hAnsi="Tahoma" w:cs="Tahoma"/>
      <w:sz w:val="16"/>
      <w:szCs w:val="16"/>
    </w:rPr>
  </w:style>
  <w:style w:type="character" w:customStyle="1" w:styleId="style41">
    <w:name w:val="style41"/>
    <w:rsid w:val="00A379BF"/>
    <w:rPr>
      <w:rFonts w:ascii="Arial" w:hAnsi="Arial" w:cs="Arial" w:hint="default"/>
      <w:color w:val="666666"/>
      <w:sz w:val="21"/>
      <w:szCs w:val="21"/>
    </w:rPr>
  </w:style>
  <w:style w:type="paragraph" w:customStyle="1" w:styleId="Default">
    <w:name w:val="Default"/>
    <w:rsid w:val="00052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mmary3">
    <w:name w:val="summary3"/>
    <w:basedOn w:val="Standard"/>
    <w:rsid w:val="007D2E32"/>
    <w:pPr>
      <w:spacing w:before="450" w:after="100" w:afterAutospacing="1" w:line="330" w:lineRule="atLeast"/>
    </w:pPr>
    <w:rPr>
      <w:rFonts w:ascii="LGSmHaSB" w:hAnsi="LGSmHaSB"/>
      <w:color w:val="333333"/>
      <w:sz w:val="23"/>
      <w:szCs w:val="23"/>
      <w:lang w:val="en-US" w:eastAsia="en-US"/>
    </w:rPr>
  </w:style>
  <w:style w:type="paragraph" w:styleId="Listenabsatz">
    <w:name w:val="List Paragraph"/>
    <w:basedOn w:val="Standard"/>
    <w:uiPriority w:val="34"/>
    <w:qFormat/>
    <w:rsid w:val="00C96A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675A4A"/>
    <w:rPr>
      <w:color w:val="800080"/>
      <w:u w:val="single"/>
    </w:rPr>
  </w:style>
  <w:style w:type="paragraph" w:customStyle="1" w:styleId="AbsatzohneEinrcken">
    <w:name w:val="Absatz ohne Einrücken"/>
    <w:rsid w:val="008F7BEF"/>
    <w:pPr>
      <w:spacing w:before="360" w:line="360" w:lineRule="exact"/>
    </w:pPr>
    <w:rPr>
      <w:rFonts w:ascii="Courier" w:hAnsi="Courier"/>
      <w:sz w:val="24"/>
    </w:rPr>
  </w:style>
  <w:style w:type="paragraph" w:customStyle="1" w:styleId="Download-Hinweis">
    <w:name w:val="Download-Hinweis"/>
    <w:basedOn w:val="Standard"/>
    <w:rsid w:val="008F7BEF"/>
    <w:pPr>
      <w:shd w:val="clear" w:color="auto" w:fill="F3F3F3"/>
      <w:spacing w:before="360"/>
      <w:ind w:left="284" w:right="-142" w:hanging="284"/>
      <w:jc w:val="center"/>
    </w:pPr>
    <w:rPr>
      <w:i/>
      <w:color w:val="000000"/>
      <w:szCs w:val="20"/>
    </w:rPr>
  </w:style>
  <w:style w:type="paragraph" w:customStyle="1" w:styleId="Normal">
    <w:name w:val="[Normal]"/>
    <w:rsid w:val="002F241D"/>
    <w:pPr>
      <w:autoSpaceDE w:val="0"/>
      <w:autoSpaceDN w:val="0"/>
      <w:adjustRightInd w:val="0"/>
    </w:pPr>
    <w:rPr>
      <w:rFonts w:ascii="Arial" w:eastAsia="Arial" w:hAnsi="Arial" w:cs="Arial"/>
      <w:lang w:eastAsia="en-US"/>
    </w:rPr>
  </w:style>
  <w:style w:type="character" w:customStyle="1" w:styleId="KopfzeileZchn">
    <w:name w:val="Kopfzeile Zchn"/>
    <w:link w:val="Kopfzeile"/>
    <w:uiPriority w:val="99"/>
    <w:rsid w:val="00F41F58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A2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rsid w:val="00992107"/>
    <w:rPr>
      <w:rFonts w:ascii="Arial" w:hAnsi="Arial"/>
      <w:sz w:val="24"/>
      <w:szCs w:val="24"/>
    </w:rPr>
  </w:style>
  <w:style w:type="paragraph" w:styleId="berarbeitung">
    <w:name w:val="Revision"/>
    <w:hidden/>
    <w:uiPriority w:val="99"/>
    <w:semiHidden/>
    <w:rsid w:val="00B67AC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cs="Arial"/>
      <w:b/>
      <w:bCs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cs="Arial"/>
      <w:b/>
      <w:bCs/>
      <w:szCs w:val="32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solistparagraph0">
    <w:name w:val="msolistparagraph"/>
    <w:basedOn w:val="Standard"/>
    <w:pPr>
      <w:ind w:left="720"/>
    </w:pPr>
    <w:rPr>
      <w:rFonts w:ascii="Times New Roman" w:eastAsia="Arial Unicode MS" w:hAnsi="Times New Roman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color w:val="FF0000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</w:pPr>
    <w:rPr>
      <w:rFonts w:cs="Arial"/>
      <w:color w:val="99CC00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cs="Arial"/>
      <w:color w:val="000000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character" w:styleId="Hyperlink">
    <w:name w:val="Hyperlink"/>
    <w:uiPriority w:val="99"/>
    <w:unhideWhenUsed/>
    <w:rsid w:val="001D574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8E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258E1"/>
    <w:rPr>
      <w:rFonts w:ascii="Tahoma" w:hAnsi="Tahoma" w:cs="Tahoma"/>
      <w:sz w:val="16"/>
      <w:szCs w:val="16"/>
    </w:rPr>
  </w:style>
  <w:style w:type="character" w:customStyle="1" w:styleId="style41">
    <w:name w:val="style41"/>
    <w:rsid w:val="00A379BF"/>
    <w:rPr>
      <w:rFonts w:ascii="Arial" w:hAnsi="Arial" w:cs="Arial" w:hint="default"/>
      <w:color w:val="666666"/>
      <w:sz w:val="21"/>
      <w:szCs w:val="21"/>
    </w:rPr>
  </w:style>
  <w:style w:type="paragraph" w:customStyle="1" w:styleId="Default">
    <w:name w:val="Default"/>
    <w:rsid w:val="00052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mmary3">
    <w:name w:val="summary3"/>
    <w:basedOn w:val="Standard"/>
    <w:rsid w:val="007D2E32"/>
    <w:pPr>
      <w:spacing w:before="450" w:after="100" w:afterAutospacing="1" w:line="330" w:lineRule="atLeast"/>
    </w:pPr>
    <w:rPr>
      <w:rFonts w:ascii="LGSmHaSB" w:hAnsi="LGSmHaSB"/>
      <w:color w:val="333333"/>
      <w:sz w:val="23"/>
      <w:szCs w:val="23"/>
      <w:lang w:val="en-US" w:eastAsia="en-US"/>
    </w:rPr>
  </w:style>
  <w:style w:type="paragraph" w:styleId="Listenabsatz">
    <w:name w:val="List Paragraph"/>
    <w:basedOn w:val="Standard"/>
    <w:uiPriority w:val="34"/>
    <w:qFormat/>
    <w:rsid w:val="00C96A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675A4A"/>
    <w:rPr>
      <w:color w:val="800080"/>
      <w:u w:val="single"/>
    </w:rPr>
  </w:style>
  <w:style w:type="paragraph" w:customStyle="1" w:styleId="AbsatzohneEinrcken">
    <w:name w:val="Absatz ohne Einrücken"/>
    <w:rsid w:val="008F7BEF"/>
    <w:pPr>
      <w:spacing w:before="360" w:line="360" w:lineRule="exact"/>
    </w:pPr>
    <w:rPr>
      <w:rFonts w:ascii="Courier" w:hAnsi="Courier"/>
      <w:sz w:val="24"/>
    </w:rPr>
  </w:style>
  <w:style w:type="paragraph" w:customStyle="1" w:styleId="Download-Hinweis">
    <w:name w:val="Download-Hinweis"/>
    <w:basedOn w:val="Standard"/>
    <w:rsid w:val="008F7BEF"/>
    <w:pPr>
      <w:shd w:val="clear" w:color="auto" w:fill="F3F3F3"/>
      <w:spacing w:before="360"/>
      <w:ind w:left="284" w:right="-142" w:hanging="284"/>
      <w:jc w:val="center"/>
    </w:pPr>
    <w:rPr>
      <w:i/>
      <w:color w:val="000000"/>
      <w:szCs w:val="20"/>
    </w:rPr>
  </w:style>
  <w:style w:type="paragraph" w:customStyle="1" w:styleId="Normal">
    <w:name w:val="[Normal]"/>
    <w:rsid w:val="002F241D"/>
    <w:pPr>
      <w:autoSpaceDE w:val="0"/>
      <w:autoSpaceDN w:val="0"/>
      <w:adjustRightInd w:val="0"/>
    </w:pPr>
    <w:rPr>
      <w:rFonts w:ascii="Arial" w:eastAsia="Arial" w:hAnsi="Arial" w:cs="Arial"/>
      <w:lang w:eastAsia="en-US"/>
    </w:rPr>
  </w:style>
  <w:style w:type="character" w:customStyle="1" w:styleId="KopfzeileZchn">
    <w:name w:val="Kopfzeile Zchn"/>
    <w:link w:val="Kopfzeile"/>
    <w:uiPriority w:val="99"/>
    <w:rsid w:val="00F41F58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A2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rsid w:val="00992107"/>
    <w:rPr>
      <w:rFonts w:ascii="Arial" w:hAnsi="Arial"/>
      <w:sz w:val="24"/>
      <w:szCs w:val="24"/>
    </w:rPr>
  </w:style>
  <w:style w:type="paragraph" w:styleId="berarbeitung">
    <w:name w:val="Revision"/>
    <w:hidden/>
    <w:uiPriority w:val="99"/>
    <w:semiHidden/>
    <w:rsid w:val="00B67AC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55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4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3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763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64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ichael.fischer@resinex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854D-D76D-4B91-AED1-334CEB09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FED5E47.dotm</Template>
  <TotalTime>0</TotalTime>
  <Pages>3</Pages>
  <Words>714</Words>
  <Characters>5206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5909</CharactersWithSpaces>
  <SharedDoc>false</SharedDoc>
  <HLinks>
    <vt:vector size="12" baseType="variant"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1900648</vt:i4>
      </vt:variant>
      <vt:variant>
        <vt:i4>0</vt:i4>
      </vt:variant>
      <vt:variant>
        <vt:i4>0</vt:i4>
      </vt:variant>
      <vt:variant>
        <vt:i4>5</vt:i4>
      </vt:variant>
      <vt:variant>
        <vt:lpwstr>mailto:michael.fischer@resinex.de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2021-09-24T13:11:00Z</dcterms:created>
  <dcterms:modified xsi:type="dcterms:W3CDTF">2021-09-28T08:41:00Z</dcterms:modified>
</cp:coreProperties>
</file>