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F" w:rsidRPr="003F3126" w:rsidRDefault="002C3A40" w:rsidP="0053673F">
      <w:pPr>
        <w:spacing w:after="0" w:line="400" w:lineRule="exact"/>
        <w:ind w:right="-143"/>
        <w:rPr>
          <w:rFonts w:ascii="Arial" w:eastAsia="Times New Roman" w:hAnsi="Arial" w:cs="Arial"/>
          <w:sz w:val="28"/>
          <w:szCs w:val="28"/>
          <w:lang w:val="de-DE" w:eastAsia="en-GB"/>
        </w:rPr>
      </w:pPr>
      <w:r w:rsidRPr="003F3126">
        <w:rPr>
          <w:rFonts w:ascii="Arial" w:eastAsia="Times New Roman" w:hAnsi="Arial" w:cs="Arial"/>
          <w:sz w:val="28"/>
          <w:szCs w:val="28"/>
          <w:lang w:val="de-DE" w:eastAsia="en-GB"/>
        </w:rPr>
        <w:t xml:space="preserve">HRSflow </w:t>
      </w:r>
      <w:r w:rsidR="00070BB7" w:rsidRPr="003F3126">
        <w:rPr>
          <w:rFonts w:ascii="Arial" w:eastAsia="Times New Roman" w:hAnsi="Arial" w:cs="Arial"/>
          <w:sz w:val="28"/>
          <w:szCs w:val="28"/>
          <w:lang w:val="de-DE" w:eastAsia="en-GB"/>
        </w:rPr>
        <w:t>auf der</w:t>
      </w:r>
      <w:r w:rsidR="00A326AD" w:rsidRPr="003F3126">
        <w:rPr>
          <w:rFonts w:ascii="Arial" w:eastAsia="Times New Roman" w:hAnsi="Arial" w:cs="Arial"/>
          <w:sz w:val="28"/>
          <w:szCs w:val="28"/>
          <w:lang w:val="de-DE" w:eastAsia="en-GB"/>
        </w:rPr>
        <w:t xml:space="preserve"> NPE2018</w:t>
      </w:r>
    </w:p>
    <w:p w:rsidR="0062094F" w:rsidRPr="003F3126" w:rsidRDefault="000365F4" w:rsidP="0053673F">
      <w:pPr>
        <w:spacing w:after="0" w:line="400" w:lineRule="exact"/>
        <w:ind w:right="-143"/>
        <w:rPr>
          <w:rFonts w:ascii="Arial" w:eastAsia="Times New Roman" w:hAnsi="Arial" w:cs="Arial"/>
          <w:sz w:val="36"/>
          <w:szCs w:val="36"/>
          <w:lang w:val="de-DE" w:eastAsia="en-GB"/>
        </w:rPr>
      </w:pPr>
      <w:r>
        <w:rPr>
          <w:rFonts w:ascii="Arial" w:eastAsia="Times New Roman" w:hAnsi="Arial" w:cs="Arial"/>
          <w:sz w:val="36"/>
          <w:szCs w:val="36"/>
          <w:lang w:val="de-DE" w:eastAsia="en-GB"/>
        </w:rPr>
        <w:t>Bei Projektpartnern die</w:t>
      </w:r>
      <w:r w:rsidR="00070BB7" w:rsidRPr="003F3126">
        <w:rPr>
          <w:rFonts w:ascii="Arial" w:eastAsia="Times New Roman" w:hAnsi="Arial" w:cs="Arial"/>
          <w:sz w:val="36"/>
          <w:szCs w:val="36"/>
          <w:lang w:val="de-DE" w:eastAsia="en-GB"/>
        </w:rPr>
        <w:t xml:space="preserve"> FLEXflow Technologie live erleben</w:t>
      </w:r>
    </w:p>
    <w:p w:rsidR="00352C82" w:rsidRPr="003F3126" w:rsidRDefault="00352C82" w:rsidP="0062094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de-DE" w:eastAsia="en-GB"/>
        </w:rPr>
      </w:pPr>
    </w:p>
    <w:p w:rsidR="0053673F" w:rsidRPr="003F3126" w:rsidRDefault="002332A6" w:rsidP="0053673F">
      <w:pPr>
        <w:spacing w:after="0" w:line="240" w:lineRule="auto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EBFCC3A" wp14:editId="2F0A9E85">
            <wp:extent cx="5943600" cy="2369820"/>
            <wp:effectExtent l="0" t="0" r="0" b="0"/>
            <wp:docPr id="2" name="Picture 2" descr="C:\Users\it96ae\AppData\Local\Microsoft\Windows\INetCache\Content.Word\SPOILER_partner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96ae\AppData\Local\Microsoft\Windows\INetCache\Content.Word\SPOILER_partnersh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3F" w:rsidRPr="002332A6" w:rsidRDefault="002332A6" w:rsidP="0053673F">
      <w:pPr>
        <w:spacing w:before="120" w:after="0" w:line="240" w:lineRule="auto"/>
        <w:ind w:right="140"/>
        <w:rPr>
          <w:rFonts w:ascii="Arial" w:eastAsia="Times New Roman" w:hAnsi="Arial" w:cs="Arial"/>
          <w:i/>
          <w:sz w:val="20"/>
          <w:szCs w:val="20"/>
          <w:lang w:val="de-DE" w:eastAsia="en-GB"/>
        </w:rPr>
      </w:pP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Demo-Werkzeug für einen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Spoiler,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ausgerüstet für das Kaskadenspritzgießen mit einem Fünffach-Heißkanal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 (l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inks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)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u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nd </w:t>
      </w:r>
      <w:proofErr w:type="spellStart"/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>Moldflow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-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Simulation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des Einspritzvorgangs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oben rechts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)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sowie der Nachdruckphase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unten rechts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)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beim herkömmlichen kaskadenspritzgießen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(A)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und mit dem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FLEXflow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Nadelverschlusssystem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(B).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Mit </w:t>
      </w:r>
      <w:r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 xml:space="preserve">FLEXflow </w:t>
      </w:r>
      <w:r>
        <w:rPr>
          <w:rFonts w:ascii="Arial" w:eastAsia="Times New Roman" w:hAnsi="Arial" w:cs="Arial"/>
          <w:i/>
          <w:sz w:val="20"/>
          <w:szCs w:val="20"/>
          <w:lang w:val="de-DE" w:eastAsia="en-GB"/>
        </w:rPr>
        <w:t>ist der Druck in der Kavität deutlich homogener und insgesamt geringer</w:t>
      </w:r>
      <w:r w:rsidR="0053673F" w:rsidRPr="002332A6">
        <w:rPr>
          <w:rFonts w:ascii="Arial" w:eastAsia="Times New Roman" w:hAnsi="Arial" w:cs="Arial"/>
          <w:i/>
          <w:sz w:val="20"/>
          <w:szCs w:val="20"/>
          <w:lang w:val="de-DE" w:eastAsia="en-GB"/>
        </w:rPr>
        <w:t>. © HRSflow</w:t>
      </w:r>
    </w:p>
    <w:p w:rsidR="00CF32C4" w:rsidRPr="003F3126" w:rsidRDefault="00352C82" w:rsidP="000365F4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>San Polo di Piave, Ital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>ien</w:t>
      </w: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, </w:t>
      </w:r>
      <w:r w:rsidR="00366A33">
        <w:rPr>
          <w:rFonts w:ascii="Arial" w:eastAsia="Times New Roman" w:hAnsi="Arial" w:cs="Arial"/>
          <w:sz w:val="24"/>
          <w:szCs w:val="24"/>
          <w:lang w:val="de-DE" w:eastAsia="en-GB"/>
        </w:rPr>
        <w:t>Mai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2018 –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Auf der NPE 2018 </w:t>
      </w:r>
      <w:r w:rsidR="0053673F" w:rsidRPr="003F3126">
        <w:rPr>
          <w:rFonts w:ascii="Arial" w:eastAsia="Times New Roman" w:hAnsi="Arial" w:cs="Arial"/>
          <w:sz w:val="24"/>
          <w:szCs w:val="24"/>
          <w:lang w:val="de-DE" w:eastAsia="en-GB"/>
        </w:rPr>
        <w:t>präsentiert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der italienische Heißkanalspezialist HRSflow auf Stand W991, West Hall Level 2, seine FLEXflow Technologie der </w:t>
      </w:r>
      <w:r w:rsidR="0053673F" w:rsidRPr="003F3126">
        <w:rPr>
          <w:rFonts w:ascii="Arial" w:eastAsia="Times New Roman" w:hAnsi="Arial" w:cs="Arial"/>
          <w:sz w:val="24"/>
          <w:szCs w:val="24"/>
          <w:lang w:val="de-DE" w:eastAsia="en-GB"/>
        </w:rPr>
        <w:t>servo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elektrisch angetriebenen Nadelverschlusslösungen für Automobil- und Nicht-Automobil-Anwendungen. </w:t>
      </w:r>
      <w:r w:rsidR="0053673F" w:rsidRPr="003F3126">
        <w:rPr>
          <w:rFonts w:ascii="Arial" w:eastAsia="Times New Roman" w:hAnsi="Arial" w:cs="Arial"/>
          <w:sz w:val="24"/>
          <w:szCs w:val="24"/>
          <w:lang w:val="de-DE" w:eastAsia="en-GB"/>
        </w:rPr>
        <w:t>Messeb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>esucher haben d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ie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Gelegenheit, </w:t>
      </w:r>
      <w:r w:rsidR="0053673F" w:rsidRPr="003F3126">
        <w:rPr>
          <w:rFonts w:ascii="Arial" w:eastAsia="Times New Roman" w:hAnsi="Arial" w:cs="Arial"/>
          <w:sz w:val="24"/>
          <w:szCs w:val="24"/>
          <w:lang w:val="de-DE" w:eastAsia="en-GB"/>
        </w:rPr>
        <w:t>entsprechende Systeme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, mit </w:t>
      </w:r>
      <w:r w:rsidR="0053673F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denen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sich der Werkzeugfüllvorgang optimal </w:t>
      </w:r>
      <w:proofErr w:type="gramStart"/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>beherrschen</w:t>
      </w:r>
      <w:proofErr w:type="gramEnd"/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und erfassen lässt, live im Rahmen v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on vier Vorführungen zu erleben.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Diese </w:t>
      </w:r>
      <w:r w:rsidR="000365F4" w:rsidRPr="003F3126">
        <w:rPr>
          <w:rFonts w:ascii="Arial" w:eastAsia="Times New Roman" w:hAnsi="Arial" w:cs="Arial"/>
          <w:sz w:val="24"/>
          <w:szCs w:val="24"/>
          <w:lang w:val="de-DE" w:eastAsia="en-GB"/>
        </w:rPr>
        <w:t>maßgeschneiderte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n</w:t>
      </w:r>
      <w:r w:rsidR="000365F4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Heißkanallösungen für die Herstellung komplexer,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auch </w:t>
      </w:r>
      <w:r w:rsidR="000365F4" w:rsidRPr="003F3126">
        <w:rPr>
          <w:rFonts w:ascii="Arial" w:eastAsia="Times New Roman" w:hAnsi="Arial" w:cs="Arial"/>
          <w:sz w:val="24"/>
          <w:szCs w:val="24"/>
          <w:lang w:val="de-DE" w:eastAsia="en-GB"/>
        </w:rPr>
        <w:t>großformatiger Teile mit hohen Qualitätsansprüchen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sind das Ergebnis der engen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Zusammenarbeit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zwischen </w:t>
      </w:r>
      <w:r w:rsidR="000365F4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HRSflow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und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>Partnern aus der Rohstofferzeugung, dem Werkzeug- und Spritzgießmaschinenbau.</w:t>
      </w:r>
    </w:p>
    <w:p w:rsidR="007A7AE5" w:rsidRPr="000365F4" w:rsidRDefault="003B789B" w:rsidP="0053673F">
      <w:pPr>
        <w:numPr>
          <w:ilvl w:val="0"/>
          <w:numId w:val="15"/>
        </w:numPr>
        <w:spacing w:before="120" w:after="0" w:line="360" w:lineRule="exact"/>
        <w:ind w:left="0" w:right="141" w:firstLine="0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0365F4">
        <w:rPr>
          <w:rFonts w:ascii="Arial" w:eastAsia="Times New Roman" w:hAnsi="Arial" w:cs="Arial"/>
          <w:b/>
          <w:sz w:val="24"/>
          <w:szCs w:val="24"/>
          <w:lang w:val="de-DE" w:eastAsia="en-GB"/>
        </w:rPr>
        <w:t xml:space="preserve">Wittmann </w:t>
      </w:r>
      <w:proofErr w:type="spellStart"/>
      <w:r w:rsidRPr="000365F4">
        <w:rPr>
          <w:rFonts w:ascii="Arial" w:eastAsia="Times New Roman" w:hAnsi="Arial" w:cs="Arial"/>
          <w:b/>
          <w:sz w:val="24"/>
          <w:szCs w:val="24"/>
          <w:lang w:val="de-DE" w:eastAsia="en-GB"/>
        </w:rPr>
        <w:t>Battenfeld</w:t>
      </w:r>
      <w:proofErr w:type="spellEnd"/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zeigt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auf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Stand </w:t>
      </w:r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>W3742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die Herstellung eines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>Kfz-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>Spoiler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s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>der höchste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Anforderungen an die Oberflächenqualität</w:t>
      </w:r>
      <w:r w:rsidR="0053673F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erfüllt</w:t>
      </w:r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.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Schwerpunkte bilden dabei eine gleichmäßige Fließfront und Druckverteilung während des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lastRenderedPageBreak/>
        <w:t>Einspritzens</w:t>
      </w:r>
      <w:r w:rsidR="007A7AE5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,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>die Vermeidung von</w:t>
      </w:r>
      <w:r w:rsidR="005D217C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Druck- und </w:t>
      </w:r>
      <w:r w:rsidR="003F3126" w:rsidRPr="000365F4">
        <w:rPr>
          <w:rFonts w:ascii="Arial" w:eastAsia="Times New Roman" w:hAnsi="Arial" w:cs="Arial"/>
          <w:sz w:val="24"/>
          <w:szCs w:val="24"/>
          <w:lang w:val="de-DE" w:eastAsia="en-GB"/>
        </w:rPr>
        <w:t>Fließ</w:t>
      </w:r>
      <w:r w:rsidR="005D217C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linien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>sowie die Optimierung von Farbwechseln</w:t>
      </w:r>
      <w:r w:rsidR="002332A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durch den Einsatz eines Fünf</w:t>
      </w:r>
      <w:r w:rsidR="002332A6" w:rsidRPr="00A67CD7">
        <w:rPr>
          <w:rFonts w:ascii="Arial" w:eastAsia="Times New Roman" w:hAnsi="Arial" w:cs="Arial"/>
          <w:sz w:val="24"/>
          <w:szCs w:val="24"/>
          <w:lang w:val="de-DE" w:eastAsia="en-GB"/>
        </w:rPr>
        <w:t>fach-FLEXflow-System von HRSflow</w:t>
      </w:r>
      <w:r w:rsidR="002332A6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</w:p>
    <w:p w:rsidR="000365F4" w:rsidRPr="000365F4" w:rsidRDefault="003B789B" w:rsidP="000365F4">
      <w:pPr>
        <w:numPr>
          <w:ilvl w:val="0"/>
          <w:numId w:val="15"/>
        </w:numPr>
        <w:spacing w:before="120" w:after="0" w:line="360" w:lineRule="exact"/>
        <w:ind w:left="0" w:right="141" w:firstLine="0"/>
        <w:rPr>
          <w:rFonts w:ascii="Arial" w:eastAsia="Times New Roman" w:hAnsi="Arial" w:cs="Arial"/>
          <w:sz w:val="24"/>
          <w:szCs w:val="24"/>
          <w:lang w:val="de-DE" w:eastAsia="en-GB"/>
        </w:rPr>
      </w:pPr>
      <w:proofErr w:type="spellStart"/>
      <w:r w:rsidRPr="000365F4">
        <w:rPr>
          <w:rFonts w:ascii="Arial" w:eastAsia="Times New Roman" w:hAnsi="Arial" w:cs="Arial"/>
          <w:b/>
          <w:sz w:val="24"/>
          <w:szCs w:val="24"/>
          <w:lang w:val="de-DE" w:eastAsia="en-GB"/>
        </w:rPr>
        <w:t>Yizumi</w:t>
      </w:r>
      <w:proofErr w:type="spellEnd"/>
      <w:r w:rsidR="000365F4" w:rsidRPr="000365F4">
        <w:rPr>
          <w:rFonts w:ascii="Arial" w:eastAsia="Times New Roman" w:hAnsi="Arial" w:cs="Arial"/>
          <w:b/>
          <w:sz w:val="24"/>
          <w:szCs w:val="24"/>
          <w:lang w:val="de-DE" w:eastAsia="en-GB"/>
        </w:rPr>
        <w:t xml:space="preserve"> </w:t>
      </w:r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fertigt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auf Stand </w:t>
      </w:r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>W3343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einen leichtgewichtigen Werkzeugkoffer aus mikrozellularem Schaum. Dazu setzt das Unternehmen sein auf der </w:t>
      </w:r>
      <w:proofErr w:type="spellStart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>MuCell</w:t>
      </w:r>
      <w:proofErr w:type="spellEnd"/>
      <w:r w:rsidR="000365F4" w:rsidRPr="000365F4">
        <w:rPr>
          <w:rFonts w:ascii="Arial" w:eastAsia="Times New Roman" w:hAnsi="Arial" w:cs="Arial"/>
          <w:sz w:val="24"/>
          <w:szCs w:val="24"/>
          <w:vertAlign w:val="superscript"/>
          <w:lang w:val="de-DE" w:eastAsia="en-GB"/>
        </w:rPr>
        <w:t>®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-</w:t>
      </w:r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Technologie basierendes </w:t>
      </w:r>
      <w:proofErr w:type="spellStart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>FoamPro</w:t>
      </w:r>
      <w:proofErr w:type="spellEnd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proofErr w:type="spellStart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>Schäumverfahren</w:t>
      </w:r>
      <w:proofErr w:type="spellEnd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auf einer Zweiplatten-Spritzgießmaschine sowie ein 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>FLEXfl</w:t>
      </w:r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>ow Dreifachfach-Heißkanalsystem</w:t>
      </w:r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mit rückwärtiger </w:t>
      </w:r>
      <w:proofErr w:type="spellStart"/>
      <w:r w:rsidR="00070BB7" w:rsidRPr="000365F4">
        <w:rPr>
          <w:rFonts w:ascii="Arial" w:eastAsia="Times New Roman" w:hAnsi="Arial" w:cs="Arial"/>
          <w:sz w:val="24"/>
          <w:szCs w:val="24"/>
          <w:lang w:val="de-DE" w:eastAsia="en-GB"/>
        </w:rPr>
        <w:t>Anspritzung</w:t>
      </w:r>
      <w:proofErr w:type="spellEnd"/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ein</w:t>
      </w:r>
      <w:r w:rsidR="007A7AE5" w:rsidRPr="000365F4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  <w:r w:rsidR="000365F4"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>Das fertige Teil zeichnet sich durch eine hochwertige, fein strukturierte Oberfläche aus.</w:t>
      </w:r>
    </w:p>
    <w:p w:rsidR="009963F3" w:rsidRPr="00A67CD7" w:rsidRDefault="000365F4" w:rsidP="0053673F">
      <w:pPr>
        <w:numPr>
          <w:ilvl w:val="0"/>
          <w:numId w:val="15"/>
        </w:numPr>
        <w:spacing w:before="120" w:after="0" w:line="360" w:lineRule="exact"/>
        <w:ind w:left="0" w:right="141" w:firstLine="0"/>
        <w:rPr>
          <w:rFonts w:ascii="Arial" w:eastAsia="Times New Roman" w:hAnsi="Arial" w:cs="Arial"/>
          <w:sz w:val="24"/>
          <w:szCs w:val="24"/>
          <w:lang w:val="de-DE" w:eastAsia="en-GB"/>
        </w:rPr>
      </w:pPr>
      <w:proofErr w:type="spellStart"/>
      <w:r w:rsidRPr="00A67CD7">
        <w:rPr>
          <w:rFonts w:ascii="Arial" w:eastAsia="Times New Roman" w:hAnsi="Arial" w:cs="Arial"/>
          <w:b/>
          <w:sz w:val="24"/>
          <w:szCs w:val="24"/>
          <w:lang w:val="de-DE" w:eastAsia="en-GB"/>
        </w:rPr>
        <w:t>KraussMaffei</w:t>
      </w:r>
      <w:proofErr w:type="spellEnd"/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demonstriert auf Stand W403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die komplexe Fertigung einer </w:t>
      </w:r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Kfz-Mittelkonsole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für gewichtsreduzierte Fahrzeuge der nächsten Generation</w:t>
      </w:r>
      <w:r w:rsidR="0049567A" w:rsidRPr="00A67CD7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  <w:r w:rsidR="0036281B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Dabei basiert dieses in Zusammenarbeit </w:t>
      </w:r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mit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dem Werkzeugbauer </w:t>
      </w:r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>Proper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proofErr w:type="spellStart"/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>Tooling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realisierte</w:t>
      </w:r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Formteil auf einer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en-GB"/>
        </w:rPr>
        <w:t>Organoblech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-Struktur, die zunächst mit </w:t>
      </w:r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Polypropylen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en-GB"/>
        </w:rPr>
        <w:t>umspritzt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und anschließend mit einem thermoplastischen Elastomer überspritzt wird, wobei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ein Zwei- und ein Dreifach-FLEXflow-System von HRSflow zum Einsatz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kommen</w:t>
      </w:r>
      <w:r w:rsidR="0036281B" w:rsidRPr="00A67CD7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  <w:r w:rsidR="007934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</w:p>
    <w:p w:rsidR="00A514BF" w:rsidRPr="003F3126" w:rsidRDefault="00A514BF" w:rsidP="0053673F">
      <w:pPr>
        <w:numPr>
          <w:ilvl w:val="0"/>
          <w:numId w:val="15"/>
        </w:numPr>
        <w:spacing w:before="120" w:after="0" w:line="360" w:lineRule="exact"/>
        <w:ind w:left="0" w:right="141" w:firstLine="0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A67CD7">
        <w:rPr>
          <w:rFonts w:ascii="Arial" w:eastAsia="Times New Roman" w:hAnsi="Arial" w:cs="Arial"/>
          <w:b/>
          <w:sz w:val="24"/>
          <w:szCs w:val="24"/>
          <w:lang w:val="de-DE" w:eastAsia="en-GB"/>
        </w:rPr>
        <w:t>E</w:t>
      </w:r>
      <w:r w:rsidR="005D217C" w:rsidRPr="00A67CD7">
        <w:rPr>
          <w:rFonts w:ascii="Arial" w:eastAsia="Times New Roman" w:hAnsi="Arial" w:cs="Arial"/>
          <w:b/>
          <w:sz w:val="24"/>
          <w:szCs w:val="24"/>
          <w:lang w:val="de-DE" w:eastAsia="en-GB"/>
        </w:rPr>
        <w:t xml:space="preserve">NGEL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fertigt auf Stand </w:t>
      </w:r>
      <w:r w:rsidR="00EA591F" w:rsidRPr="00A67CD7">
        <w:rPr>
          <w:rFonts w:ascii="Arial" w:eastAsia="Times New Roman" w:hAnsi="Arial" w:cs="Arial"/>
          <w:sz w:val="24"/>
          <w:szCs w:val="24"/>
          <w:lang w:val="de-DE" w:eastAsia="en-GB"/>
        </w:rPr>
        <w:t>W3303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ein Kfz-Innenraumteil mit optimierten haptischen Eigenschaften</w:t>
      </w:r>
      <w:r w:rsidR="00EA591F" w:rsidRPr="00A67CD7">
        <w:rPr>
          <w:rFonts w:ascii="Arial" w:eastAsia="Times New Roman" w:hAnsi="Arial" w:cs="Arial"/>
          <w:sz w:val="24"/>
          <w:szCs w:val="24"/>
          <w:lang w:val="de-DE" w:eastAsia="en-GB"/>
        </w:rPr>
        <w:t>.</w:t>
      </w:r>
      <w:r w:rsidR="00551F60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Das Teil erhält seine hochwertige genarbte Oberfläche mit Hilfe der In-</w:t>
      </w:r>
      <w:proofErr w:type="spellStart"/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Mold</w:t>
      </w:r>
      <w:proofErr w:type="spellEnd"/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-</w:t>
      </w:r>
      <w:proofErr w:type="spellStart"/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Graining</w:t>
      </w:r>
      <w:proofErr w:type="spellEnd"/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-Technolog</w:t>
      </w:r>
      <w:r w:rsidR="005D217C" w:rsidRPr="00A67CD7">
        <w:rPr>
          <w:rFonts w:ascii="Arial" w:eastAsia="Times New Roman" w:hAnsi="Arial" w:cs="Arial"/>
          <w:sz w:val="24"/>
          <w:szCs w:val="24"/>
          <w:lang w:val="de-DE" w:eastAsia="en-GB"/>
        </w:rPr>
        <w:t>ie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bei gleichzeitigem Einsatz des rückwärtigen Anspritzens von PP im </w:t>
      </w:r>
      <w:proofErr w:type="spellStart"/>
      <w:r w:rsidR="00432564" w:rsidRPr="00A67CD7">
        <w:rPr>
          <w:rFonts w:ascii="Arial" w:eastAsia="Times New Roman" w:hAnsi="Arial" w:cs="Arial"/>
          <w:sz w:val="24"/>
          <w:szCs w:val="24"/>
          <w:lang w:val="de-DE" w:eastAsia="en-GB"/>
        </w:rPr>
        <w:t>M</w:t>
      </w:r>
      <w:r w:rsidR="002735EA" w:rsidRPr="00A67CD7">
        <w:rPr>
          <w:rFonts w:ascii="Arial" w:eastAsia="Times New Roman" w:hAnsi="Arial" w:cs="Arial"/>
          <w:sz w:val="24"/>
          <w:szCs w:val="24"/>
          <w:lang w:val="de-DE" w:eastAsia="en-GB"/>
        </w:rPr>
        <w:t>uCell</w:t>
      </w:r>
      <w:proofErr w:type="spellEnd"/>
      <w:r w:rsidR="00432564" w:rsidRPr="00A67CD7">
        <w:rPr>
          <w:rFonts w:ascii="Arial" w:eastAsia="Times New Roman" w:hAnsi="Arial" w:cs="Arial"/>
          <w:sz w:val="24"/>
          <w:szCs w:val="24"/>
          <w:vertAlign w:val="superscript"/>
          <w:lang w:val="de-DE" w:eastAsia="en-GB"/>
        </w:rPr>
        <w:t>®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-Verfahren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mittels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>eines Fünffach-</w:t>
      </w:r>
      <w:r w:rsidRPr="00A67CD7">
        <w:rPr>
          <w:rFonts w:ascii="Arial" w:eastAsia="Times New Roman" w:hAnsi="Arial" w:cs="Arial"/>
          <w:sz w:val="24"/>
          <w:szCs w:val="24"/>
          <w:lang w:val="de-DE" w:eastAsia="en-GB"/>
        </w:rPr>
        <w:t>FLEXflow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-Systems </w:t>
      </w:r>
      <w:r w:rsid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sowie unter Verwendung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von </w:t>
      </w:r>
      <w:proofErr w:type="spellStart"/>
      <w:r w:rsidR="008468D2" w:rsidRPr="00A67CD7">
        <w:rPr>
          <w:rFonts w:ascii="Arial" w:eastAsia="Times New Roman" w:hAnsi="Arial" w:cs="Arial"/>
          <w:sz w:val="24"/>
          <w:szCs w:val="24"/>
          <w:lang w:val="de-DE" w:eastAsia="en-GB"/>
        </w:rPr>
        <w:t>DecoJ</w:t>
      </w:r>
      <w:r w:rsidR="005D217C" w:rsidRPr="00A67CD7">
        <w:rPr>
          <w:rFonts w:ascii="Arial" w:eastAsia="Times New Roman" w:hAnsi="Arial" w:cs="Arial"/>
          <w:sz w:val="24"/>
          <w:szCs w:val="24"/>
          <w:lang w:val="de-DE" w:eastAsia="en-GB"/>
        </w:rPr>
        <w:t>e</w:t>
      </w:r>
      <w:r w:rsidR="008468D2" w:rsidRPr="00A67CD7">
        <w:rPr>
          <w:rFonts w:ascii="Arial" w:eastAsia="Times New Roman" w:hAnsi="Arial" w:cs="Arial"/>
          <w:sz w:val="24"/>
          <w:szCs w:val="24"/>
          <w:lang w:val="de-DE" w:eastAsia="en-GB"/>
        </w:rPr>
        <w:t>ct</w:t>
      </w:r>
      <w:proofErr w:type="spellEnd"/>
      <w:r w:rsidR="002332A6">
        <w:rPr>
          <w:rFonts w:ascii="Arial" w:eastAsia="Times New Roman" w:hAnsi="Arial" w:cs="Arial"/>
          <w:sz w:val="24"/>
          <w:szCs w:val="24"/>
          <w:vertAlign w:val="superscript"/>
          <w:lang w:val="de-DE" w:eastAsia="en-GB"/>
        </w:rPr>
        <w:t>®</w:t>
      </w:r>
      <w:r w:rsidR="008468D2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70BB7" w:rsidRPr="00A67CD7">
        <w:rPr>
          <w:rFonts w:ascii="Arial" w:eastAsia="Times New Roman" w:hAnsi="Arial" w:cs="Arial"/>
          <w:sz w:val="24"/>
          <w:szCs w:val="24"/>
          <w:lang w:val="de-DE" w:eastAsia="en-GB"/>
        </w:rPr>
        <w:t xml:space="preserve">Folien von </w:t>
      </w:r>
      <w:r w:rsidR="008468D2" w:rsidRPr="00A67CD7">
        <w:rPr>
          <w:rFonts w:ascii="Arial" w:eastAsia="Times New Roman" w:hAnsi="Arial" w:cs="Arial"/>
          <w:sz w:val="24"/>
          <w:szCs w:val="24"/>
          <w:lang w:val="de-DE" w:eastAsia="en-GB"/>
        </w:rPr>
        <w:t>B</w:t>
      </w:r>
      <w:r w:rsidR="008468D2" w:rsidRPr="003F3126">
        <w:rPr>
          <w:rFonts w:ascii="Arial" w:eastAsia="Times New Roman" w:hAnsi="Arial" w:cs="Arial"/>
          <w:sz w:val="24"/>
          <w:szCs w:val="24"/>
          <w:lang w:val="de-DE" w:eastAsia="en-GB"/>
        </w:rPr>
        <w:t>e</w:t>
      </w: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>necke</w:t>
      </w:r>
      <w:r w:rsidR="008468D2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Kaliko.</w:t>
      </w:r>
    </w:p>
    <w:p w:rsidR="009963F3" w:rsidRPr="003F3126" w:rsidRDefault="00070BB7" w:rsidP="0053673F">
      <w:pPr>
        <w:spacing w:before="120" w:after="0" w:line="360" w:lineRule="exact"/>
        <w:ind w:right="141"/>
        <w:rPr>
          <w:rFonts w:ascii="Arial" w:eastAsia="Times New Roman" w:hAnsi="Arial" w:cs="Arial"/>
          <w:b/>
          <w:sz w:val="24"/>
          <w:szCs w:val="24"/>
          <w:lang w:val="de-DE" w:eastAsia="en-GB"/>
        </w:rPr>
      </w:pPr>
      <w:r w:rsidRPr="003F3126">
        <w:rPr>
          <w:rFonts w:ascii="Arial" w:eastAsia="Times New Roman" w:hAnsi="Arial" w:cs="Arial"/>
          <w:b/>
          <w:sz w:val="24"/>
          <w:szCs w:val="24"/>
          <w:lang w:val="de-DE" w:eastAsia="en-GB"/>
        </w:rPr>
        <w:t>FLEXflow</w:t>
      </w:r>
      <w:r w:rsidR="00024E2E">
        <w:rPr>
          <w:rFonts w:ascii="Arial" w:eastAsia="Times New Roman" w:hAnsi="Arial" w:cs="Arial"/>
          <w:b/>
          <w:sz w:val="24"/>
          <w:szCs w:val="24"/>
          <w:lang w:val="de-DE" w:eastAsia="en-GB"/>
        </w:rPr>
        <w:t xml:space="preserve"> und FLEXflow </w:t>
      </w:r>
      <w:proofErr w:type="spellStart"/>
      <w:r w:rsidR="00024E2E">
        <w:rPr>
          <w:rFonts w:ascii="Arial" w:eastAsia="Times New Roman" w:hAnsi="Arial" w:cs="Arial"/>
          <w:b/>
          <w:sz w:val="24"/>
          <w:szCs w:val="24"/>
          <w:lang w:val="de-DE" w:eastAsia="en-GB"/>
        </w:rPr>
        <w:t>One</w:t>
      </w:r>
      <w:proofErr w:type="spellEnd"/>
      <w:r w:rsidR="007E430A" w:rsidRPr="003F3126">
        <w:rPr>
          <w:rFonts w:ascii="Arial" w:eastAsia="Times New Roman" w:hAnsi="Arial" w:cs="Arial"/>
          <w:b/>
          <w:sz w:val="24"/>
          <w:szCs w:val="24"/>
          <w:lang w:val="de-DE" w:eastAsia="en-GB"/>
        </w:rPr>
        <w:t xml:space="preserve">: </w:t>
      </w:r>
      <w:r w:rsidRPr="003F3126">
        <w:rPr>
          <w:rFonts w:ascii="Arial" w:eastAsia="Times New Roman" w:hAnsi="Arial" w:cs="Arial"/>
          <w:b/>
          <w:sz w:val="24"/>
          <w:szCs w:val="24"/>
          <w:lang w:val="de-DE" w:eastAsia="en-GB"/>
        </w:rPr>
        <w:t>Einfach, sicher und sauber</w:t>
      </w:r>
    </w:p>
    <w:p w:rsidR="006B0B02" w:rsidRPr="002332A6" w:rsidRDefault="000365F4" w:rsidP="002332A6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Der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en-GB"/>
        </w:rPr>
        <w:t>servoelektrische</w:t>
      </w:r>
      <w:proofErr w:type="spellEnd"/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Nadelantrieb der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innovative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n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FLEXflow Technologie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von HRSflow bietet die Möglichkeit, </w:t>
      </w: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>Hub, Geschwindigkeit und Kraft für jede einzelne Düsennadel während der Öffnungs- und Schließphasen</w:t>
      </w:r>
      <w:r w:rsidRPr="000365F4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Pr="003F3126">
        <w:rPr>
          <w:rFonts w:ascii="Arial" w:eastAsia="Times New Roman" w:hAnsi="Arial" w:cs="Arial"/>
          <w:sz w:val="24"/>
          <w:szCs w:val="24"/>
          <w:lang w:val="de-DE" w:eastAsia="en-GB"/>
        </w:rPr>
        <w:t>unabhängig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voreinander zu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steuern.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Zu den damit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>erreichbaren Vorteile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n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gegenüber herkömmlichen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pneumatisch oder hydraulisch angetriebenen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Nadelverschlusssystemen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gehören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die Möglichkeit zur Herstellung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en-GB"/>
        </w:rPr>
        <w:t>schlierenfreier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>Class-A-Oberflächen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,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die Verringerung des Verzugs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 und eine hohe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Wartungs- und Bedienerfreundlichkeit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. </w:t>
      </w:r>
      <w:r w:rsidRPr="002332A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So gibt FLEXflow </w:t>
      </w:r>
      <w:r w:rsidR="00024E2E" w:rsidRPr="002332A6">
        <w:rPr>
          <w:rFonts w:ascii="Arial" w:eastAsia="Times New Roman" w:hAnsi="Arial" w:cs="Arial"/>
          <w:sz w:val="24"/>
          <w:szCs w:val="24"/>
          <w:lang w:val="de-DE" w:eastAsia="en-GB"/>
        </w:rPr>
        <w:t>ebenso wie die Stand-</w:t>
      </w:r>
      <w:proofErr w:type="spellStart"/>
      <w:r w:rsidR="00024E2E" w:rsidRPr="002332A6">
        <w:rPr>
          <w:rFonts w:ascii="Arial" w:eastAsia="Times New Roman" w:hAnsi="Arial" w:cs="Arial"/>
          <w:sz w:val="24"/>
          <w:szCs w:val="24"/>
          <w:lang w:val="de-DE" w:eastAsia="en-GB"/>
        </w:rPr>
        <w:t>alone</w:t>
      </w:r>
      <w:proofErr w:type="spellEnd"/>
      <w:r w:rsidR="00024E2E" w:rsidRPr="002332A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-Lösung FLEXflow </w:t>
      </w:r>
      <w:proofErr w:type="spellStart"/>
      <w:r w:rsidR="00024E2E" w:rsidRPr="002332A6">
        <w:rPr>
          <w:rFonts w:ascii="Arial" w:eastAsia="Times New Roman" w:hAnsi="Arial" w:cs="Arial"/>
          <w:sz w:val="24"/>
          <w:szCs w:val="24"/>
          <w:lang w:val="de-DE" w:eastAsia="en-GB"/>
        </w:rPr>
        <w:t>One</w:t>
      </w:r>
      <w:proofErr w:type="spellEnd"/>
      <w:r w:rsidR="00024E2E" w:rsidRPr="002332A6">
        <w:rPr>
          <w:rFonts w:ascii="Arial" w:eastAsia="Times New Roman" w:hAnsi="Arial" w:cs="Arial"/>
          <w:sz w:val="24"/>
          <w:szCs w:val="24"/>
          <w:lang w:val="de-DE" w:eastAsia="en-GB"/>
        </w:rPr>
        <w:t>, die ohne zusätzliche Steuereinheit auskommt,</w:t>
      </w:r>
      <w:r w:rsidR="00024E2E"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eine Antwort auf den in der Automobilindustrie stetig wachsenden Bedarf für eine 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>genau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e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>, einfach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e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und flexibl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e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Regelung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der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Drücke und Fließraten während des gesamten Werkzeugfüllvorgangs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 xml:space="preserve">. Damit erfüllt diese Technologie eine wichtige 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>Voraussetzung für die Herstellung von Teilen, die höchste Qualitätsansprüche erfüllen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de-DE" w:eastAsia="en-GB"/>
        </w:rPr>
        <w:t>und dies mit herausragend hoher</w:t>
      </w:r>
      <w:r w:rsidRPr="007A520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 Wiederholgenauigkeit</w:t>
      </w:r>
      <w:r w:rsidR="00070BB7" w:rsidRPr="003F3126">
        <w:rPr>
          <w:rFonts w:ascii="Arial" w:eastAsia="Times New Roman" w:hAnsi="Arial" w:cs="Arial"/>
          <w:sz w:val="24"/>
          <w:szCs w:val="24"/>
          <w:lang w:val="de-DE" w:eastAsia="en-GB"/>
        </w:rPr>
        <w:t xml:space="preserve">. </w:t>
      </w:r>
    </w:p>
    <w:p w:rsidR="0053673F" w:rsidRPr="003F3126" w:rsidRDefault="0053673F" w:rsidP="0053673F">
      <w:pPr>
        <w:spacing w:before="240" w:after="120" w:line="240" w:lineRule="auto"/>
        <w:rPr>
          <w:rFonts w:ascii="Arial" w:eastAsia="Times New Roman" w:hAnsi="Arial"/>
          <w:sz w:val="18"/>
          <w:szCs w:val="18"/>
          <w:lang w:val="de-DE" w:eastAsia="en-GB"/>
        </w:rPr>
      </w:pPr>
      <w:r w:rsidRPr="003F3126">
        <w:rPr>
          <w:rFonts w:ascii="Arial" w:eastAsia="Times New Roman" w:hAnsi="Arial"/>
          <w:b/>
          <w:sz w:val="18"/>
          <w:szCs w:val="18"/>
          <w:lang w:val="de-DE" w:eastAsia="en-GB"/>
        </w:rPr>
        <w:t>HRSflow</w:t>
      </w:r>
      <w:r w:rsidRPr="003F3126">
        <w:rPr>
          <w:rFonts w:ascii="Arial" w:eastAsia="Times New Roman" w:hAnsi="Arial"/>
          <w:sz w:val="18"/>
          <w:szCs w:val="18"/>
          <w:lang w:val="de-DE" w:eastAsia="en-GB"/>
        </w:rPr>
        <w:t xml:space="preserve"> (www.hrsflow.com) ist ein Geschäftsbereich der </w:t>
      </w:r>
      <w:proofErr w:type="spellStart"/>
      <w:r w:rsidRPr="003F3126">
        <w:rPr>
          <w:rFonts w:ascii="Arial" w:eastAsia="Times New Roman" w:hAnsi="Arial" w:cs="Arial"/>
          <w:sz w:val="18"/>
          <w:szCs w:val="18"/>
          <w:lang w:val="de-DE" w:eastAsia="en-GB"/>
        </w:rPr>
        <w:t>INglass</w:t>
      </w:r>
      <w:proofErr w:type="spellEnd"/>
      <w:r w:rsidRPr="003F3126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</w:t>
      </w:r>
      <w:proofErr w:type="spellStart"/>
      <w:r w:rsidRPr="003F3126">
        <w:rPr>
          <w:rFonts w:ascii="Arial" w:eastAsia="Times New Roman" w:hAnsi="Arial" w:cs="Arial"/>
          <w:sz w:val="18"/>
          <w:szCs w:val="18"/>
          <w:lang w:val="de-DE" w:eastAsia="en-GB"/>
        </w:rPr>
        <w:t>S.p.A</w:t>
      </w:r>
      <w:proofErr w:type="spellEnd"/>
      <w:r w:rsidRPr="003F3126">
        <w:rPr>
          <w:rFonts w:ascii="Arial" w:eastAsia="Times New Roman" w:hAnsi="Arial" w:cs="Arial"/>
          <w:sz w:val="18"/>
          <w:szCs w:val="18"/>
          <w:lang w:val="de-DE" w:eastAsia="en-GB"/>
        </w:rPr>
        <w:t>.</w:t>
      </w:r>
      <w:r w:rsidRPr="003F3126">
        <w:rPr>
          <w:rFonts w:ascii="Arial" w:eastAsia="Times New Roman" w:hAnsi="Arial"/>
          <w:sz w:val="18"/>
          <w:szCs w:val="18"/>
          <w:lang w:val="de-DE" w:eastAsia="en-GB"/>
        </w:rPr>
        <w:t xml:space="preserve"> (www.inglass.it) mit Sitz in San Polo di Piave/Italien, spezialisiert auf die Entwicklung und die Produktion anspruchsvoller und innovativer Heißkanalsysteme für die Spritzgießindustrie. Die Unternehmensgruppe beschäftigt mehr als 1.100 Mitarbeiter und ist weltweit in allen </w:t>
      </w:r>
      <w:r w:rsidRPr="003F3126">
        <w:rPr>
          <w:rFonts w:ascii="Arial" w:eastAsia="Times New Roman" w:hAnsi="Arial"/>
          <w:sz w:val="18"/>
          <w:szCs w:val="18"/>
          <w:lang w:val="de-DE" w:eastAsia="en-GB"/>
        </w:rPr>
        <w:lastRenderedPageBreak/>
        <w:t xml:space="preserve">wichtigen Märkten präsent. HRSflow produziert Heißkanalsysteme im europäischen Headquarters San Polo di Piave/Italien, in Asien im Werk Hangzhou/China sowie im Werk Byron Center nahe Grand Rapids, MI/USA. </w:t>
      </w:r>
    </w:p>
    <w:p w:rsidR="0053673F" w:rsidRPr="003F3126" w:rsidRDefault="0053673F" w:rsidP="0053673F">
      <w:pPr>
        <w:spacing w:before="240" w:after="0" w:line="240" w:lineRule="auto"/>
        <w:rPr>
          <w:rFonts w:ascii="Arial" w:eastAsia="Times New Roman" w:hAnsi="Arial" w:cs="Arial"/>
          <w:u w:val="single"/>
          <w:lang w:val="de-DE" w:eastAsia="en-GB"/>
        </w:rPr>
      </w:pPr>
      <w:r w:rsidRPr="003F3126">
        <w:rPr>
          <w:rFonts w:ascii="Arial" w:eastAsia="Times New Roman" w:hAnsi="Arial" w:cs="Arial"/>
          <w:u w:val="single"/>
          <w:lang w:val="de-DE" w:eastAsia="en-GB"/>
        </w:rPr>
        <w:t>Kontakt und weitere Informationen</w:t>
      </w:r>
    </w:p>
    <w:p w:rsidR="0053673F" w:rsidRPr="003F3126" w:rsidRDefault="005D217C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>Grit Feistkorn, Marketing Manager D-A-CH</w:t>
      </w:r>
    </w:p>
    <w:p w:rsidR="0053673F" w:rsidRPr="003F3126" w:rsidRDefault="0053673F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>Tel.: +49 160 7407058, E-Mail: grit.feistkorn@hrsflow.com</w:t>
      </w:r>
    </w:p>
    <w:p w:rsidR="0053673F" w:rsidRPr="003F3126" w:rsidRDefault="005D217C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 xml:space="preserve">HQ: </w:t>
      </w:r>
      <w:r w:rsidR="0053673F" w:rsidRPr="003F3126">
        <w:rPr>
          <w:rFonts w:ascii="Arial" w:eastAsia="Times New Roman" w:hAnsi="Arial" w:cs="Arial"/>
          <w:lang w:val="de-DE" w:eastAsia="en-GB"/>
        </w:rPr>
        <w:t>HRSflow, Via Piave 4, 31020 San Polo di Piave (TV), Italien</w:t>
      </w:r>
    </w:p>
    <w:p w:rsidR="0053673F" w:rsidRPr="003F3126" w:rsidRDefault="0053673F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 xml:space="preserve">Tel.: +39 0422 750 111, E-Mail: </w:t>
      </w:r>
      <w:proofErr w:type="spellStart"/>
      <w:r w:rsidRPr="003F3126">
        <w:rPr>
          <w:rFonts w:ascii="Arial" w:eastAsia="Times New Roman" w:hAnsi="Arial" w:cs="Arial"/>
          <w:lang w:val="de-DE" w:eastAsia="en-GB"/>
        </w:rPr>
        <w:t>info</w:t>
      </w:r>
      <w:proofErr w:type="spellEnd"/>
      <w:r w:rsidRPr="003F3126">
        <w:rPr>
          <w:rFonts w:ascii="Arial" w:eastAsia="Times New Roman" w:hAnsi="Arial" w:cs="Arial"/>
          <w:lang w:val="de-DE" w:eastAsia="en-GB"/>
        </w:rPr>
        <w:t>@)hrsflow.com, www.hrsflow.com </w:t>
      </w:r>
    </w:p>
    <w:p w:rsidR="0053673F" w:rsidRPr="003F3126" w:rsidRDefault="0053673F" w:rsidP="0053673F">
      <w:pPr>
        <w:spacing w:before="240" w:after="0" w:line="240" w:lineRule="auto"/>
        <w:rPr>
          <w:rFonts w:ascii="Arial" w:eastAsia="Times New Roman" w:hAnsi="Arial" w:cs="Arial"/>
          <w:u w:val="single"/>
          <w:lang w:val="de-DE" w:eastAsia="en-GB"/>
        </w:rPr>
      </w:pPr>
      <w:r w:rsidRPr="003F3126">
        <w:rPr>
          <w:rFonts w:ascii="Arial" w:eastAsia="Times New Roman" w:hAnsi="Arial" w:cs="Arial"/>
          <w:u w:val="single"/>
          <w:lang w:val="de-DE" w:eastAsia="en-GB"/>
        </w:rPr>
        <w:t>Redaktioneller Kontakt und Belegexemplare:</w:t>
      </w:r>
    </w:p>
    <w:p w:rsidR="0053673F" w:rsidRPr="003F3126" w:rsidRDefault="0053673F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 xml:space="preserve">Dr.-Ing. Jörg Wolters, Konsens PR GmbH &amp; Co. KG, </w:t>
      </w:r>
    </w:p>
    <w:p w:rsidR="0053673F" w:rsidRPr="003F3126" w:rsidRDefault="0053673F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>Hans-Kudlich-Straße 25, D-64823 Groß-Umstadt – www.konsens.de</w:t>
      </w:r>
    </w:p>
    <w:p w:rsidR="0053673F" w:rsidRPr="003F3126" w:rsidRDefault="0053673F" w:rsidP="0053673F">
      <w:pPr>
        <w:spacing w:after="0" w:line="240" w:lineRule="auto"/>
        <w:rPr>
          <w:rFonts w:ascii="Arial" w:eastAsia="Times New Roman" w:hAnsi="Arial" w:cs="Arial"/>
          <w:lang w:val="de-DE" w:eastAsia="en-GB"/>
        </w:rPr>
      </w:pPr>
      <w:r w:rsidRPr="003F3126">
        <w:rPr>
          <w:rFonts w:ascii="Arial" w:eastAsia="Times New Roman" w:hAnsi="Arial" w:cs="Arial"/>
          <w:lang w:val="de-DE" w:eastAsia="en-GB"/>
        </w:rPr>
        <w:t xml:space="preserve">Tel.: +49 (0) 60 78 / 93 63 0,  E-Mail: </w:t>
      </w:r>
      <w:hyperlink r:id="rId9" w:history="1">
        <w:r w:rsidRPr="003F3126">
          <w:rPr>
            <w:rStyle w:val="Hyperlink"/>
            <w:rFonts w:ascii="Arial" w:eastAsia="Times New Roman" w:hAnsi="Arial" w:cs="Arial"/>
            <w:lang w:val="de-DE" w:eastAsia="en-GB"/>
          </w:rPr>
          <w:t>mail@konsens.de</w:t>
        </w:r>
      </w:hyperlink>
    </w:p>
    <w:p w:rsidR="00C64CC7" w:rsidRPr="002332A6" w:rsidRDefault="0053673F" w:rsidP="002332A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jc w:val="center"/>
        <w:rPr>
          <w:rFonts w:ascii="Arial" w:eastAsia="Times New Roman" w:hAnsi="Arial" w:cs="Arial"/>
          <w:b/>
          <w:i/>
          <w:lang w:val="de-DE" w:eastAsia="en-GB"/>
        </w:rPr>
      </w:pPr>
      <w:r w:rsidRPr="003F3126">
        <w:rPr>
          <w:rFonts w:ascii="Arial" w:eastAsia="Times New Roman" w:hAnsi="Arial" w:cs="Arial"/>
          <w:i/>
          <w:lang w:val="de-DE" w:eastAsia="en-GB"/>
        </w:rPr>
        <w:t xml:space="preserve">Presseinformationen von HRSflow mit Text (deutsch und englisch) sowie Bildern in druckfähiger Auflösung stehen unter </w:t>
      </w:r>
      <w:hyperlink r:id="rId10" w:history="1">
        <w:r w:rsidRPr="003F3126">
          <w:rPr>
            <w:rStyle w:val="Hyperlink"/>
            <w:rFonts w:ascii="Arial" w:eastAsia="Times New Roman" w:hAnsi="Arial" w:cs="Arial"/>
            <w:i/>
            <w:lang w:val="de-DE" w:eastAsia="en-GB"/>
          </w:rPr>
          <w:t>www.konsens.de/hrsflow.html</w:t>
        </w:r>
      </w:hyperlink>
      <w:r w:rsidRPr="003F3126">
        <w:rPr>
          <w:rFonts w:ascii="Arial" w:eastAsia="Times New Roman" w:hAnsi="Arial" w:cs="Arial"/>
          <w:i/>
          <w:lang w:val="de-DE" w:eastAsia="en-GB"/>
        </w:rPr>
        <w:t xml:space="preserve"> zum Download bereit</w:t>
      </w:r>
      <w:bookmarkStart w:id="0" w:name="_GoBack"/>
      <w:bookmarkEnd w:id="0"/>
    </w:p>
    <w:sectPr w:rsidR="00C64CC7" w:rsidRPr="002332A6" w:rsidSect="000365F4">
      <w:headerReference w:type="default" r:id="rId11"/>
      <w:headerReference w:type="first" r:id="rId12"/>
      <w:pgSz w:w="12240" w:h="15840"/>
      <w:pgMar w:top="144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82" w:rsidRDefault="00DA4F82" w:rsidP="007F353A">
      <w:pPr>
        <w:spacing w:after="0" w:line="240" w:lineRule="auto"/>
      </w:pPr>
      <w:r>
        <w:separator/>
      </w:r>
    </w:p>
  </w:endnote>
  <w:endnote w:type="continuationSeparator" w:id="0">
    <w:p w:rsidR="00DA4F82" w:rsidRDefault="00DA4F82" w:rsidP="007F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82" w:rsidRDefault="00DA4F82" w:rsidP="007F353A">
      <w:pPr>
        <w:spacing w:after="0" w:line="240" w:lineRule="auto"/>
      </w:pPr>
      <w:r>
        <w:separator/>
      </w:r>
    </w:p>
  </w:footnote>
  <w:footnote w:type="continuationSeparator" w:id="0">
    <w:p w:rsidR="00DA4F82" w:rsidRDefault="00DA4F82" w:rsidP="007F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3F" w:rsidRPr="005D217C" w:rsidRDefault="0053673F" w:rsidP="0053673F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  <w:lang w:val="de-DE" w:eastAsia="en-GB"/>
      </w:rPr>
    </w:pPr>
    <w:r w:rsidRPr="005D217C">
      <w:rPr>
        <w:rFonts w:ascii="Arial" w:eastAsia="Times New Roman" w:hAnsi="Arial" w:cs="Arial"/>
        <w:sz w:val="24"/>
        <w:szCs w:val="24"/>
        <w:lang w:val="de-DE" w:eastAsia="en-GB"/>
      </w:rPr>
      <w:t xml:space="preserve">Seite 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begin"/>
    </w:r>
    <w:r w:rsidRPr="005D217C">
      <w:rPr>
        <w:rFonts w:ascii="Arial" w:eastAsia="Times New Roman" w:hAnsi="Arial" w:cs="Arial"/>
        <w:sz w:val="24"/>
        <w:szCs w:val="24"/>
        <w:lang w:val="de-DE" w:eastAsia="en-GB"/>
      </w:rPr>
      <w:instrText>PAGE   \* MERGEFORMAT</w:instrTex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separate"/>
    </w:r>
    <w:r w:rsidR="002332A6">
      <w:rPr>
        <w:rFonts w:ascii="Arial" w:eastAsia="Times New Roman" w:hAnsi="Arial" w:cs="Arial"/>
        <w:noProof/>
        <w:sz w:val="24"/>
        <w:szCs w:val="24"/>
        <w:lang w:val="de-DE" w:eastAsia="en-GB"/>
      </w:rPr>
      <w:t>2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end"/>
    </w:r>
    <w:r w:rsidRPr="005D217C">
      <w:rPr>
        <w:rFonts w:ascii="Arial" w:eastAsia="Times New Roman" w:hAnsi="Arial" w:cs="Arial"/>
        <w:sz w:val="24"/>
        <w:szCs w:val="24"/>
        <w:lang w:val="de-DE" w:eastAsia="en-GB"/>
      </w:rPr>
      <w:t xml:space="preserve"> zur Pressemitteilung:</w:t>
    </w:r>
    <w:r w:rsidRPr="005D217C">
      <w:rPr>
        <w:rFonts w:ascii="Arial" w:eastAsia="Times New Roman" w:hAnsi="Arial" w:cs="Arial"/>
        <w:sz w:val="24"/>
        <w:szCs w:val="24"/>
        <w:lang w:val="de-DE" w:eastAsia="en-GB"/>
      </w:rPr>
      <w:br/>
      <w:t xml:space="preserve">HRSflow auf der NPE2018 – </w:t>
    </w:r>
    <w:r w:rsidR="000365F4" w:rsidRPr="000365F4">
      <w:rPr>
        <w:rFonts w:ascii="Arial" w:eastAsia="Times New Roman" w:hAnsi="Arial" w:cs="Arial"/>
        <w:sz w:val="24"/>
        <w:szCs w:val="24"/>
        <w:lang w:val="de-DE" w:eastAsia="en-GB"/>
      </w:rPr>
      <w:t>Bei Projektpartnern die FLEXflow Technologie live erleben</w:t>
    </w:r>
  </w:p>
  <w:p w:rsidR="007F353A" w:rsidRPr="005D217C" w:rsidRDefault="007F353A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6"/>
      <w:gridCol w:w="5046"/>
    </w:tblGrid>
    <w:tr w:rsidR="0053673F" w:rsidTr="00F67283">
      <w:tc>
        <w:tcPr>
          <w:tcW w:w="4196" w:type="dxa"/>
          <w:vAlign w:val="bottom"/>
        </w:tcPr>
        <w:p w:rsidR="0053673F" w:rsidRDefault="0053673F" w:rsidP="00F67283">
          <w:pPr>
            <w:tabs>
              <w:tab w:val="center" w:pos="6663"/>
            </w:tabs>
            <w:rPr>
              <w:sz w:val="24"/>
              <w:szCs w:val="24"/>
              <w:lang w:val="en-GB" w:eastAsia="en-GB"/>
            </w:rPr>
          </w:pPr>
          <w:r>
            <w:rPr>
              <w:noProof/>
              <w:sz w:val="24"/>
              <w:szCs w:val="24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3B5864AF" wp14:editId="491B525C">
                <wp:simplePos x="0" y="0"/>
                <wp:positionH relativeFrom="column">
                  <wp:posOffset>-68580</wp:posOffset>
                </wp:positionH>
                <wp:positionV relativeFrom="paragraph">
                  <wp:posOffset>-1099820</wp:posOffset>
                </wp:positionV>
                <wp:extent cx="1085850" cy="108585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P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673F" w:rsidRDefault="0053673F" w:rsidP="00F67283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eastAsia="en-GB"/>
            </w:rPr>
          </w:pPr>
        </w:p>
        <w:p w:rsidR="0053673F" w:rsidRPr="00880B08" w:rsidRDefault="0053673F" w:rsidP="00F67283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eastAsia="en-GB"/>
            </w:rPr>
          </w:pPr>
          <w:r>
            <w:rPr>
              <w:rFonts w:ascii="Arial" w:hAnsi="Arial" w:cs="Arial"/>
              <w:lang w:eastAsia="en-GB"/>
            </w:rPr>
            <w:t>Stand W991</w:t>
          </w:r>
          <w:r w:rsidRPr="00880B08">
            <w:rPr>
              <w:rFonts w:ascii="Arial" w:hAnsi="Arial" w:cs="Arial"/>
              <w:lang w:eastAsia="en-GB"/>
            </w:rPr>
            <w:br/>
          </w:r>
          <w:r>
            <w:rPr>
              <w:rFonts w:ascii="Arial" w:hAnsi="Arial" w:cs="Arial"/>
              <w:lang w:eastAsia="en-GB"/>
            </w:rPr>
            <w:t>West Hall Level 2</w:t>
          </w:r>
        </w:p>
      </w:tc>
      <w:tc>
        <w:tcPr>
          <w:tcW w:w="5046" w:type="dxa"/>
          <w:vAlign w:val="bottom"/>
        </w:tcPr>
        <w:p w:rsidR="0053673F" w:rsidRDefault="0053673F" w:rsidP="00F67283">
          <w:pPr>
            <w:tabs>
              <w:tab w:val="center" w:pos="6663"/>
            </w:tabs>
            <w:jc w:val="right"/>
            <w:rPr>
              <w:sz w:val="24"/>
              <w:szCs w:val="24"/>
              <w:lang w:val="en-GB" w:eastAsia="en-GB"/>
            </w:rPr>
          </w:pPr>
          <w:r w:rsidRPr="00B70152">
            <w:rPr>
              <w:noProof/>
              <w:sz w:val="24"/>
              <w:szCs w:val="24"/>
              <w:lang w:val="de-DE" w:eastAsia="de-DE"/>
            </w:rPr>
            <w:drawing>
              <wp:inline distT="0" distB="0" distL="0" distR="0" wp14:anchorId="38336385" wp14:editId="267DC5D3">
                <wp:extent cx="2914650" cy="544794"/>
                <wp:effectExtent l="0" t="0" r="0" b="8255"/>
                <wp:docPr id="4" name="Grafik 3" descr="HRSflo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RSflo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707" cy="55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673F" w:rsidRDefault="0053673F" w:rsidP="00F67283">
          <w:pPr>
            <w:tabs>
              <w:tab w:val="center" w:pos="6663"/>
            </w:tabs>
            <w:jc w:val="right"/>
            <w:rPr>
              <w:sz w:val="24"/>
              <w:szCs w:val="24"/>
              <w:lang w:val="en-GB" w:eastAsia="en-GB"/>
            </w:rPr>
          </w:pPr>
        </w:p>
        <w:p w:rsidR="0053673F" w:rsidRDefault="0053673F" w:rsidP="00F67283">
          <w:pPr>
            <w:tabs>
              <w:tab w:val="center" w:pos="6663"/>
            </w:tabs>
            <w:jc w:val="right"/>
            <w:rPr>
              <w:sz w:val="24"/>
              <w:szCs w:val="24"/>
              <w:lang w:val="en-GB" w:eastAsia="en-GB"/>
            </w:rPr>
          </w:pPr>
        </w:p>
        <w:p w:rsidR="0053673F" w:rsidRDefault="0053673F" w:rsidP="00F67283">
          <w:pPr>
            <w:tabs>
              <w:tab w:val="center" w:pos="6663"/>
            </w:tabs>
            <w:jc w:val="right"/>
            <w:rPr>
              <w:sz w:val="24"/>
              <w:szCs w:val="24"/>
              <w:lang w:val="en-GB" w:eastAsia="en-GB"/>
            </w:rPr>
          </w:pPr>
        </w:p>
        <w:p w:rsidR="0053673F" w:rsidRDefault="0053673F" w:rsidP="00F67283">
          <w:pPr>
            <w:jc w:val="right"/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53673F" w:rsidRDefault="0053673F" w:rsidP="00F67283">
          <w:pPr>
            <w:jc w:val="right"/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53673F" w:rsidRDefault="0053673F" w:rsidP="00F67283">
          <w:pPr>
            <w:jc w:val="right"/>
            <w:rPr>
              <w:sz w:val="24"/>
              <w:szCs w:val="24"/>
              <w:lang w:val="en-GB" w:eastAsia="en-GB"/>
            </w:rPr>
          </w:pPr>
          <w:r w:rsidRPr="00F43A4F"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  <w:t>EMITTEILUNG</w:t>
          </w:r>
        </w:p>
      </w:tc>
    </w:tr>
  </w:tbl>
  <w:p w:rsidR="0053673F" w:rsidRDefault="005367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D9"/>
    <w:multiLevelType w:val="hybridMultilevel"/>
    <w:tmpl w:val="32E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2FE0"/>
    <w:multiLevelType w:val="hybridMultilevel"/>
    <w:tmpl w:val="C85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246"/>
    <w:multiLevelType w:val="hybridMultilevel"/>
    <w:tmpl w:val="FF2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55F"/>
    <w:multiLevelType w:val="multilevel"/>
    <w:tmpl w:val="E4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24AC7"/>
    <w:multiLevelType w:val="hybridMultilevel"/>
    <w:tmpl w:val="0A1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2005"/>
    <w:multiLevelType w:val="hybridMultilevel"/>
    <w:tmpl w:val="FBF0C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14554"/>
    <w:multiLevelType w:val="hybridMultilevel"/>
    <w:tmpl w:val="D0E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6DB"/>
    <w:multiLevelType w:val="hybridMultilevel"/>
    <w:tmpl w:val="DDF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7E89"/>
    <w:multiLevelType w:val="hybridMultilevel"/>
    <w:tmpl w:val="C7FC83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76BA5"/>
    <w:multiLevelType w:val="hybridMultilevel"/>
    <w:tmpl w:val="C532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226"/>
    <w:multiLevelType w:val="hybridMultilevel"/>
    <w:tmpl w:val="A4E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6ED6"/>
    <w:multiLevelType w:val="hybridMultilevel"/>
    <w:tmpl w:val="B19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424E2"/>
    <w:multiLevelType w:val="hybridMultilevel"/>
    <w:tmpl w:val="32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C19A4"/>
    <w:multiLevelType w:val="hybridMultilevel"/>
    <w:tmpl w:val="CF4C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85FC2"/>
    <w:multiLevelType w:val="hybridMultilevel"/>
    <w:tmpl w:val="999692D0"/>
    <w:lvl w:ilvl="0" w:tplc="4FD4C8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0F2E"/>
    <w:multiLevelType w:val="hybridMultilevel"/>
    <w:tmpl w:val="290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5"/>
    <w:rsid w:val="0000373E"/>
    <w:rsid w:val="00006862"/>
    <w:rsid w:val="000169FB"/>
    <w:rsid w:val="00024E2E"/>
    <w:rsid w:val="0003083D"/>
    <w:rsid w:val="000365F4"/>
    <w:rsid w:val="00054537"/>
    <w:rsid w:val="000666BC"/>
    <w:rsid w:val="00066C10"/>
    <w:rsid w:val="00066E5D"/>
    <w:rsid w:val="00070BB7"/>
    <w:rsid w:val="0007164B"/>
    <w:rsid w:val="00084227"/>
    <w:rsid w:val="00084BA0"/>
    <w:rsid w:val="00096B91"/>
    <w:rsid w:val="000A1EFC"/>
    <w:rsid w:val="000A4220"/>
    <w:rsid w:val="000B1B36"/>
    <w:rsid w:val="000B2841"/>
    <w:rsid w:val="000D6443"/>
    <w:rsid w:val="00106B37"/>
    <w:rsid w:val="001073F8"/>
    <w:rsid w:val="00110D31"/>
    <w:rsid w:val="00110E3E"/>
    <w:rsid w:val="001240DD"/>
    <w:rsid w:val="00124B3C"/>
    <w:rsid w:val="0012525D"/>
    <w:rsid w:val="00137C21"/>
    <w:rsid w:val="00141EE3"/>
    <w:rsid w:val="00145253"/>
    <w:rsid w:val="00146C52"/>
    <w:rsid w:val="0015066F"/>
    <w:rsid w:val="00155E1D"/>
    <w:rsid w:val="00156434"/>
    <w:rsid w:val="001619AB"/>
    <w:rsid w:val="00164D7F"/>
    <w:rsid w:val="001750A3"/>
    <w:rsid w:val="00186359"/>
    <w:rsid w:val="00197CDB"/>
    <w:rsid w:val="001B22FA"/>
    <w:rsid w:val="001B4726"/>
    <w:rsid w:val="0022435A"/>
    <w:rsid w:val="002255CE"/>
    <w:rsid w:val="002326A5"/>
    <w:rsid w:val="002332A6"/>
    <w:rsid w:val="00237762"/>
    <w:rsid w:val="002444EB"/>
    <w:rsid w:val="002728FD"/>
    <w:rsid w:val="002735EA"/>
    <w:rsid w:val="002750D6"/>
    <w:rsid w:val="00275786"/>
    <w:rsid w:val="00283F56"/>
    <w:rsid w:val="00285C40"/>
    <w:rsid w:val="002912AD"/>
    <w:rsid w:val="0029348E"/>
    <w:rsid w:val="002C20E4"/>
    <w:rsid w:val="002C3A40"/>
    <w:rsid w:val="002D13B4"/>
    <w:rsid w:val="002E2573"/>
    <w:rsid w:val="002E3B3B"/>
    <w:rsid w:val="003253D2"/>
    <w:rsid w:val="00336143"/>
    <w:rsid w:val="00347940"/>
    <w:rsid w:val="00352C82"/>
    <w:rsid w:val="0036281B"/>
    <w:rsid w:val="00364C67"/>
    <w:rsid w:val="00365C02"/>
    <w:rsid w:val="00366A33"/>
    <w:rsid w:val="00392E8C"/>
    <w:rsid w:val="003A529B"/>
    <w:rsid w:val="003A5543"/>
    <w:rsid w:val="003B789B"/>
    <w:rsid w:val="003D361F"/>
    <w:rsid w:val="003E04FE"/>
    <w:rsid w:val="003F16E3"/>
    <w:rsid w:val="003F3126"/>
    <w:rsid w:val="00414506"/>
    <w:rsid w:val="00417350"/>
    <w:rsid w:val="00432564"/>
    <w:rsid w:val="00446BB3"/>
    <w:rsid w:val="00453F48"/>
    <w:rsid w:val="004761B4"/>
    <w:rsid w:val="00477A9B"/>
    <w:rsid w:val="00482621"/>
    <w:rsid w:val="0049567A"/>
    <w:rsid w:val="004A4449"/>
    <w:rsid w:val="004A6CEA"/>
    <w:rsid w:val="004B1826"/>
    <w:rsid w:val="004B2669"/>
    <w:rsid w:val="004C0DA3"/>
    <w:rsid w:val="004C1C91"/>
    <w:rsid w:val="004C59D5"/>
    <w:rsid w:val="004C7E0A"/>
    <w:rsid w:val="004E2E81"/>
    <w:rsid w:val="004F7178"/>
    <w:rsid w:val="0050112B"/>
    <w:rsid w:val="0053673F"/>
    <w:rsid w:val="00536AE3"/>
    <w:rsid w:val="00542ACA"/>
    <w:rsid w:val="00551F60"/>
    <w:rsid w:val="0055222D"/>
    <w:rsid w:val="0055694B"/>
    <w:rsid w:val="00562BD7"/>
    <w:rsid w:val="00562CD3"/>
    <w:rsid w:val="00564AA1"/>
    <w:rsid w:val="00576973"/>
    <w:rsid w:val="005B0806"/>
    <w:rsid w:val="005B275A"/>
    <w:rsid w:val="005C1CB9"/>
    <w:rsid w:val="005D1C19"/>
    <w:rsid w:val="005D217C"/>
    <w:rsid w:val="005D532F"/>
    <w:rsid w:val="005D73D8"/>
    <w:rsid w:val="005E0733"/>
    <w:rsid w:val="005E52EA"/>
    <w:rsid w:val="005F44FF"/>
    <w:rsid w:val="00600F54"/>
    <w:rsid w:val="0060637F"/>
    <w:rsid w:val="0062094F"/>
    <w:rsid w:val="00621263"/>
    <w:rsid w:val="00622131"/>
    <w:rsid w:val="00624957"/>
    <w:rsid w:val="00630453"/>
    <w:rsid w:val="00632DA5"/>
    <w:rsid w:val="00632FA3"/>
    <w:rsid w:val="00650ABB"/>
    <w:rsid w:val="00651653"/>
    <w:rsid w:val="0065196F"/>
    <w:rsid w:val="006622A8"/>
    <w:rsid w:val="00677514"/>
    <w:rsid w:val="006A2C1F"/>
    <w:rsid w:val="006B097D"/>
    <w:rsid w:val="006B0B02"/>
    <w:rsid w:val="006C05A0"/>
    <w:rsid w:val="006D288A"/>
    <w:rsid w:val="006E6276"/>
    <w:rsid w:val="0071256A"/>
    <w:rsid w:val="00714CF6"/>
    <w:rsid w:val="00717DEC"/>
    <w:rsid w:val="0072172F"/>
    <w:rsid w:val="00721CC2"/>
    <w:rsid w:val="00734754"/>
    <w:rsid w:val="00734E41"/>
    <w:rsid w:val="0073678D"/>
    <w:rsid w:val="007448FA"/>
    <w:rsid w:val="00750ED8"/>
    <w:rsid w:val="00751561"/>
    <w:rsid w:val="00754CFC"/>
    <w:rsid w:val="00762039"/>
    <w:rsid w:val="00763A12"/>
    <w:rsid w:val="00771E80"/>
    <w:rsid w:val="0077433D"/>
    <w:rsid w:val="00782748"/>
    <w:rsid w:val="007934B7"/>
    <w:rsid w:val="007A1762"/>
    <w:rsid w:val="007A7AE5"/>
    <w:rsid w:val="007B2E15"/>
    <w:rsid w:val="007C2713"/>
    <w:rsid w:val="007C419C"/>
    <w:rsid w:val="007C46B0"/>
    <w:rsid w:val="007C5344"/>
    <w:rsid w:val="007D2F0C"/>
    <w:rsid w:val="007E0E5D"/>
    <w:rsid w:val="007E388B"/>
    <w:rsid w:val="007E430A"/>
    <w:rsid w:val="007E439A"/>
    <w:rsid w:val="007F353A"/>
    <w:rsid w:val="007F5117"/>
    <w:rsid w:val="007F6EC8"/>
    <w:rsid w:val="0080783A"/>
    <w:rsid w:val="008122FF"/>
    <w:rsid w:val="00835080"/>
    <w:rsid w:val="00836CFD"/>
    <w:rsid w:val="0084150D"/>
    <w:rsid w:val="008468D2"/>
    <w:rsid w:val="00870CF3"/>
    <w:rsid w:val="00872BEC"/>
    <w:rsid w:val="00875F40"/>
    <w:rsid w:val="00885266"/>
    <w:rsid w:val="00887497"/>
    <w:rsid w:val="00890BB4"/>
    <w:rsid w:val="00894041"/>
    <w:rsid w:val="008951B3"/>
    <w:rsid w:val="008A3350"/>
    <w:rsid w:val="008A4780"/>
    <w:rsid w:val="008B2837"/>
    <w:rsid w:val="008B50EC"/>
    <w:rsid w:val="008B5409"/>
    <w:rsid w:val="008C0EFC"/>
    <w:rsid w:val="008C212F"/>
    <w:rsid w:val="008C59A1"/>
    <w:rsid w:val="008D7A34"/>
    <w:rsid w:val="008E21C6"/>
    <w:rsid w:val="00900B75"/>
    <w:rsid w:val="00910CE1"/>
    <w:rsid w:val="0091577B"/>
    <w:rsid w:val="00925CBA"/>
    <w:rsid w:val="00937418"/>
    <w:rsid w:val="00937E5D"/>
    <w:rsid w:val="00953213"/>
    <w:rsid w:val="00970D94"/>
    <w:rsid w:val="00977A7C"/>
    <w:rsid w:val="0098521B"/>
    <w:rsid w:val="00992072"/>
    <w:rsid w:val="0099570E"/>
    <w:rsid w:val="009963F3"/>
    <w:rsid w:val="00996779"/>
    <w:rsid w:val="009A6C1C"/>
    <w:rsid w:val="009B1507"/>
    <w:rsid w:val="009B2263"/>
    <w:rsid w:val="009D2F1A"/>
    <w:rsid w:val="009E7895"/>
    <w:rsid w:val="00A04BC6"/>
    <w:rsid w:val="00A11D0A"/>
    <w:rsid w:val="00A12B6C"/>
    <w:rsid w:val="00A150BE"/>
    <w:rsid w:val="00A1538F"/>
    <w:rsid w:val="00A25E68"/>
    <w:rsid w:val="00A31B81"/>
    <w:rsid w:val="00A326AD"/>
    <w:rsid w:val="00A40468"/>
    <w:rsid w:val="00A514BF"/>
    <w:rsid w:val="00A6037A"/>
    <w:rsid w:val="00A62068"/>
    <w:rsid w:val="00A63D70"/>
    <w:rsid w:val="00A66CA1"/>
    <w:rsid w:val="00A67CD7"/>
    <w:rsid w:val="00A711E7"/>
    <w:rsid w:val="00A843B5"/>
    <w:rsid w:val="00A86085"/>
    <w:rsid w:val="00A94515"/>
    <w:rsid w:val="00AA1638"/>
    <w:rsid w:val="00AB5CC2"/>
    <w:rsid w:val="00AB6599"/>
    <w:rsid w:val="00AB6C39"/>
    <w:rsid w:val="00AC0256"/>
    <w:rsid w:val="00AC4ACB"/>
    <w:rsid w:val="00AC54F4"/>
    <w:rsid w:val="00AC645F"/>
    <w:rsid w:val="00AD2636"/>
    <w:rsid w:val="00AD3179"/>
    <w:rsid w:val="00B01B0A"/>
    <w:rsid w:val="00B10FB8"/>
    <w:rsid w:val="00B12E43"/>
    <w:rsid w:val="00B14A13"/>
    <w:rsid w:val="00B17377"/>
    <w:rsid w:val="00B44631"/>
    <w:rsid w:val="00B450FC"/>
    <w:rsid w:val="00B60A9F"/>
    <w:rsid w:val="00B66972"/>
    <w:rsid w:val="00B7198F"/>
    <w:rsid w:val="00B752F4"/>
    <w:rsid w:val="00B75548"/>
    <w:rsid w:val="00B828B0"/>
    <w:rsid w:val="00B8659F"/>
    <w:rsid w:val="00B9586F"/>
    <w:rsid w:val="00BB1038"/>
    <w:rsid w:val="00BB535B"/>
    <w:rsid w:val="00BC7BDC"/>
    <w:rsid w:val="00BD025C"/>
    <w:rsid w:val="00BE3810"/>
    <w:rsid w:val="00BF2472"/>
    <w:rsid w:val="00C01A3A"/>
    <w:rsid w:val="00C02D4F"/>
    <w:rsid w:val="00C031DC"/>
    <w:rsid w:val="00C15583"/>
    <w:rsid w:val="00C25C70"/>
    <w:rsid w:val="00C351EF"/>
    <w:rsid w:val="00C37783"/>
    <w:rsid w:val="00C437C8"/>
    <w:rsid w:val="00C44D01"/>
    <w:rsid w:val="00C51DA5"/>
    <w:rsid w:val="00C53FFC"/>
    <w:rsid w:val="00C55822"/>
    <w:rsid w:val="00C62137"/>
    <w:rsid w:val="00C64CC7"/>
    <w:rsid w:val="00C65605"/>
    <w:rsid w:val="00C74157"/>
    <w:rsid w:val="00C75E6E"/>
    <w:rsid w:val="00C85D0F"/>
    <w:rsid w:val="00CA00FB"/>
    <w:rsid w:val="00CA36AB"/>
    <w:rsid w:val="00CA69F1"/>
    <w:rsid w:val="00CB5A35"/>
    <w:rsid w:val="00CB651A"/>
    <w:rsid w:val="00CD3462"/>
    <w:rsid w:val="00CD4C4C"/>
    <w:rsid w:val="00CD5A3E"/>
    <w:rsid w:val="00CE01BE"/>
    <w:rsid w:val="00CE2D30"/>
    <w:rsid w:val="00CE3575"/>
    <w:rsid w:val="00CF32C4"/>
    <w:rsid w:val="00CF4DE8"/>
    <w:rsid w:val="00CF5601"/>
    <w:rsid w:val="00D04889"/>
    <w:rsid w:val="00D37CC9"/>
    <w:rsid w:val="00D4341B"/>
    <w:rsid w:val="00D63808"/>
    <w:rsid w:val="00D865E3"/>
    <w:rsid w:val="00D9086A"/>
    <w:rsid w:val="00DA4F82"/>
    <w:rsid w:val="00DB32E5"/>
    <w:rsid w:val="00DC327E"/>
    <w:rsid w:val="00DD3168"/>
    <w:rsid w:val="00DF0348"/>
    <w:rsid w:val="00DF752F"/>
    <w:rsid w:val="00E06DAC"/>
    <w:rsid w:val="00E24539"/>
    <w:rsid w:val="00E27C70"/>
    <w:rsid w:val="00E328B1"/>
    <w:rsid w:val="00E40D13"/>
    <w:rsid w:val="00E4557A"/>
    <w:rsid w:val="00E47BE6"/>
    <w:rsid w:val="00E50CF0"/>
    <w:rsid w:val="00E5691D"/>
    <w:rsid w:val="00E64910"/>
    <w:rsid w:val="00E6798F"/>
    <w:rsid w:val="00E70AA3"/>
    <w:rsid w:val="00E81186"/>
    <w:rsid w:val="00E841D9"/>
    <w:rsid w:val="00E85DCF"/>
    <w:rsid w:val="00EA591F"/>
    <w:rsid w:val="00EB0562"/>
    <w:rsid w:val="00EB31CA"/>
    <w:rsid w:val="00EB7D9C"/>
    <w:rsid w:val="00ED7C47"/>
    <w:rsid w:val="00EE46D3"/>
    <w:rsid w:val="00F0171F"/>
    <w:rsid w:val="00F10B39"/>
    <w:rsid w:val="00F12555"/>
    <w:rsid w:val="00F15EDD"/>
    <w:rsid w:val="00F40634"/>
    <w:rsid w:val="00F40D09"/>
    <w:rsid w:val="00F528BA"/>
    <w:rsid w:val="00F61CC7"/>
    <w:rsid w:val="00F7765D"/>
    <w:rsid w:val="00F85B0F"/>
    <w:rsid w:val="00FA0C22"/>
    <w:rsid w:val="00FA1100"/>
    <w:rsid w:val="00FB2389"/>
    <w:rsid w:val="00FB75CD"/>
    <w:rsid w:val="00FC76DA"/>
    <w:rsid w:val="00FE51A5"/>
    <w:rsid w:val="00FF52C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32DA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C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28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C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53A"/>
  </w:style>
  <w:style w:type="paragraph" w:styleId="Fuzeile">
    <w:name w:val="footer"/>
    <w:basedOn w:val="Standard"/>
    <w:link w:val="Fu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53A"/>
  </w:style>
  <w:style w:type="table" w:styleId="Tabellenraster">
    <w:name w:val="Table Grid"/>
    <w:basedOn w:val="NormaleTabelle"/>
    <w:uiPriority w:val="59"/>
    <w:rsid w:val="007F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32DA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C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28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C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53A"/>
  </w:style>
  <w:style w:type="paragraph" w:styleId="Fuzeile">
    <w:name w:val="footer"/>
    <w:basedOn w:val="Standard"/>
    <w:link w:val="Fu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53A"/>
  </w:style>
  <w:style w:type="table" w:styleId="Tabellenraster">
    <w:name w:val="Table Grid"/>
    <w:basedOn w:val="NormaleTabelle"/>
    <w:uiPriority w:val="59"/>
    <w:rsid w:val="007F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sens.de/hrsfl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onsens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25BA459.dotm</Template>
  <TotalTime>0</TotalTime>
  <Pages>3</Pages>
  <Words>792</Words>
  <Characters>4421</Characters>
  <Application>Microsoft Office Word</Application>
  <DocSecurity>0</DocSecurity>
  <Lines>152</Lines>
  <Paragraphs>148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Gaggiato Erica</dc:creator>
  <cp:lastModifiedBy>Jörg Wolters</cp:lastModifiedBy>
  <cp:revision>8</cp:revision>
  <cp:lastPrinted>2018-02-23T12:22:00Z</cp:lastPrinted>
  <dcterms:created xsi:type="dcterms:W3CDTF">2018-03-08T16:23:00Z</dcterms:created>
  <dcterms:modified xsi:type="dcterms:W3CDTF">2018-04-24T11:26:00Z</dcterms:modified>
</cp:coreProperties>
</file>