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9A797" w14:textId="5807FA20" w:rsidR="00073226" w:rsidRPr="00073226" w:rsidRDefault="00073226" w:rsidP="00073226">
      <w:pPr>
        <w:pStyle w:val="berschrift1"/>
        <w:spacing w:before="240" w:after="120"/>
        <w:rPr>
          <w:rFonts w:ascii="Arial" w:eastAsia="Times New Roman" w:hAnsi="Arial" w:cs="Arial"/>
          <w:b w:val="0"/>
          <w:bCs w:val="0"/>
          <w:color w:val="auto"/>
          <w:sz w:val="36"/>
          <w:szCs w:val="36"/>
        </w:rPr>
      </w:pPr>
      <w:bookmarkStart w:id="0" w:name="_GoBack"/>
      <w:bookmarkEnd w:id="0"/>
      <w:r>
        <w:rPr>
          <w:rFonts w:ascii="Arial" w:hAnsi="Arial"/>
          <w:b w:val="0"/>
          <w:bCs w:val="0"/>
          <w:color w:val="auto"/>
          <w:sz w:val="36"/>
          <w:szCs w:val="36"/>
        </w:rPr>
        <w:t>Novedad en la tecnología de canal caliente – control preciso para el accionamiento hidráulico de los obturadores, diseño resistente al desgaste para plásticos abrasivos, moldeo por inyección con película de alta calidad</w:t>
      </w:r>
    </w:p>
    <w:p w14:paraId="234907ED" w14:textId="77777777" w:rsidR="0031313C" w:rsidRPr="00073226" w:rsidRDefault="0031313C" w:rsidP="00EE68BF">
      <w:pPr>
        <w:spacing w:after="0" w:line="240" w:lineRule="auto"/>
        <w:rPr>
          <w:rFonts w:ascii="Arial" w:eastAsia="Times New Roman" w:hAnsi="Arial" w:cs="Arial"/>
          <w:sz w:val="24"/>
          <w:szCs w:val="24"/>
        </w:rPr>
      </w:pPr>
      <w:r>
        <w:rPr>
          <w:rFonts w:ascii="Arial" w:hAnsi="Arial"/>
          <w:noProof/>
          <w:sz w:val="24"/>
          <w:szCs w:val="24"/>
          <w:lang w:val="de-DE" w:eastAsia="de-DE"/>
        </w:rPr>
        <w:drawing>
          <wp:inline distT="0" distB="0" distL="0" distR="0" wp14:anchorId="7E37F1B4" wp14:editId="43409115">
            <wp:extent cx="5759450" cy="334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179490_hybrid.jpg"/>
                    <pic:cNvPicPr/>
                  </pic:nvPicPr>
                  <pic:blipFill rotWithShape="1">
                    <a:blip r:embed="rId12">
                      <a:extLst>
                        <a:ext uri="{28A0092B-C50C-407E-A947-70E740481C1C}">
                          <a14:useLocalDpi xmlns:a14="http://schemas.microsoft.com/office/drawing/2010/main" val="0"/>
                        </a:ext>
                      </a:extLst>
                    </a:blip>
                    <a:srcRect t="24476" b="17530"/>
                    <a:stretch/>
                  </pic:blipFill>
                  <pic:spPr bwMode="auto">
                    <a:xfrm>
                      <a:off x="0" y="0"/>
                      <a:ext cx="5760085" cy="3340468"/>
                    </a:xfrm>
                    <a:prstGeom prst="rect">
                      <a:avLst/>
                    </a:prstGeom>
                    <a:ln>
                      <a:noFill/>
                    </a:ln>
                    <a:extLst>
                      <a:ext uri="{53640926-AAD7-44D8-BBD7-CCE9431645EC}">
                        <a14:shadowObscured xmlns:a14="http://schemas.microsoft.com/office/drawing/2010/main"/>
                      </a:ext>
                    </a:extLst>
                  </pic:spPr>
                </pic:pic>
              </a:graphicData>
            </a:graphic>
          </wp:inline>
        </w:drawing>
      </w:r>
    </w:p>
    <w:p w14:paraId="43C1D5E8" w14:textId="6968F544" w:rsidR="0031313C" w:rsidRPr="0031313C" w:rsidRDefault="00511AC1" w:rsidP="002B43F6">
      <w:pPr>
        <w:spacing w:after="0" w:line="240" w:lineRule="auto"/>
        <w:rPr>
          <w:rFonts w:ascii="Arial" w:eastAsia="Times New Roman" w:hAnsi="Arial" w:cs="Arial"/>
          <w:i/>
          <w:sz w:val="24"/>
          <w:szCs w:val="24"/>
        </w:rPr>
      </w:pPr>
      <w:r>
        <w:rPr>
          <w:rFonts w:ascii="Arial" w:hAnsi="Arial"/>
          <w:i/>
          <w:sz w:val="24"/>
          <w:szCs w:val="24"/>
        </w:rPr>
        <w:t xml:space="preserve">HyFlow, el nuevo avance de reciente introducción para controlar las velocidades de apertura y cierre de los obturadores de los cilindros de actuación hidráulica, está disponible como versión completa o, </w:t>
      </w:r>
      <w:r w:rsidRPr="009D363A">
        <w:rPr>
          <w:rFonts w:ascii="Arial" w:hAnsi="Arial"/>
          <w:i/>
          <w:sz w:val="24"/>
          <w:szCs w:val="24"/>
        </w:rPr>
        <w:t>cuando s</w:t>
      </w:r>
      <w:r w:rsidR="002E7A64" w:rsidRPr="009D363A">
        <w:rPr>
          <w:rFonts w:ascii="Arial" w:hAnsi="Arial"/>
          <w:i/>
          <w:sz w:val="24"/>
          <w:szCs w:val="24"/>
        </w:rPr>
        <w:t>ó</w:t>
      </w:r>
      <w:r w:rsidRPr="009D363A">
        <w:rPr>
          <w:rFonts w:ascii="Arial" w:hAnsi="Arial"/>
          <w:i/>
          <w:sz w:val="24"/>
          <w:szCs w:val="24"/>
        </w:rPr>
        <w:t xml:space="preserve">lo </w:t>
      </w:r>
      <w:r>
        <w:rPr>
          <w:rFonts w:ascii="Arial" w:hAnsi="Arial"/>
          <w:i/>
          <w:sz w:val="24"/>
          <w:szCs w:val="24"/>
        </w:rPr>
        <w:t>se aplica a determinados actuadores seleccionados, como versión híbrida.</w:t>
      </w:r>
    </w:p>
    <w:p w14:paraId="736EA784" w14:textId="1A7D43DC" w:rsidR="00073226" w:rsidRPr="00073226" w:rsidRDefault="00B74390" w:rsidP="0023451B">
      <w:pPr>
        <w:spacing w:before="240" w:after="0" w:line="360" w:lineRule="exact"/>
        <w:rPr>
          <w:rFonts w:ascii="Arial" w:eastAsia="Times New Roman" w:hAnsi="Arial" w:cs="Arial"/>
          <w:sz w:val="24"/>
          <w:szCs w:val="24"/>
        </w:rPr>
      </w:pPr>
      <w:r>
        <w:rPr>
          <w:rFonts w:ascii="Arial" w:hAnsi="Arial"/>
          <w:sz w:val="24"/>
          <w:szCs w:val="24"/>
        </w:rPr>
        <w:t xml:space="preserve">San Polo di Piave/Italia, septiembre de 2020 --- Los últimos avances tecnológicos en torno a los sistemas de canal caliente de HRSflow están diseñados especialmente con el fin de mejorar la calidad del producto en el moldeo por inyección en cascada. Entre dichos avances se incluye la tecnología exclusiva HyFlow de reciente lanzamiento, desarrollada para aplicaciones con cilindros de actuación hidráulica, con la que tanto las velocidades de apertura y cierre como el posicionamiento de cada obturador individual se pueden ajustar con precisión mediante el caudal de aceite. Ahora también está disponible en el mercado la serie Hyper-GF para el procesamiento de termoplásticos abrasivos. En términos de aplicación, HRSflow está realizando actualmente un proyecto piloto en colaboración con un cliente con el fin de demostrar la manera en que FLEXflow Evo, el novedoso avance de la </w:t>
      </w:r>
      <w:r>
        <w:rPr>
          <w:rFonts w:ascii="Arial" w:hAnsi="Arial"/>
          <w:sz w:val="24"/>
          <w:szCs w:val="24"/>
        </w:rPr>
        <w:lastRenderedPageBreak/>
        <w:t xml:space="preserve">tecnología FLEXflow recientemente presentado para sistemas de obturación con accionamiento servoeléctrico, se puede utilizar para conseguir unos resultados extraordinarios en el </w:t>
      </w:r>
      <w:r w:rsidRPr="00F25AD7">
        <w:rPr>
          <w:rFonts w:ascii="Arial" w:hAnsi="Arial"/>
          <w:sz w:val="24"/>
          <w:szCs w:val="24"/>
        </w:rPr>
        <w:t xml:space="preserve">retromoldeo </w:t>
      </w:r>
      <w:r w:rsidRPr="009D363A">
        <w:rPr>
          <w:rFonts w:ascii="Arial" w:hAnsi="Arial"/>
          <w:sz w:val="24"/>
          <w:szCs w:val="24"/>
        </w:rPr>
        <w:t xml:space="preserve">de </w:t>
      </w:r>
      <w:r w:rsidR="00F25AD7" w:rsidRPr="009D363A">
        <w:rPr>
          <w:rFonts w:ascii="Arial" w:hAnsi="Arial"/>
          <w:sz w:val="24"/>
          <w:szCs w:val="24"/>
        </w:rPr>
        <w:t xml:space="preserve">film </w:t>
      </w:r>
      <w:r w:rsidRPr="009D363A">
        <w:rPr>
          <w:rFonts w:ascii="Arial" w:hAnsi="Arial"/>
          <w:sz w:val="24"/>
          <w:szCs w:val="24"/>
        </w:rPr>
        <w:t>sensible</w:t>
      </w:r>
      <w:r w:rsidRPr="009D363A">
        <w:rPr>
          <w:rFonts w:ascii="Arial" w:hAnsi="Arial"/>
          <w:strike/>
          <w:sz w:val="24"/>
          <w:szCs w:val="24"/>
        </w:rPr>
        <w:t>s</w:t>
      </w:r>
      <w:r w:rsidRPr="009D363A">
        <w:rPr>
          <w:rFonts w:ascii="Arial" w:hAnsi="Arial"/>
          <w:sz w:val="24"/>
          <w:szCs w:val="24"/>
        </w:rPr>
        <w:t>.</w:t>
      </w:r>
    </w:p>
    <w:p w14:paraId="4867428E" w14:textId="2E39F31D" w:rsidR="00530199" w:rsidRPr="00EF6A96" w:rsidRDefault="007B1623" w:rsidP="009E6B3C">
      <w:pPr>
        <w:spacing w:before="240" w:after="0" w:line="360" w:lineRule="exact"/>
        <w:rPr>
          <w:rFonts w:ascii="Arial" w:eastAsia="Times New Roman" w:hAnsi="Arial" w:cs="Arial"/>
          <w:sz w:val="24"/>
          <w:szCs w:val="24"/>
        </w:rPr>
      </w:pPr>
      <w:r>
        <w:rPr>
          <w:rFonts w:ascii="Arial" w:hAnsi="Arial"/>
          <w:sz w:val="24"/>
          <w:szCs w:val="24"/>
        </w:rPr>
        <w:t>HyFlow utiliza un controlador con una interfaz de uso cómodo y sencillo para establecer la posición de bloqueo de cada obturador individual. La velocidad de apertura y cierre de cada obturador se puede ajustar mediante un mecanismo de ajuste manual. Así es posible controlar la velocidad del flujo de fusión de manera que el moldeo por inyección en cascada proporciona un proceso uniforme de llenado del molde sin caídas repentinas de presión y sin los defectos de la superficie asociados. El posicionamiento del obturador también permite un equilibrio óptimo de la distribución de la presión en la cavidad durante todo el proceso de inyección.</w:t>
      </w:r>
    </w:p>
    <w:p w14:paraId="2712B010" w14:textId="22879EDE" w:rsidR="007B1623" w:rsidRPr="007B1623" w:rsidRDefault="007B1623" w:rsidP="00795196">
      <w:pPr>
        <w:spacing w:before="240" w:after="0" w:line="360" w:lineRule="exact"/>
        <w:rPr>
          <w:rFonts w:ascii="Arial" w:eastAsia="Times New Roman" w:hAnsi="Arial" w:cs="Arial"/>
          <w:sz w:val="24"/>
          <w:szCs w:val="24"/>
        </w:rPr>
      </w:pPr>
      <w:r>
        <w:rPr>
          <w:rFonts w:ascii="Arial" w:hAnsi="Arial"/>
          <w:sz w:val="24"/>
          <w:szCs w:val="24"/>
        </w:rPr>
        <w:t xml:space="preserve">La nueva serie Hyper-GF, disponible para las boquillas Ga y Aa de HRSflow, está diseñada para mejorar el rendimiento a largo plazo del sistema de canal caliente cuando se procesan materiales muy abrasivos, como por ejemplo materiales reforzados con fibra de vidrio. Su gran resistencia asegura </w:t>
      </w:r>
      <w:r w:rsidRPr="00F25AD7">
        <w:rPr>
          <w:rFonts w:ascii="Arial" w:hAnsi="Arial"/>
          <w:sz w:val="24"/>
          <w:szCs w:val="24"/>
        </w:rPr>
        <w:t xml:space="preserve">una </w:t>
      </w:r>
      <w:r w:rsidRPr="009D363A">
        <w:rPr>
          <w:rFonts w:ascii="Arial" w:hAnsi="Arial"/>
          <w:sz w:val="24"/>
          <w:szCs w:val="24"/>
        </w:rPr>
        <w:t>larga</w:t>
      </w:r>
      <w:r w:rsidR="00F25AD7" w:rsidRPr="009D363A">
        <w:rPr>
          <w:rFonts w:ascii="Arial" w:hAnsi="Arial"/>
          <w:sz w:val="24"/>
          <w:szCs w:val="24"/>
        </w:rPr>
        <w:t xml:space="preserve"> duración</w:t>
      </w:r>
      <w:r w:rsidRPr="009D363A">
        <w:rPr>
          <w:rFonts w:ascii="Arial" w:hAnsi="Arial"/>
          <w:sz w:val="24"/>
          <w:szCs w:val="24"/>
        </w:rPr>
        <w:t xml:space="preserve"> </w:t>
      </w:r>
      <w:r>
        <w:rPr>
          <w:rFonts w:ascii="Arial" w:hAnsi="Arial"/>
          <w:sz w:val="24"/>
          <w:szCs w:val="24"/>
        </w:rPr>
        <w:t>de servicio, incluso en procesos de moldeo por inyección con productividades muy elevadas. Esta gran resistencia se debe, entre otros factores, al uso de aceros especiales y a un diseño optimizado del canal de flujo.</w:t>
      </w:r>
    </w:p>
    <w:p w14:paraId="25552BE2" w14:textId="61ED1030" w:rsidR="007B1623" w:rsidRPr="007B1623" w:rsidRDefault="007B1623" w:rsidP="00BE68CC">
      <w:pPr>
        <w:spacing w:before="240" w:after="0" w:line="360" w:lineRule="exact"/>
        <w:rPr>
          <w:rFonts w:ascii="Arial" w:eastAsia="Times New Roman" w:hAnsi="Arial" w:cs="Arial"/>
          <w:sz w:val="24"/>
          <w:szCs w:val="24"/>
        </w:rPr>
      </w:pPr>
      <w:r w:rsidRPr="009D363A">
        <w:rPr>
          <w:rFonts w:ascii="Arial" w:hAnsi="Arial"/>
          <w:sz w:val="24"/>
          <w:szCs w:val="24"/>
        </w:rPr>
        <w:t xml:space="preserve">Las posibilidades que ofrece el sistema de canal caliente FLEXflow Evo para el moldeo por inserción de películas (FIM por sus siglas en inglés) se demuestran en un proyecto conjunto con el fabricante de películas Kurz, Fürth/Alemania. Gracias a esta  tecnología pionera es posible, por ejemplo, la integración de </w:t>
      </w:r>
      <w:r w:rsidR="00F25AD7" w:rsidRPr="009D363A">
        <w:rPr>
          <w:rFonts w:ascii="Arial" w:hAnsi="Arial"/>
          <w:sz w:val="24"/>
          <w:szCs w:val="24"/>
        </w:rPr>
        <w:t xml:space="preserve">film </w:t>
      </w:r>
      <w:r w:rsidRPr="009D363A">
        <w:rPr>
          <w:rFonts w:ascii="Arial" w:hAnsi="Arial"/>
          <w:sz w:val="24"/>
          <w:szCs w:val="24"/>
        </w:rPr>
        <w:t>capacitiv</w:t>
      </w:r>
      <w:r w:rsidR="00F25AD7" w:rsidRPr="009D363A">
        <w:rPr>
          <w:rFonts w:ascii="Arial" w:hAnsi="Arial"/>
          <w:sz w:val="24"/>
          <w:szCs w:val="24"/>
        </w:rPr>
        <w:t>o</w:t>
      </w:r>
      <w:r w:rsidR="009D363A" w:rsidRPr="009D363A">
        <w:rPr>
          <w:rFonts w:ascii="Arial" w:hAnsi="Arial"/>
          <w:strike/>
          <w:sz w:val="24"/>
          <w:szCs w:val="24"/>
        </w:rPr>
        <w:t xml:space="preserve"> </w:t>
      </w:r>
      <w:r w:rsidRPr="009D363A">
        <w:rPr>
          <w:rFonts w:ascii="Arial" w:hAnsi="Arial"/>
          <w:sz w:val="24"/>
          <w:szCs w:val="24"/>
        </w:rPr>
        <w:t xml:space="preserve">para sensores o paneles de control táctil en combinación con </w:t>
      </w:r>
      <w:r w:rsidR="00F25AD7" w:rsidRPr="009D363A">
        <w:rPr>
          <w:rFonts w:ascii="Arial" w:hAnsi="Arial"/>
          <w:sz w:val="24"/>
          <w:szCs w:val="24"/>
        </w:rPr>
        <w:t xml:space="preserve">film </w:t>
      </w:r>
      <w:r w:rsidRPr="009D363A">
        <w:rPr>
          <w:rFonts w:ascii="Arial" w:hAnsi="Arial"/>
          <w:sz w:val="24"/>
          <w:szCs w:val="24"/>
        </w:rPr>
        <w:t>decorativ</w:t>
      </w:r>
      <w:r w:rsidR="00F25AD7" w:rsidRPr="009D363A">
        <w:rPr>
          <w:rFonts w:ascii="Arial" w:hAnsi="Arial"/>
          <w:sz w:val="24"/>
          <w:szCs w:val="24"/>
        </w:rPr>
        <w:t>o</w:t>
      </w:r>
      <w:r w:rsidRPr="009D363A">
        <w:rPr>
          <w:rFonts w:ascii="Arial" w:hAnsi="Arial"/>
          <w:sz w:val="24"/>
          <w:szCs w:val="24"/>
        </w:rPr>
        <w:t xml:space="preserve"> retroiluminad</w:t>
      </w:r>
      <w:r w:rsidR="00F25AD7" w:rsidRPr="009D363A">
        <w:rPr>
          <w:rFonts w:ascii="Arial" w:hAnsi="Arial"/>
          <w:sz w:val="24"/>
          <w:szCs w:val="24"/>
        </w:rPr>
        <w:t>o</w:t>
      </w:r>
      <w:r w:rsidRPr="009D363A">
        <w:rPr>
          <w:rFonts w:ascii="Arial" w:hAnsi="Arial"/>
          <w:sz w:val="24"/>
          <w:szCs w:val="24"/>
        </w:rPr>
        <w:t xml:space="preserve">, lo que permite conseguir un diseño y una flexibilidad funcional hasta ahora desconocidos, especialmente para aplicaciones de interior de automóviles. En colaboración con Kurz, se retroinyectó un </w:t>
      </w:r>
      <w:r w:rsidR="00F25AD7" w:rsidRPr="009D363A">
        <w:rPr>
          <w:rFonts w:ascii="Arial" w:hAnsi="Arial"/>
          <w:sz w:val="24"/>
          <w:szCs w:val="24"/>
        </w:rPr>
        <w:t xml:space="preserve">film </w:t>
      </w:r>
      <w:r w:rsidRPr="009D363A">
        <w:rPr>
          <w:rFonts w:ascii="Arial" w:hAnsi="Arial"/>
          <w:sz w:val="24"/>
          <w:szCs w:val="24"/>
        </w:rPr>
        <w:t xml:space="preserve">con elementos capacitivos funcionales para elementos de control táctil y decorativos </w:t>
      </w:r>
      <w:r>
        <w:rPr>
          <w:rFonts w:ascii="Arial" w:hAnsi="Arial"/>
          <w:sz w:val="24"/>
          <w:szCs w:val="24"/>
        </w:rPr>
        <w:t>con un policarbonato cristalino (PC) en un solo paso, lo que permitió retroiluminar el área de los elementos operativos. La tecnología de obturadores servo controlada produjo resultados de un nivel de calidad que no sería posible alcanzar con los conceptos convencionales. En particular, tras la retroinyección con la tecnología FLEXflow Evo, los delgados elementos funcionales y decorativos no presentan tensiones internas como en el moldeo por inyección en cascada convencional, gracias al avance uniforme y de baja presión frente de flujo de fusión, consiguiéndose al mismo tiempo evitar de manera fiable todo tipo de daños en la película.</w:t>
      </w:r>
    </w:p>
    <w:p w14:paraId="2E87A128" w14:textId="77777777" w:rsidR="00F22BB1" w:rsidRDefault="00F22BB1" w:rsidP="00F22BB1">
      <w:pPr>
        <w:spacing w:before="240" w:after="0" w:line="240" w:lineRule="auto"/>
        <w:rPr>
          <w:rFonts w:ascii="Arial" w:eastAsia="Times New Roman" w:hAnsi="Arial"/>
          <w:sz w:val="18"/>
          <w:szCs w:val="18"/>
        </w:rPr>
      </w:pPr>
      <w:r>
        <w:rPr>
          <w:rFonts w:ascii="Arial" w:hAnsi="Arial"/>
          <w:b/>
          <w:sz w:val="18"/>
          <w:szCs w:val="18"/>
        </w:rPr>
        <w:t>HRSflow</w:t>
      </w:r>
      <w:r>
        <w:rPr>
          <w:rFonts w:ascii="Arial" w:hAnsi="Arial"/>
          <w:sz w:val="18"/>
          <w:szCs w:val="18"/>
        </w:rPr>
        <w:t xml:space="preserve"> (www.hrsflow.com) es una división de INglass S.p.A. (www.inglass.it), con sede en San Polo di Piave/Italia. Está especializada en el desarrollo y la producción de sistemas de canal caliente avanzados e innovadores para la industria del moldeo por inyección. El grupo de empresas cuenta con más de 1.100 empleados y está presente en todos los principales mercados mundiales. HRSflow produce sistemas de canal </w:t>
      </w:r>
      <w:r>
        <w:rPr>
          <w:rFonts w:ascii="Arial" w:hAnsi="Arial"/>
          <w:sz w:val="18"/>
          <w:szCs w:val="18"/>
        </w:rPr>
        <w:lastRenderedPageBreak/>
        <w:t>caliente en su sede europea ubicada en San Polo di Piave/Italia, en Asia en su planta de Hangzhou/China y en su planta de Byron Center cerca de Grand Rapids, MI, Estados Unidos.</w:t>
      </w:r>
    </w:p>
    <w:p w14:paraId="6F02029B" w14:textId="77777777" w:rsidR="00D47D33" w:rsidRPr="00D47D33" w:rsidRDefault="00D47D33" w:rsidP="00D47D33">
      <w:pPr>
        <w:spacing w:before="240" w:after="0" w:line="240" w:lineRule="auto"/>
        <w:rPr>
          <w:rFonts w:ascii="Arial" w:eastAsia="Times New Roman" w:hAnsi="Arial" w:cs="Arial"/>
        </w:rPr>
      </w:pPr>
      <w:r>
        <w:rPr>
          <w:rFonts w:ascii="Arial" w:hAnsi="Arial"/>
          <w:u w:val="single"/>
        </w:rPr>
        <w:t>Contacto e información adicional:</w:t>
      </w:r>
    </w:p>
    <w:p w14:paraId="3B2AF02A" w14:textId="77777777" w:rsidR="00D47D33" w:rsidRPr="00D47D33" w:rsidRDefault="00D47D33" w:rsidP="00D47D33">
      <w:pPr>
        <w:spacing w:after="0" w:line="240" w:lineRule="auto"/>
        <w:rPr>
          <w:rFonts w:ascii="Arial" w:eastAsia="Times New Roman" w:hAnsi="Arial" w:cs="Arial"/>
        </w:rPr>
      </w:pPr>
      <w:r>
        <w:rPr>
          <w:rFonts w:ascii="Arial" w:hAnsi="Arial"/>
          <w:b/>
          <w:bCs/>
        </w:rPr>
        <w:t>HRSflow,</w:t>
      </w:r>
      <w:r>
        <w:rPr>
          <w:rFonts w:ascii="Arial" w:hAnsi="Arial"/>
        </w:rPr>
        <w:t xml:space="preserve"> Via Piave 4, 31020 San Polo di Piave (TV), Italia</w:t>
      </w:r>
    </w:p>
    <w:p w14:paraId="794C5ED6" w14:textId="77777777" w:rsidR="00D47D33" w:rsidRPr="00D47D33" w:rsidRDefault="00D47D33" w:rsidP="00D47D33">
      <w:pPr>
        <w:spacing w:after="0" w:line="240" w:lineRule="auto"/>
        <w:rPr>
          <w:rFonts w:ascii="Arial" w:eastAsia="Times New Roman" w:hAnsi="Arial" w:cs="Arial"/>
        </w:rPr>
      </w:pPr>
      <w:r>
        <w:rPr>
          <w:rFonts w:ascii="Arial" w:hAnsi="Arial"/>
        </w:rPr>
        <w:t>Teléfono: +39 0422 750 111, E-mail: info@hrsflow.com, www.hrsflow.com</w:t>
      </w:r>
    </w:p>
    <w:p w14:paraId="01DF20F2" w14:textId="67B13353" w:rsidR="00D47D33" w:rsidRPr="009D363A" w:rsidRDefault="00D47D33" w:rsidP="00D47D33">
      <w:pPr>
        <w:tabs>
          <w:tab w:val="center" w:pos="4536"/>
          <w:tab w:val="right" w:pos="9072"/>
        </w:tabs>
        <w:spacing w:after="0" w:line="240" w:lineRule="auto"/>
        <w:rPr>
          <w:rFonts w:ascii="Arial" w:hAnsi="Arial"/>
          <w:lang w:val="it-IT"/>
        </w:rPr>
      </w:pPr>
      <w:r w:rsidRPr="009D363A">
        <w:rPr>
          <w:rFonts w:ascii="Arial" w:hAnsi="Arial"/>
          <w:lang w:val="it-IT"/>
        </w:rPr>
        <w:t>Erica Gaggiato, Marketing Dept.</w:t>
      </w:r>
    </w:p>
    <w:p w14:paraId="7226A212" w14:textId="77777777" w:rsidR="00D47D33" w:rsidRPr="009D363A" w:rsidRDefault="00D47D33" w:rsidP="00D47D33">
      <w:pPr>
        <w:spacing w:after="0" w:line="240" w:lineRule="auto"/>
        <w:rPr>
          <w:rFonts w:ascii="Arial" w:eastAsia="Times New Roman" w:hAnsi="Arial" w:cs="Arial"/>
          <w:lang w:val="it-IT"/>
        </w:rPr>
      </w:pPr>
      <w:r w:rsidRPr="009D363A">
        <w:rPr>
          <w:rFonts w:ascii="Arial" w:hAnsi="Arial"/>
          <w:lang w:val="it-IT"/>
        </w:rPr>
        <w:t>Teléfono: +39 0422 750 120, E-mail: erica.gaggiato@inglass.it</w:t>
      </w:r>
    </w:p>
    <w:p w14:paraId="53822773" w14:textId="74B26231" w:rsidR="00D47D33" w:rsidRPr="00243301" w:rsidRDefault="00D47D33" w:rsidP="00D47D33">
      <w:pPr>
        <w:spacing w:before="240" w:after="0" w:line="240" w:lineRule="auto"/>
        <w:rPr>
          <w:rFonts w:ascii="Arial" w:eastAsia="Times New Roman" w:hAnsi="Arial" w:cs="Arial"/>
        </w:rPr>
      </w:pPr>
      <w:r>
        <w:rPr>
          <w:rFonts w:ascii="Arial" w:hAnsi="Arial"/>
          <w:u w:val="single"/>
        </w:rPr>
        <w:t>Contacto de prensa y para el envío de copias:</w:t>
      </w:r>
    </w:p>
    <w:p w14:paraId="43304C15" w14:textId="77777777" w:rsidR="00D47D33" w:rsidRPr="002E7A64" w:rsidRDefault="00D47D33" w:rsidP="00D47D33">
      <w:pPr>
        <w:spacing w:after="0" w:line="240" w:lineRule="auto"/>
        <w:rPr>
          <w:rFonts w:ascii="Arial" w:eastAsia="Times New Roman" w:hAnsi="Arial" w:cs="Arial"/>
          <w:lang w:val="en-GB"/>
        </w:rPr>
      </w:pPr>
      <w:r w:rsidRPr="002E7A64">
        <w:rPr>
          <w:rFonts w:ascii="Arial" w:hAnsi="Arial"/>
          <w:lang w:val="en-GB"/>
        </w:rPr>
        <w:t>Dr.-</w:t>
      </w:r>
      <w:proofErr w:type="spellStart"/>
      <w:r w:rsidRPr="002E7A64">
        <w:rPr>
          <w:rFonts w:ascii="Arial" w:hAnsi="Arial"/>
          <w:lang w:val="en-GB"/>
        </w:rPr>
        <w:t>Ing</w:t>
      </w:r>
      <w:proofErr w:type="spellEnd"/>
      <w:r w:rsidRPr="002E7A64">
        <w:rPr>
          <w:rFonts w:ascii="Arial" w:hAnsi="Arial"/>
          <w:lang w:val="en-GB"/>
        </w:rPr>
        <w:t xml:space="preserve">. Jörg Wolters, Konsens PR GmbH &amp; Co. KG, </w:t>
      </w:r>
    </w:p>
    <w:p w14:paraId="2EE38B49" w14:textId="77777777" w:rsidR="00D47D33" w:rsidRPr="004F6FD3" w:rsidRDefault="00D47D33" w:rsidP="00D47D33">
      <w:pPr>
        <w:spacing w:after="0" w:line="240" w:lineRule="auto"/>
        <w:rPr>
          <w:rFonts w:ascii="Arial" w:eastAsia="Times New Roman" w:hAnsi="Arial" w:cs="Arial"/>
          <w:lang w:val="de-DE"/>
        </w:rPr>
      </w:pPr>
      <w:r w:rsidRPr="004F6FD3">
        <w:rPr>
          <w:rFonts w:ascii="Arial" w:hAnsi="Arial"/>
          <w:lang w:val="de-DE"/>
        </w:rPr>
        <w:t>Im Kühlen Grund 10, D-64823 Groß-Umstadt, Alemania – www.konsens.de</w:t>
      </w:r>
    </w:p>
    <w:p w14:paraId="6A633833" w14:textId="77777777" w:rsidR="00D47D33" w:rsidRPr="004F6FD3" w:rsidRDefault="00D47D33" w:rsidP="00D47D33">
      <w:pPr>
        <w:spacing w:after="0" w:line="240" w:lineRule="auto"/>
        <w:rPr>
          <w:rFonts w:ascii="Arial" w:eastAsia="Times New Roman" w:hAnsi="Arial" w:cs="Arial"/>
          <w:color w:val="0000FF"/>
          <w:u w:val="single"/>
          <w:lang w:val="de-DE"/>
        </w:rPr>
      </w:pPr>
      <w:r w:rsidRPr="004F6FD3">
        <w:rPr>
          <w:rFonts w:ascii="Arial" w:hAnsi="Arial"/>
          <w:lang w:val="de-DE"/>
        </w:rPr>
        <w:t xml:space="preserve">Tel.: +49 6078 9363 0, E-mail: </w:t>
      </w:r>
      <w:hyperlink r:id="rId13" w:history="1">
        <w:r w:rsidRPr="004F6FD3">
          <w:rPr>
            <w:rFonts w:ascii="Arial" w:hAnsi="Arial"/>
            <w:color w:val="0000FF"/>
            <w:u w:val="single"/>
            <w:lang w:val="de-DE"/>
          </w:rPr>
          <w:t>mail@konsens.de</w:t>
        </w:r>
      </w:hyperlink>
    </w:p>
    <w:p w14:paraId="47478474" w14:textId="7CB5C66E" w:rsidR="005D4B4A" w:rsidRPr="00D47D33" w:rsidRDefault="00D47D33" w:rsidP="00D47D33">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rPr>
      </w:pPr>
      <w:r>
        <w:rPr>
          <w:rFonts w:ascii="Arial" w:hAnsi="Arial"/>
          <w:i/>
          <w:iCs/>
        </w:rPr>
        <w:t xml:space="preserve">Los comunicados de prensa de HRSflow, con texto e imágenes en resolución lista para la impresión, están disponibles para su descarga en: </w:t>
      </w:r>
      <w:hyperlink r:id="rId14" w:history="1">
        <w:r>
          <w:rPr>
            <w:rStyle w:val="Hyperlink"/>
            <w:rFonts w:ascii="Arial" w:hAnsi="Arial"/>
            <w:i/>
            <w:iCs/>
          </w:rPr>
          <w:t>https://www.konsens.de/hrsflow</w:t>
        </w:r>
      </w:hyperlink>
      <w:r>
        <w:rPr>
          <w:rFonts w:ascii="Arial" w:hAnsi="Arial"/>
          <w:i/>
          <w:iCs/>
        </w:rPr>
        <w:t xml:space="preserve"> </w:t>
      </w:r>
    </w:p>
    <w:sectPr w:rsidR="005D4B4A" w:rsidRPr="00D47D33" w:rsidSect="00B74390">
      <w:headerReference w:type="first" r:id="rId15"/>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EDF1A" w14:textId="77777777" w:rsidR="002162C2" w:rsidRDefault="002162C2" w:rsidP="00F43A4F">
      <w:pPr>
        <w:spacing w:after="0" w:line="240" w:lineRule="auto"/>
      </w:pPr>
      <w:r>
        <w:separator/>
      </w:r>
    </w:p>
  </w:endnote>
  <w:endnote w:type="continuationSeparator" w:id="0">
    <w:p w14:paraId="3AB7DDEE" w14:textId="77777777" w:rsidR="002162C2" w:rsidRDefault="002162C2" w:rsidP="00F43A4F">
      <w:pPr>
        <w:spacing w:after="0" w:line="240" w:lineRule="auto"/>
      </w:pPr>
      <w:r>
        <w:continuationSeparator/>
      </w:r>
    </w:p>
  </w:endnote>
  <w:endnote w:type="continuationNotice" w:id="1">
    <w:p w14:paraId="69FB5E79" w14:textId="77777777" w:rsidR="002162C2" w:rsidRDefault="00216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49292" w14:textId="77777777" w:rsidR="002162C2" w:rsidRDefault="002162C2" w:rsidP="00F43A4F">
      <w:pPr>
        <w:spacing w:after="0" w:line="240" w:lineRule="auto"/>
      </w:pPr>
      <w:r>
        <w:separator/>
      </w:r>
    </w:p>
  </w:footnote>
  <w:footnote w:type="continuationSeparator" w:id="0">
    <w:p w14:paraId="172F71A9" w14:textId="77777777" w:rsidR="002162C2" w:rsidRDefault="002162C2" w:rsidP="00F43A4F">
      <w:pPr>
        <w:spacing w:after="0" w:line="240" w:lineRule="auto"/>
      </w:pPr>
      <w:r>
        <w:continuationSeparator/>
      </w:r>
    </w:p>
  </w:footnote>
  <w:footnote w:type="continuationNotice" w:id="1">
    <w:p w14:paraId="28C84A14" w14:textId="77777777" w:rsidR="002162C2" w:rsidRDefault="002162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0AB898A9" w14:textId="77777777" w:rsidTr="00F57E0B">
      <w:tc>
        <w:tcPr>
          <w:tcW w:w="4257" w:type="dxa"/>
          <w:vAlign w:val="bottom"/>
        </w:tcPr>
        <w:p w14:paraId="6BB70D67" w14:textId="4DFCC360"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p>
      </w:tc>
      <w:tc>
        <w:tcPr>
          <w:tcW w:w="5030" w:type="dxa"/>
          <w:vAlign w:val="bottom"/>
        </w:tcPr>
        <w:p w14:paraId="688A0C38" w14:textId="77777777" w:rsidR="00F57E0B" w:rsidRDefault="00F57E0B" w:rsidP="005A79C3">
          <w:pPr>
            <w:tabs>
              <w:tab w:val="center" w:pos="6663"/>
            </w:tabs>
            <w:spacing w:after="0" w:line="240" w:lineRule="auto"/>
            <w:jc w:val="right"/>
            <w:rPr>
              <w:rFonts w:ascii="Times New Roman" w:eastAsia="Times New Roman" w:hAnsi="Times New Roman"/>
              <w:sz w:val="24"/>
              <w:szCs w:val="24"/>
            </w:rPr>
          </w:pPr>
          <w:r>
            <w:rPr>
              <w:noProof/>
              <w:lang w:val="de-DE" w:eastAsia="de-DE"/>
            </w:rPr>
            <w:drawing>
              <wp:inline distT="0" distB="0" distL="0" distR="0" wp14:anchorId="20401BBA" wp14:editId="56746C1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5DAE81DB" w14:textId="7B04AEE8" w:rsidR="00F57E0B" w:rsidRDefault="00101EED" w:rsidP="00073226">
          <w:pPr>
            <w:spacing w:after="0" w:line="240" w:lineRule="auto"/>
            <w:jc w:val="right"/>
            <w:rPr>
              <w:rFonts w:ascii="Times New Roman" w:eastAsia="Times New Roman" w:hAnsi="Times New Roman"/>
              <w:sz w:val="24"/>
              <w:szCs w:val="24"/>
            </w:rPr>
          </w:pPr>
          <w:r>
            <w:rPr>
              <w:rFonts w:ascii="Arial" w:hAnsi="Arial"/>
              <w:color w:val="595959"/>
              <w:sz w:val="28"/>
              <w:szCs w:val="28"/>
            </w:rPr>
            <w:t>COMUNICADO DE PRENSA</w:t>
          </w:r>
        </w:p>
      </w:tc>
    </w:tr>
  </w:tbl>
  <w:p w14:paraId="66C546A9"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1284"/>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4C3"/>
    <w:rsid w:val="00061217"/>
    <w:rsid w:val="00064B74"/>
    <w:rsid w:val="000653CF"/>
    <w:rsid w:val="00072694"/>
    <w:rsid w:val="00073226"/>
    <w:rsid w:val="00073544"/>
    <w:rsid w:val="0007356D"/>
    <w:rsid w:val="0007368C"/>
    <w:rsid w:val="00077016"/>
    <w:rsid w:val="00081EA4"/>
    <w:rsid w:val="000853EB"/>
    <w:rsid w:val="0008779D"/>
    <w:rsid w:val="00094340"/>
    <w:rsid w:val="0009630A"/>
    <w:rsid w:val="000964CF"/>
    <w:rsid w:val="00097952"/>
    <w:rsid w:val="000A2650"/>
    <w:rsid w:val="000A54FC"/>
    <w:rsid w:val="000B1167"/>
    <w:rsid w:val="000B3982"/>
    <w:rsid w:val="000B7EAA"/>
    <w:rsid w:val="000C0ED2"/>
    <w:rsid w:val="000C2455"/>
    <w:rsid w:val="000C3071"/>
    <w:rsid w:val="000C503E"/>
    <w:rsid w:val="000C5AAC"/>
    <w:rsid w:val="000C6396"/>
    <w:rsid w:val="000E29EB"/>
    <w:rsid w:val="000E372A"/>
    <w:rsid w:val="000F0FAF"/>
    <w:rsid w:val="000F1D81"/>
    <w:rsid w:val="000F1FA5"/>
    <w:rsid w:val="000F2789"/>
    <w:rsid w:val="000F2B27"/>
    <w:rsid w:val="000F2C7C"/>
    <w:rsid w:val="000F647F"/>
    <w:rsid w:val="000F726C"/>
    <w:rsid w:val="0010086D"/>
    <w:rsid w:val="00101EED"/>
    <w:rsid w:val="001026CD"/>
    <w:rsid w:val="00102C80"/>
    <w:rsid w:val="00110945"/>
    <w:rsid w:val="0011415A"/>
    <w:rsid w:val="00114D97"/>
    <w:rsid w:val="001165E2"/>
    <w:rsid w:val="00121F7B"/>
    <w:rsid w:val="00130799"/>
    <w:rsid w:val="00133E0B"/>
    <w:rsid w:val="00137378"/>
    <w:rsid w:val="00140DD9"/>
    <w:rsid w:val="00142994"/>
    <w:rsid w:val="001451D1"/>
    <w:rsid w:val="00145B8C"/>
    <w:rsid w:val="00150278"/>
    <w:rsid w:val="00151224"/>
    <w:rsid w:val="001540C4"/>
    <w:rsid w:val="00155D99"/>
    <w:rsid w:val="0015690C"/>
    <w:rsid w:val="00162763"/>
    <w:rsid w:val="001643A2"/>
    <w:rsid w:val="0016614D"/>
    <w:rsid w:val="001671E3"/>
    <w:rsid w:val="001706A6"/>
    <w:rsid w:val="001722E9"/>
    <w:rsid w:val="00177E9D"/>
    <w:rsid w:val="001800F8"/>
    <w:rsid w:val="00180673"/>
    <w:rsid w:val="00184535"/>
    <w:rsid w:val="001861EA"/>
    <w:rsid w:val="00186727"/>
    <w:rsid w:val="00191F33"/>
    <w:rsid w:val="00192B47"/>
    <w:rsid w:val="00193D27"/>
    <w:rsid w:val="001944F2"/>
    <w:rsid w:val="0019671B"/>
    <w:rsid w:val="00197AC4"/>
    <w:rsid w:val="001A00C5"/>
    <w:rsid w:val="001A236A"/>
    <w:rsid w:val="001A5BAF"/>
    <w:rsid w:val="001A7119"/>
    <w:rsid w:val="001B7F64"/>
    <w:rsid w:val="001C424F"/>
    <w:rsid w:val="001C558E"/>
    <w:rsid w:val="001C635C"/>
    <w:rsid w:val="001D0A13"/>
    <w:rsid w:val="001D1BAA"/>
    <w:rsid w:val="001D270F"/>
    <w:rsid w:val="001D3AE5"/>
    <w:rsid w:val="001D581B"/>
    <w:rsid w:val="001D6630"/>
    <w:rsid w:val="001E15EC"/>
    <w:rsid w:val="001E276A"/>
    <w:rsid w:val="001E6BD3"/>
    <w:rsid w:val="001F09F8"/>
    <w:rsid w:val="001F0FF0"/>
    <w:rsid w:val="001F3BF5"/>
    <w:rsid w:val="001F7A58"/>
    <w:rsid w:val="002057E5"/>
    <w:rsid w:val="0020704F"/>
    <w:rsid w:val="002072D6"/>
    <w:rsid w:val="00207830"/>
    <w:rsid w:val="002123B1"/>
    <w:rsid w:val="002145A3"/>
    <w:rsid w:val="00215919"/>
    <w:rsid w:val="002162C2"/>
    <w:rsid w:val="002210A8"/>
    <w:rsid w:val="00225C9C"/>
    <w:rsid w:val="00226326"/>
    <w:rsid w:val="0023045D"/>
    <w:rsid w:val="0023451B"/>
    <w:rsid w:val="00243B7A"/>
    <w:rsid w:val="00247798"/>
    <w:rsid w:val="002479BB"/>
    <w:rsid w:val="00252476"/>
    <w:rsid w:val="002551E1"/>
    <w:rsid w:val="00261691"/>
    <w:rsid w:val="002620B5"/>
    <w:rsid w:val="0026283E"/>
    <w:rsid w:val="002721BD"/>
    <w:rsid w:val="002721D5"/>
    <w:rsid w:val="00276142"/>
    <w:rsid w:val="002808CE"/>
    <w:rsid w:val="00282120"/>
    <w:rsid w:val="00283FBE"/>
    <w:rsid w:val="00284B8D"/>
    <w:rsid w:val="002930D2"/>
    <w:rsid w:val="002A101A"/>
    <w:rsid w:val="002A13DC"/>
    <w:rsid w:val="002A2741"/>
    <w:rsid w:val="002A4FE6"/>
    <w:rsid w:val="002A528A"/>
    <w:rsid w:val="002A7CE6"/>
    <w:rsid w:val="002B0E02"/>
    <w:rsid w:val="002B1701"/>
    <w:rsid w:val="002B2A97"/>
    <w:rsid w:val="002B392B"/>
    <w:rsid w:val="002B43F6"/>
    <w:rsid w:val="002C15CE"/>
    <w:rsid w:val="002D0C5D"/>
    <w:rsid w:val="002D57A1"/>
    <w:rsid w:val="002E0178"/>
    <w:rsid w:val="002E2796"/>
    <w:rsid w:val="002E6D5D"/>
    <w:rsid w:val="002E7007"/>
    <w:rsid w:val="002E7A64"/>
    <w:rsid w:val="002F0924"/>
    <w:rsid w:val="002F2277"/>
    <w:rsid w:val="002F3976"/>
    <w:rsid w:val="002F4311"/>
    <w:rsid w:val="003005F2"/>
    <w:rsid w:val="0030405D"/>
    <w:rsid w:val="00310357"/>
    <w:rsid w:val="0031118F"/>
    <w:rsid w:val="0031313C"/>
    <w:rsid w:val="00313B3A"/>
    <w:rsid w:val="00316294"/>
    <w:rsid w:val="00317052"/>
    <w:rsid w:val="00325AAB"/>
    <w:rsid w:val="003302DD"/>
    <w:rsid w:val="00335040"/>
    <w:rsid w:val="00337E32"/>
    <w:rsid w:val="00341244"/>
    <w:rsid w:val="00345675"/>
    <w:rsid w:val="003509F8"/>
    <w:rsid w:val="00350A7B"/>
    <w:rsid w:val="00353188"/>
    <w:rsid w:val="00353A32"/>
    <w:rsid w:val="00361BF5"/>
    <w:rsid w:val="00366C1C"/>
    <w:rsid w:val="00372E73"/>
    <w:rsid w:val="003738A2"/>
    <w:rsid w:val="003757B3"/>
    <w:rsid w:val="00376059"/>
    <w:rsid w:val="003829EF"/>
    <w:rsid w:val="00382D90"/>
    <w:rsid w:val="0038300A"/>
    <w:rsid w:val="00383B45"/>
    <w:rsid w:val="00385D86"/>
    <w:rsid w:val="00386F42"/>
    <w:rsid w:val="00390BF4"/>
    <w:rsid w:val="0039407F"/>
    <w:rsid w:val="0039424A"/>
    <w:rsid w:val="00395D84"/>
    <w:rsid w:val="003A197D"/>
    <w:rsid w:val="003A36ED"/>
    <w:rsid w:val="003A4473"/>
    <w:rsid w:val="003B08AE"/>
    <w:rsid w:val="003B2C26"/>
    <w:rsid w:val="003B3C97"/>
    <w:rsid w:val="003B73C1"/>
    <w:rsid w:val="003B769C"/>
    <w:rsid w:val="003C34FC"/>
    <w:rsid w:val="003C501D"/>
    <w:rsid w:val="003C5F76"/>
    <w:rsid w:val="003D1338"/>
    <w:rsid w:val="003D1419"/>
    <w:rsid w:val="003D53D5"/>
    <w:rsid w:val="003E402B"/>
    <w:rsid w:val="003E53A2"/>
    <w:rsid w:val="003F0E6F"/>
    <w:rsid w:val="003F6796"/>
    <w:rsid w:val="003F6A15"/>
    <w:rsid w:val="0040144B"/>
    <w:rsid w:val="00405C45"/>
    <w:rsid w:val="00412764"/>
    <w:rsid w:val="004154CC"/>
    <w:rsid w:val="00424942"/>
    <w:rsid w:val="00425A74"/>
    <w:rsid w:val="004275FF"/>
    <w:rsid w:val="00431669"/>
    <w:rsid w:val="0043393E"/>
    <w:rsid w:val="00441ADF"/>
    <w:rsid w:val="00441CB3"/>
    <w:rsid w:val="00447066"/>
    <w:rsid w:val="0045449F"/>
    <w:rsid w:val="004565AA"/>
    <w:rsid w:val="00456CF9"/>
    <w:rsid w:val="00457B01"/>
    <w:rsid w:val="00460342"/>
    <w:rsid w:val="00461F1C"/>
    <w:rsid w:val="004622F2"/>
    <w:rsid w:val="004625DC"/>
    <w:rsid w:val="0046573F"/>
    <w:rsid w:val="00471923"/>
    <w:rsid w:val="00473A38"/>
    <w:rsid w:val="00474977"/>
    <w:rsid w:val="00475049"/>
    <w:rsid w:val="0047665D"/>
    <w:rsid w:val="0048280F"/>
    <w:rsid w:val="00483DB1"/>
    <w:rsid w:val="00484D55"/>
    <w:rsid w:val="00491D74"/>
    <w:rsid w:val="00492689"/>
    <w:rsid w:val="004A608A"/>
    <w:rsid w:val="004B0273"/>
    <w:rsid w:val="004B578B"/>
    <w:rsid w:val="004B7CB9"/>
    <w:rsid w:val="004C0767"/>
    <w:rsid w:val="004C7079"/>
    <w:rsid w:val="004C7097"/>
    <w:rsid w:val="004C7E35"/>
    <w:rsid w:val="004D3E9A"/>
    <w:rsid w:val="004D59FF"/>
    <w:rsid w:val="004E1F03"/>
    <w:rsid w:val="004E3D6F"/>
    <w:rsid w:val="004F6FD3"/>
    <w:rsid w:val="0050002F"/>
    <w:rsid w:val="00501EC1"/>
    <w:rsid w:val="00511AC1"/>
    <w:rsid w:val="00511B49"/>
    <w:rsid w:val="005129CA"/>
    <w:rsid w:val="00515BC5"/>
    <w:rsid w:val="00516CED"/>
    <w:rsid w:val="00523871"/>
    <w:rsid w:val="005266F0"/>
    <w:rsid w:val="00530199"/>
    <w:rsid w:val="005331C9"/>
    <w:rsid w:val="00541425"/>
    <w:rsid w:val="00542855"/>
    <w:rsid w:val="00546771"/>
    <w:rsid w:val="0055489A"/>
    <w:rsid w:val="005608AE"/>
    <w:rsid w:val="00561CBD"/>
    <w:rsid w:val="00563CD0"/>
    <w:rsid w:val="00567290"/>
    <w:rsid w:val="005672D1"/>
    <w:rsid w:val="00571382"/>
    <w:rsid w:val="00571845"/>
    <w:rsid w:val="00577C31"/>
    <w:rsid w:val="00583B38"/>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2037"/>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80220"/>
    <w:rsid w:val="00681EDF"/>
    <w:rsid w:val="006860E3"/>
    <w:rsid w:val="00687C80"/>
    <w:rsid w:val="00692367"/>
    <w:rsid w:val="0069634F"/>
    <w:rsid w:val="006A11FA"/>
    <w:rsid w:val="006A169C"/>
    <w:rsid w:val="006A7820"/>
    <w:rsid w:val="006B0201"/>
    <w:rsid w:val="006B0F3C"/>
    <w:rsid w:val="006B1889"/>
    <w:rsid w:val="006B46CB"/>
    <w:rsid w:val="006B48BD"/>
    <w:rsid w:val="006B5E35"/>
    <w:rsid w:val="006B6C5F"/>
    <w:rsid w:val="006C16E9"/>
    <w:rsid w:val="006C4B1D"/>
    <w:rsid w:val="006C6EFF"/>
    <w:rsid w:val="006D2958"/>
    <w:rsid w:val="006D592F"/>
    <w:rsid w:val="006D62D1"/>
    <w:rsid w:val="006E4B6F"/>
    <w:rsid w:val="006F0AD6"/>
    <w:rsid w:val="006F25F7"/>
    <w:rsid w:val="006F2A7B"/>
    <w:rsid w:val="00704614"/>
    <w:rsid w:val="00704778"/>
    <w:rsid w:val="00707291"/>
    <w:rsid w:val="00710398"/>
    <w:rsid w:val="007106F4"/>
    <w:rsid w:val="00711485"/>
    <w:rsid w:val="00711D0A"/>
    <w:rsid w:val="00720EBD"/>
    <w:rsid w:val="00721F84"/>
    <w:rsid w:val="00722D2E"/>
    <w:rsid w:val="00723B21"/>
    <w:rsid w:val="0073038A"/>
    <w:rsid w:val="0073350B"/>
    <w:rsid w:val="007408FE"/>
    <w:rsid w:val="0074229D"/>
    <w:rsid w:val="00743350"/>
    <w:rsid w:val="00744438"/>
    <w:rsid w:val="0075228F"/>
    <w:rsid w:val="0075348C"/>
    <w:rsid w:val="00755E01"/>
    <w:rsid w:val="0076018C"/>
    <w:rsid w:val="007628B0"/>
    <w:rsid w:val="00765F40"/>
    <w:rsid w:val="0077087B"/>
    <w:rsid w:val="00770F69"/>
    <w:rsid w:val="007776BD"/>
    <w:rsid w:val="00780A00"/>
    <w:rsid w:val="00782010"/>
    <w:rsid w:val="00790ABF"/>
    <w:rsid w:val="00795196"/>
    <w:rsid w:val="007A206A"/>
    <w:rsid w:val="007A71C2"/>
    <w:rsid w:val="007A776B"/>
    <w:rsid w:val="007B1623"/>
    <w:rsid w:val="007B41C5"/>
    <w:rsid w:val="007B4BB1"/>
    <w:rsid w:val="007C037F"/>
    <w:rsid w:val="007C0C2A"/>
    <w:rsid w:val="007C4FC1"/>
    <w:rsid w:val="007D3316"/>
    <w:rsid w:val="007D3CBF"/>
    <w:rsid w:val="007E2F36"/>
    <w:rsid w:val="007E7D92"/>
    <w:rsid w:val="007F2619"/>
    <w:rsid w:val="007F27A4"/>
    <w:rsid w:val="008006C1"/>
    <w:rsid w:val="008028B7"/>
    <w:rsid w:val="0080302D"/>
    <w:rsid w:val="00803087"/>
    <w:rsid w:val="0080630D"/>
    <w:rsid w:val="008100E9"/>
    <w:rsid w:val="0081082A"/>
    <w:rsid w:val="008159BB"/>
    <w:rsid w:val="00823998"/>
    <w:rsid w:val="00826A52"/>
    <w:rsid w:val="00827970"/>
    <w:rsid w:val="00831AEE"/>
    <w:rsid w:val="0083539E"/>
    <w:rsid w:val="00847784"/>
    <w:rsid w:val="00852520"/>
    <w:rsid w:val="008552C4"/>
    <w:rsid w:val="008609DE"/>
    <w:rsid w:val="008615AA"/>
    <w:rsid w:val="0087027F"/>
    <w:rsid w:val="00871524"/>
    <w:rsid w:val="00875B8E"/>
    <w:rsid w:val="00880B08"/>
    <w:rsid w:val="00886837"/>
    <w:rsid w:val="00886E76"/>
    <w:rsid w:val="00890CCB"/>
    <w:rsid w:val="00892282"/>
    <w:rsid w:val="00892EC5"/>
    <w:rsid w:val="008A03B9"/>
    <w:rsid w:val="008A258E"/>
    <w:rsid w:val="008A66ED"/>
    <w:rsid w:val="008B255A"/>
    <w:rsid w:val="008B3F43"/>
    <w:rsid w:val="008B538B"/>
    <w:rsid w:val="008C4056"/>
    <w:rsid w:val="008C4F4C"/>
    <w:rsid w:val="008C579A"/>
    <w:rsid w:val="008C679D"/>
    <w:rsid w:val="008D3911"/>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9E"/>
    <w:rsid w:val="009339DA"/>
    <w:rsid w:val="00935961"/>
    <w:rsid w:val="00942A8D"/>
    <w:rsid w:val="009533E8"/>
    <w:rsid w:val="00953969"/>
    <w:rsid w:val="00954266"/>
    <w:rsid w:val="00954A29"/>
    <w:rsid w:val="00957771"/>
    <w:rsid w:val="00970586"/>
    <w:rsid w:val="00971713"/>
    <w:rsid w:val="00976047"/>
    <w:rsid w:val="0097625A"/>
    <w:rsid w:val="00976910"/>
    <w:rsid w:val="00977E97"/>
    <w:rsid w:val="00985F65"/>
    <w:rsid w:val="009862B0"/>
    <w:rsid w:val="00986D2B"/>
    <w:rsid w:val="0099255E"/>
    <w:rsid w:val="009938D1"/>
    <w:rsid w:val="00993916"/>
    <w:rsid w:val="0099681A"/>
    <w:rsid w:val="009A125B"/>
    <w:rsid w:val="009D29FD"/>
    <w:rsid w:val="009D363A"/>
    <w:rsid w:val="009D6FD6"/>
    <w:rsid w:val="009D7C16"/>
    <w:rsid w:val="009E0D6A"/>
    <w:rsid w:val="009E2EE9"/>
    <w:rsid w:val="009E4E35"/>
    <w:rsid w:val="009E5BC4"/>
    <w:rsid w:val="009E6B3C"/>
    <w:rsid w:val="009F1869"/>
    <w:rsid w:val="009F32A0"/>
    <w:rsid w:val="009F382D"/>
    <w:rsid w:val="009F555D"/>
    <w:rsid w:val="009F6EB7"/>
    <w:rsid w:val="00A006CC"/>
    <w:rsid w:val="00A007CC"/>
    <w:rsid w:val="00A01275"/>
    <w:rsid w:val="00A045AD"/>
    <w:rsid w:val="00A07156"/>
    <w:rsid w:val="00A1196E"/>
    <w:rsid w:val="00A13835"/>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67A25"/>
    <w:rsid w:val="00A77C5F"/>
    <w:rsid w:val="00A80A1B"/>
    <w:rsid w:val="00A86B9E"/>
    <w:rsid w:val="00A872C6"/>
    <w:rsid w:val="00A90500"/>
    <w:rsid w:val="00A91D7C"/>
    <w:rsid w:val="00A9306A"/>
    <w:rsid w:val="00A93C63"/>
    <w:rsid w:val="00A97BC2"/>
    <w:rsid w:val="00AA25EC"/>
    <w:rsid w:val="00AA48A8"/>
    <w:rsid w:val="00AA4AC1"/>
    <w:rsid w:val="00AB067B"/>
    <w:rsid w:val="00AB26AE"/>
    <w:rsid w:val="00AB3A6B"/>
    <w:rsid w:val="00AC0FD5"/>
    <w:rsid w:val="00AC1CE0"/>
    <w:rsid w:val="00AC1FA8"/>
    <w:rsid w:val="00AC41C4"/>
    <w:rsid w:val="00AC532F"/>
    <w:rsid w:val="00AC55C0"/>
    <w:rsid w:val="00AC56AA"/>
    <w:rsid w:val="00AD1B47"/>
    <w:rsid w:val="00AE6FE5"/>
    <w:rsid w:val="00AF09BB"/>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117"/>
    <w:rsid w:val="00B46242"/>
    <w:rsid w:val="00B536C2"/>
    <w:rsid w:val="00B53DA6"/>
    <w:rsid w:val="00B606F4"/>
    <w:rsid w:val="00B64C80"/>
    <w:rsid w:val="00B70152"/>
    <w:rsid w:val="00B7242E"/>
    <w:rsid w:val="00B73441"/>
    <w:rsid w:val="00B74390"/>
    <w:rsid w:val="00B77306"/>
    <w:rsid w:val="00B77DDC"/>
    <w:rsid w:val="00B83D93"/>
    <w:rsid w:val="00BA13B6"/>
    <w:rsid w:val="00BA57C0"/>
    <w:rsid w:val="00BB2079"/>
    <w:rsid w:val="00BB4D15"/>
    <w:rsid w:val="00BC0782"/>
    <w:rsid w:val="00BC2D78"/>
    <w:rsid w:val="00BC5AB1"/>
    <w:rsid w:val="00BD1FE5"/>
    <w:rsid w:val="00BD2386"/>
    <w:rsid w:val="00BD4343"/>
    <w:rsid w:val="00BD7D75"/>
    <w:rsid w:val="00BE0730"/>
    <w:rsid w:val="00BE2446"/>
    <w:rsid w:val="00BE31CE"/>
    <w:rsid w:val="00BE4088"/>
    <w:rsid w:val="00BE44C5"/>
    <w:rsid w:val="00BE5E0C"/>
    <w:rsid w:val="00BE601A"/>
    <w:rsid w:val="00BE68CC"/>
    <w:rsid w:val="00BF3183"/>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4994"/>
    <w:rsid w:val="00C56D14"/>
    <w:rsid w:val="00C636CF"/>
    <w:rsid w:val="00C67E9C"/>
    <w:rsid w:val="00C72CBA"/>
    <w:rsid w:val="00C77F99"/>
    <w:rsid w:val="00C824BB"/>
    <w:rsid w:val="00C84304"/>
    <w:rsid w:val="00C857EA"/>
    <w:rsid w:val="00C90CD1"/>
    <w:rsid w:val="00C92719"/>
    <w:rsid w:val="00C949C0"/>
    <w:rsid w:val="00C97CB5"/>
    <w:rsid w:val="00CA12F0"/>
    <w:rsid w:val="00CA55F5"/>
    <w:rsid w:val="00CA7D33"/>
    <w:rsid w:val="00CB7464"/>
    <w:rsid w:val="00CC3FEB"/>
    <w:rsid w:val="00CD19ED"/>
    <w:rsid w:val="00CD3AC2"/>
    <w:rsid w:val="00CD71C5"/>
    <w:rsid w:val="00CE19BE"/>
    <w:rsid w:val="00CE4554"/>
    <w:rsid w:val="00CE6CE7"/>
    <w:rsid w:val="00CF0866"/>
    <w:rsid w:val="00CF7BDA"/>
    <w:rsid w:val="00D01081"/>
    <w:rsid w:val="00D04256"/>
    <w:rsid w:val="00D061C8"/>
    <w:rsid w:val="00D06952"/>
    <w:rsid w:val="00D12A49"/>
    <w:rsid w:val="00D132EC"/>
    <w:rsid w:val="00D15D73"/>
    <w:rsid w:val="00D20332"/>
    <w:rsid w:val="00D222A3"/>
    <w:rsid w:val="00D25527"/>
    <w:rsid w:val="00D318A2"/>
    <w:rsid w:val="00D404F1"/>
    <w:rsid w:val="00D43092"/>
    <w:rsid w:val="00D43DA6"/>
    <w:rsid w:val="00D47037"/>
    <w:rsid w:val="00D47D33"/>
    <w:rsid w:val="00D514C2"/>
    <w:rsid w:val="00D51DDB"/>
    <w:rsid w:val="00D525BF"/>
    <w:rsid w:val="00D569B6"/>
    <w:rsid w:val="00D60868"/>
    <w:rsid w:val="00D64159"/>
    <w:rsid w:val="00D73D95"/>
    <w:rsid w:val="00D81611"/>
    <w:rsid w:val="00D8305E"/>
    <w:rsid w:val="00D84E91"/>
    <w:rsid w:val="00D93D86"/>
    <w:rsid w:val="00D9680C"/>
    <w:rsid w:val="00DA2564"/>
    <w:rsid w:val="00DA521E"/>
    <w:rsid w:val="00DA788F"/>
    <w:rsid w:val="00DB507D"/>
    <w:rsid w:val="00DB68F9"/>
    <w:rsid w:val="00DB6EE3"/>
    <w:rsid w:val="00DB719A"/>
    <w:rsid w:val="00DB74B7"/>
    <w:rsid w:val="00DB7830"/>
    <w:rsid w:val="00DB7F29"/>
    <w:rsid w:val="00DC60AB"/>
    <w:rsid w:val="00DC6B89"/>
    <w:rsid w:val="00DE375D"/>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2000"/>
    <w:rsid w:val="00E5310C"/>
    <w:rsid w:val="00E55EDD"/>
    <w:rsid w:val="00E568DB"/>
    <w:rsid w:val="00E62593"/>
    <w:rsid w:val="00E65FD8"/>
    <w:rsid w:val="00E67F54"/>
    <w:rsid w:val="00E74149"/>
    <w:rsid w:val="00E7586E"/>
    <w:rsid w:val="00E8001B"/>
    <w:rsid w:val="00E80645"/>
    <w:rsid w:val="00E814B3"/>
    <w:rsid w:val="00E83F80"/>
    <w:rsid w:val="00E87237"/>
    <w:rsid w:val="00EA13BF"/>
    <w:rsid w:val="00EA4C7A"/>
    <w:rsid w:val="00EB0C7F"/>
    <w:rsid w:val="00EB3AE5"/>
    <w:rsid w:val="00EC1A15"/>
    <w:rsid w:val="00EC62D9"/>
    <w:rsid w:val="00EC7B2E"/>
    <w:rsid w:val="00ED6016"/>
    <w:rsid w:val="00ED70FE"/>
    <w:rsid w:val="00EE63A3"/>
    <w:rsid w:val="00EE68BF"/>
    <w:rsid w:val="00EE6E43"/>
    <w:rsid w:val="00EF3798"/>
    <w:rsid w:val="00EF6205"/>
    <w:rsid w:val="00EF6A96"/>
    <w:rsid w:val="00F0050B"/>
    <w:rsid w:val="00F0072A"/>
    <w:rsid w:val="00F06430"/>
    <w:rsid w:val="00F17CAB"/>
    <w:rsid w:val="00F201A1"/>
    <w:rsid w:val="00F21CF5"/>
    <w:rsid w:val="00F22BB1"/>
    <w:rsid w:val="00F237A9"/>
    <w:rsid w:val="00F24D34"/>
    <w:rsid w:val="00F25AD7"/>
    <w:rsid w:val="00F262D1"/>
    <w:rsid w:val="00F275E1"/>
    <w:rsid w:val="00F302AC"/>
    <w:rsid w:val="00F35B80"/>
    <w:rsid w:val="00F37055"/>
    <w:rsid w:val="00F37645"/>
    <w:rsid w:val="00F40F57"/>
    <w:rsid w:val="00F423C7"/>
    <w:rsid w:val="00F43A4F"/>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1683"/>
    <w:rsid w:val="00FA32A7"/>
    <w:rsid w:val="00FB0002"/>
    <w:rsid w:val="00FB1BD0"/>
    <w:rsid w:val="00FB2788"/>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67D1A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es-ES"/>
    </w:rPr>
  </w:style>
  <w:style w:type="character" w:customStyle="1" w:styleId="UnresolvedMention">
    <w:name w:val="Unresolved Mention"/>
    <w:basedOn w:val="Absatz-Standardschriftart"/>
    <w:uiPriority w:val="99"/>
    <w:semiHidden/>
    <w:unhideWhenUsed/>
    <w:rsid w:val="000C24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es-ES"/>
    </w:rPr>
  </w:style>
  <w:style w:type="character" w:customStyle="1" w:styleId="UnresolvedMention">
    <w:name w:val="Unresolved Mention"/>
    <w:basedOn w:val="Absatz-Standardschriftart"/>
    <w:uiPriority w:val="99"/>
    <w:semiHidden/>
    <w:unhideWhenUsed/>
    <w:rsid w:val="000C2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873">
      <w:bodyDiv w:val="1"/>
      <w:marLeft w:val="0"/>
      <w:marRight w:val="0"/>
      <w:marTop w:val="0"/>
      <w:marBottom w:val="0"/>
      <w:divBdr>
        <w:top w:val="none" w:sz="0" w:space="0" w:color="auto"/>
        <w:left w:val="none" w:sz="0" w:space="0" w:color="auto"/>
        <w:bottom w:val="none" w:sz="0" w:space="0" w:color="auto"/>
        <w:right w:val="none" w:sz="0" w:space="0" w:color="auto"/>
      </w:divBdr>
    </w:div>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76941767">
      <w:bodyDiv w:val="1"/>
      <w:marLeft w:val="0"/>
      <w:marRight w:val="0"/>
      <w:marTop w:val="0"/>
      <w:marBottom w:val="0"/>
      <w:divBdr>
        <w:top w:val="none" w:sz="0" w:space="0" w:color="auto"/>
        <w:left w:val="none" w:sz="0" w:space="0" w:color="auto"/>
        <w:bottom w:val="none" w:sz="0" w:space="0" w:color="auto"/>
        <w:right w:val="none" w:sz="0" w:space="0" w:color="auto"/>
      </w:divBdr>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856580351">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194273797">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383678888">
      <w:bodyDiv w:val="1"/>
      <w:marLeft w:val="0"/>
      <w:marRight w:val="0"/>
      <w:marTop w:val="0"/>
      <w:marBottom w:val="0"/>
      <w:divBdr>
        <w:top w:val="none" w:sz="0" w:space="0" w:color="auto"/>
        <w:left w:val="none" w:sz="0" w:space="0" w:color="auto"/>
        <w:bottom w:val="none" w:sz="0" w:space="0" w:color="auto"/>
        <w:right w:val="none" w:sz="0" w:space="0" w:color="auto"/>
      </w:divBdr>
      <w:divsChild>
        <w:div w:id="911307365">
          <w:marLeft w:val="0"/>
          <w:marRight w:val="0"/>
          <w:marTop w:val="0"/>
          <w:marBottom w:val="0"/>
          <w:divBdr>
            <w:top w:val="none" w:sz="0" w:space="0" w:color="auto"/>
            <w:left w:val="none" w:sz="0" w:space="0" w:color="auto"/>
            <w:bottom w:val="none" w:sz="0" w:space="0" w:color="auto"/>
            <w:right w:val="none" w:sz="0" w:space="0" w:color="auto"/>
          </w:divBdr>
        </w:div>
        <w:div w:id="876746595">
          <w:marLeft w:val="0"/>
          <w:marRight w:val="0"/>
          <w:marTop w:val="0"/>
          <w:marBottom w:val="0"/>
          <w:divBdr>
            <w:top w:val="none" w:sz="0" w:space="0" w:color="auto"/>
            <w:left w:val="none" w:sz="0" w:space="0" w:color="auto"/>
            <w:bottom w:val="none" w:sz="0" w:space="0" w:color="auto"/>
            <w:right w:val="none" w:sz="0" w:space="0" w:color="auto"/>
          </w:divBdr>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911">
      <w:bodyDiv w:val="1"/>
      <w:marLeft w:val="0"/>
      <w:marRight w:val="0"/>
      <w:marTop w:val="0"/>
      <w:marBottom w:val="0"/>
      <w:divBdr>
        <w:top w:val="none" w:sz="0" w:space="0" w:color="auto"/>
        <w:left w:val="none" w:sz="0" w:space="0" w:color="auto"/>
        <w:bottom w:val="none" w:sz="0" w:space="0" w:color="auto"/>
        <w:right w:val="none" w:sz="0" w:space="0" w:color="auto"/>
      </w:divBdr>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il@konsens.d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onsens.de/hrsfl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6B98C1489464CBD69B1529B9D3517" ma:contentTypeVersion="13" ma:contentTypeDescription="Create a new document." ma:contentTypeScope="" ma:versionID="b430463e1a8ed69755d9da486258b342">
  <xsd:schema xmlns:xsd="http://www.w3.org/2001/XMLSchema" xmlns:xs="http://www.w3.org/2001/XMLSchema" xmlns:p="http://schemas.microsoft.com/office/2006/metadata/properties" xmlns:ns3="bb26955c-33b6-47ef-b98d-0277c4e91f4a" xmlns:ns4="c16ccc84-b932-4602-97fd-4a72819b6e3a" targetNamespace="http://schemas.microsoft.com/office/2006/metadata/properties" ma:root="true" ma:fieldsID="1b2551034e80ad8d89e55dce9c6aa395" ns3:_="" ns4:_="">
    <xsd:import namespace="bb26955c-33b6-47ef-b98d-0277c4e91f4a"/>
    <xsd:import namespace="c16ccc84-b932-4602-97fd-4a72819b6e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6955c-33b6-47ef-b98d-0277c4e91f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ccc84-b932-4602-97fd-4a72819b6e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DF69-7199-42EC-84F2-2EA5231A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6955c-33b6-47ef-b98d-0277c4e91f4a"/>
    <ds:schemaRef ds:uri="c16ccc84-b932-4602-97fd-4a72819b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755D3-A51D-4FD7-8AF8-53F1F2E2D4FA}">
  <ds:schemaRefs>
    <ds:schemaRef ds:uri="http://schemas.microsoft.com/sharepoint/v3/contenttype/forms"/>
  </ds:schemaRefs>
</ds:datastoreItem>
</file>

<file path=customXml/itemProps3.xml><?xml version="1.0" encoding="utf-8"?>
<ds:datastoreItem xmlns:ds="http://schemas.openxmlformats.org/officeDocument/2006/customXml" ds:itemID="{827A0FDE-7024-47D5-9E05-FF076139F9F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26955c-33b6-47ef-b98d-0277c4e91f4a"/>
    <ds:schemaRef ds:uri="http://purl.org/dc/terms/"/>
    <ds:schemaRef ds:uri="c16ccc84-b932-4602-97fd-4a72819b6e3a"/>
    <ds:schemaRef ds:uri="http://www.w3.org/XML/1998/namespace"/>
    <ds:schemaRef ds:uri="http://purl.org/dc/dcmitype/"/>
  </ds:schemaRefs>
</ds:datastoreItem>
</file>

<file path=customXml/itemProps4.xml><?xml version="1.0" encoding="utf-8"?>
<ds:datastoreItem xmlns:ds="http://schemas.openxmlformats.org/officeDocument/2006/customXml" ds:itemID="{E1688ECC-693E-4EF7-B693-13FE0269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642E596E.dotm</Template>
  <TotalTime>0</TotalTime>
  <Pages>3</Pages>
  <Words>745</Words>
  <Characters>4699</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2</cp:revision>
  <cp:lastPrinted>2019-09-02T12:16:00Z</cp:lastPrinted>
  <dcterms:created xsi:type="dcterms:W3CDTF">2020-09-15T07:27:00Z</dcterms:created>
  <dcterms:modified xsi:type="dcterms:W3CDTF">2020-09-15T07:27:00Z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0x01010013D6B98C1489464CBD69B1529B9D3517</vt:lpwstr>
  </property>
</Properties>
</file>