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69B4" w14:textId="417E4F1E" w:rsidR="00F24614" w:rsidRPr="002E482B" w:rsidRDefault="00F24614" w:rsidP="00DC294A">
      <w:pPr>
        <w:pStyle w:val="Titel"/>
        <w:spacing w:before="240"/>
      </w:pPr>
      <w:bookmarkStart w:id="0" w:name="_Hlk53062384"/>
      <w:r>
        <w:t>Komunikat prasowy</w:t>
      </w:r>
    </w:p>
    <w:bookmarkEnd w:id="0"/>
    <w:p w14:paraId="4653A6DC" w14:textId="658A919F" w:rsidR="00FD7B46" w:rsidRPr="00437A36" w:rsidRDefault="000850D4" w:rsidP="0050199C">
      <w:pPr>
        <w:spacing w:before="360" w:line="240" w:lineRule="auto"/>
        <w:jc w:val="left"/>
        <w:rPr>
          <w:b/>
          <w:bCs/>
          <w:color w:val="EB0000"/>
          <w:sz w:val="31"/>
          <w:szCs w:val="31"/>
        </w:rPr>
      </w:pPr>
      <w:r>
        <w:rPr>
          <w:b/>
          <w:color w:val="EB0000"/>
          <w:sz w:val="31"/>
        </w:rPr>
        <w:t>Zoptymalizowane systemy gorącokanałowe dla związków PCR</w:t>
      </w:r>
    </w:p>
    <w:p w14:paraId="212F5804" w14:textId="1A242C91" w:rsidR="004649F3" w:rsidRPr="00437A36" w:rsidRDefault="004649F3" w:rsidP="004649F3">
      <w:pPr>
        <w:spacing w:before="240" w:line="240" w:lineRule="auto"/>
        <w:rPr>
          <w:b/>
          <w:szCs w:val="20"/>
        </w:rPr>
      </w:pPr>
      <w:r>
        <w:rPr>
          <w:b/>
        </w:rPr>
        <w:t>San Polo di Piave / Włochy, listopad 2022 - Oerlikon HRSflow opracował specjalne rozwiązania gorącokanałowe dla związków PCR. Ich możliwości zastosowania pokazują dwa przykłady zrealizowane w praktyce - skrzynka na owoce i kosz na śmieci do kompostowania organicznych odpadów domowych. Dzięki tym przyjaznym dla środowiska projektom, które zostały zrealizowane wspólnie z różnymi partnerami, firma podkreśla swoje zaangażowanie w gospodarkę o obiegu zamkniętym.</w:t>
      </w:r>
    </w:p>
    <w:p w14:paraId="16C44F99" w14:textId="6EE821D3" w:rsidR="004649F3" w:rsidRPr="00437A36" w:rsidRDefault="004649F3" w:rsidP="004649F3">
      <w:pPr>
        <w:spacing w:before="240" w:line="240" w:lineRule="auto"/>
        <w:rPr>
          <w:rFonts w:cs="Arial"/>
          <w:bCs/>
          <w:szCs w:val="20"/>
        </w:rPr>
      </w:pPr>
      <w:r>
        <w:t>Do produkcji skrzynek na owoce firma Mundimold przetwarza zoptymalizowaną mieszankę PE z APS, Walencja/Hiszpania, otrzymywaną z recyklingu opakowań kartonowych Tetra Pak</w:t>
      </w:r>
      <w:r>
        <w:rPr>
          <w:vertAlign w:val="superscript"/>
        </w:rPr>
        <w:t>®</w:t>
      </w:r>
      <w:r>
        <w:t xml:space="preserve">. Przy produkcji tej wymagającej części, która została zademonstrowana na K 2022 na serwohydraulicznym Haiti Jupiter z technologią dwupłytową i siłą zamykania 4500 kN, serwosterowany system gorącokanałowy z zaworem FLEXflow z czterema </w:t>
      </w:r>
      <w:r w:rsidR="007E141A">
        <w:t>dyszami</w:t>
      </w:r>
      <w:r>
        <w:t xml:space="preserve"> przyczynia się do wysokiej powtarzalności procesu. Optymalną jakość </w:t>
      </w:r>
      <w:r w:rsidR="007E141A">
        <w:t>przewężki</w:t>
      </w:r>
      <w:r>
        <w:t xml:space="preserve"> zapewnia nowa, zgłoszona do opatentowania tuleja chłodząca TTC firmy Oerlikon HRSflow, która zapobiega </w:t>
      </w:r>
      <w:r w:rsidR="00A711F4">
        <w:t>lepieniu się tworzywa do iglicy</w:t>
      </w:r>
      <w:r>
        <w:t xml:space="preserve"> nawet przy krótkich cyklach. Niskie zużycie energii systemu FLEXflow wspiera wydajną energetycznie produkcję. Partnerami projektu były firmy Haitian, Mundimold, Tetra Pak, APS i Oerlikon HRSflow. Proces produkcji jest jasno wyjaśniony w tym filmie:</w:t>
      </w:r>
      <w:r>
        <w:tab/>
        <w:t xml:space="preserve"> </w:t>
      </w:r>
      <w:hyperlink r:id="rId11" w:history="1">
        <w:r>
          <w:rPr>
            <w:rStyle w:val="Hyperlink"/>
          </w:rPr>
          <w:t>https://www.youtube.com/watch?v=KvCoPrvwFCg</w:t>
        </w:r>
      </w:hyperlink>
      <w:r>
        <w:t xml:space="preserve">. </w:t>
      </w:r>
    </w:p>
    <w:p w14:paraId="5A8D4400" w14:textId="4A8BC105" w:rsidR="004649F3" w:rsidRPr="00437A36" w:rsidRDefault="004649F3" w:rsidP="000900D4">
      <w:pPr>
        <w:spacing w:before="240" w:line="240" w:lineRule="auto"/>
        <w:rPr>
          <w:rFonts w:cs="Arial"/>
          <w:bCs/>
          <w:szCs w:val="20"/>
        </w:rPr>
      </w:pPr>
      <w:r>
        <w:t>Innym przykładem jest Bokashi Organko Essential, hermetyczne, zamykane wiadro do domowego kompostowania. Część 775 g o grubości ścianki 2,5 mm jest produkowana z polimerów PCR przy użyciu dwu</w:t>
      </w:r>
      <w:r w:rsidR="007E141A">
        <w:t>dyszowego</w:t>
      </w:r>
      <w:r>
        <w:t xml:space="preserve"> systemu gorącokanałowego Oerlikon HRSflow. Jest to zoptymalizowane pod kątem częstych zmian koloru i zaprojektowane tak, aby pozostałe zanieczyszczenia w recyklacie nie powodowały uszkodzeń, smug lub zacieków, które mogłyby wpłynąć na efekt estetyczny i funkcjonalny (dzięki uprzejmości PLASTIKA SKAZA).</w:t>
      </w:r>
    </w:p>
    <w:p w14:paraId="49545BD0" w14:textId="2918F9C0" w:rsidR="00406744" w:rsidRPr="00437A36" w:rsidRDefault="00406744" w:rsidP="000900D4">
      <w:pPr>
        <w:spacing w:before="240" w:line="259" w:lineRule="auto"/>
        <w:jc w:val="left"/>
        <w:rPr>
          <w:rFonts w:cs="Arial"/>
          <w:b/>
          <w:bCs/>
          <w:noProof/>
          <w:szCs w:val="20"/>
        </w:rPr>
      </w:pPr>
      <w:r>
        <w:rPr>
          <w:b/>
        </w:rPr>
        <w:t xml:space="preserve">O Oerlikon HRSflow </w:t>
      </w:r>
    </w:p>
    <w:p w14:paraId="15EB9F46" w14:textId="55CB908B" w:rsidR="000900D4" w:rsidRPr="00437A36" w:rsidRDefault="00406744" w:rsidP="004649F3">
      <w:pPr>
        <w:spacing w:before="120" w:line="240" w:lineRule="auto"/>
        <w:rPr>
          <w:rFonts w:cs="Arial"/>
          <w:noProof/>
          <w:szCs w:val="20"/>
        </w:rPr>
      </w:pPr>
      <w:r>
        <w:t xml:space="preserve">Oerlikon HRSflow (www.hrsflow.com), część szwajcarskiej grupy technologicznej Oerlikon i jej oddział Polymer Processing Solutions, ma siedzibę w San Polo di Piave we Włoszech i specjalizuje się w opracowywaniu i produkcji zaawansowanych i innowacyjnych systemów gorącokanałowych dla zastosowań w przemyśle wtryskowym. Linia biznesowa zatrudnia około 1000 osób i jest obecna na wszystkich głównych rynkach światowych. Oerlikon HRSflow produkuje systemy gorącokanałowe w swojej europejskiej siedzibie w San Polo di Piave we Włoszech, w azjatyckiej siedzibie w Hangzhou w Chinach oraz w zakładzie Byron Center w pobliżu Grand Rapids w stanie Michigan w USA. </w:t>
      </w:r>
    </w:p>
    <w:p w14:paraId="42D7FE5D" w14:textId="0D306DA9" w:rsidR="00406744" w:rsidRPr="006A747C" w:rsidRDefault="00406744" w:rsidP="004649F3">
      <w:pPr>
        <w:spacing w:before="240" w:after="120" w:line="240" w:lineRule="exact"/>
        <w:rPr>
          <w:rFonts w:cs="Arial"/>
          <w:b/>
          <w:bCs/>
          <w:noProof/>
          <w:color w:val="000000"/>
          <w:szCs w:val="20"/>
        </w:rPr>
      </w:pPr>
      <w:r>
        <w:rPr>
          <w:b/>
          <w:color w:val="000000"/>
        </w:rPr>
        <w:t>W celu uzyskania dalszych informacji prosimy o kontakt: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406744" w:rsidRPr="006A747C" w14:paraId="3A440C5B" w14:textId="77777777" w:rsidTr="00160953">
        <w:tc>
          <w:tcPr>
            <w:tcW w:w="4583" w:type="dxa"/>
          </w:tcPr>
          <w:p w14:paraId="73461F0E" w14:textId="77777777" w:rsidR="00406744" w:rsidRPr="006A747C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Chiara Montagner</w:t>
            </w:r>
          </w:p>
          <w:p w14:paraId="64226427" w14:textId="77777777" w:rsidR="00406744" w:rsidRPr="006A747C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 xml:space="preserve">Kierownik ds. marketingu i komunikacji </w:t>
            </w:r>
          </w:p>
          <w:p w14:paraId="166926FA" w14:textId="77777777" w:rsidR="00406744" w:rsidRPr="00171437" w:rsidRDefault="00406744" w:rsidP="00160953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>
              <w:t>Oerlikon HRSflow</w:t>
            </w:r>
          </w:p>
          <w:p w14:paraId="5B09137E" w14:textId="77777777" w:rsidR="00406744" w:rsidRPr="006A747C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Tel: +39 0422 750 127</w:t>
            </w:r>
          </w:p>
          <w:p w14:paraId="063DBE57" w14:textId="77777777" w:rsidR="00406744" w:rsidRPr="00171437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Faks: +39 0422 750 303</w:t>
            </w:r>
          </w:p>
          <w:p w14:paraId="09BBC2DC" w14:textId="77777777" w:rsidR="00406744" w:rsidRPr="00171437" w:rsidRDefault="000E55C8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hyperlink r:id="rId12" w:history="1">
              <w:r w:rsidR="00ED449A">
                <w:rPr>
                  <w:rStyle w:val="Hyperlink"/>
                </w:rPr>
                <w:t>chiara.montagner@oerlikon.com</w:t>
              </w:r>
            </w:hyperlink>
          </w:p>
          <w:p w14:paraId="032F2EB1" w14:textId="77777777" w:rsidR="00406744" w:rsidRPr="006A747C" w:rsidRDefault="000E55C8" w:rsidP="00160953">
            <w:pPr>
              <w:spacing w:after="120" w:line="240" w:lineRule="exact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hyperlink r:id="rId13" w:history="1">
              <w:r w:rsidR="00ED449A">
                <w:rPr>
                  <w:rStyle w:val="Hyperlink"/>
                </w:rPr>
                <w:t>www.oerlikon.com/hrsflow</w:t>
              </w:r>
            </w:hyperlink>
          </w:p>
        </w:tc>
        <w:tc>
          <w:tcPr>
            <w:tcW w:w="4583" w:type="dxa"/>
          </w:tcPr>
          <w:p w14:paraId="441EFBB1" w14:textId="77777777" w:rsidR="00406744" w:rsidRPr="006A747C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Erica Gaggiato</w:t>
            </w:r>
          </w:p>
          <w:p w14:paraId="73AA8267" w14:textId="77777777" w:rsidR="00406744" w:rsidRPr="006A747C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Specjalista ds. marketingu i komunikacji</w:t>
            </w:r>
          </w:p>
          <w:p w14:paraId="6F5996BC" w14:textId="77777777" w:rsidR="00406744" w:rsidRPr="006A747C" w:rsidRDefault="00406744" w:rsidP="00160953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>
              <w:t>Oerlikon HRSflow</w:t>
            </w:r>
          </w:p>
          <w:p w14:paraId="5AF8AB19" w14:textId="77777777" w:rsidR="00406744" w:rsidRPr="006A747C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Tel: +39 0422 750 120</w:t>
            </w:r>
          </w:p>
          <w:p w14:paraId="10C8C137" w14:textId="77777777" w:rsidR="00406744" w:rsidRPr="006A747C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Faks: +39 0422 750 303</w:t>
            </w:r>
          </w:p>
          <w:p w14:paraId="00A91A60" w14:textId="77777777" w:rsidR="00406744" w:rsidRPr="006A747C" w:rsidRDefault="000E55C8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hyperlink r:id="rId14" w:history="1">
              <w:r w:rsidR="00ED449A">
                <w:rPr>
                  <w:rStyle w:val="Hyperlink"/>
                </w:rPr>
                <w:t>erica.gaggiato@oerlikon.com</w:t>
              </w:r>
            </w:hyperlink>
          </w:p>
          <w:p w14:paraId="72657B9C" w14:textId="77777777" w:rsidR="00406744" w:rsidRPr="006A747C" w:rsidRDefault="000E55C8" w:rsidP="00160953">
            <w:pPr>
              <w:spacing w:line="240" w:lineRule="exact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hyperlink r:id="rId15" w:history="1">
              <w:r w:rsidR="00ED449A">
                <w:rPr>
                  <w:rStyle w:val="Hyperlink"/>
                </w:rPr>
                <w:t>www.oerlikon.com/hrsflow</w:t>
              </w:r>
            </w:hyperlink>
          </w:p>
        </w:tc>
      </w:tr>
    </w:tbl>
    <w:p w14:paraId="5F9AC7AA" w14:textId="77777777" w:rsidR="00406744" w:rsidRPr="006A747C" w:rsidRDefault="00406744" w:rsidP="00406744">
      <w:pPr>
        <w:spacing w:before="360" w:line="240" w:lineRule="auto"/>
        <w:rPr>
          <w:rFonts w:cs="Arial"/>
          <w:b/>
          <w:bCs/>
          <w:noProof/>
          <w:color w:val="000000"/>
          <w:szCs w:val="20"/>
        </w:rPr>
      </w:pPr>
      <w:r>
        <w:rPr>
          <w:b/>
          <w:color w:val="000000"/>
        </w:rPr>
        <w:t>Kontakt z redakcją oraz wysyłanie kopii voucherów:</w:t>
      </w:r>
    </w:p>
    <w:p w14:paraId="4FEA9EF9" w14:textId="77777777" w:rsidR="00406744" w:rsidRPr="006A747C" w:rsidRDefault="00406744" w:rsidP="00406744">
      <w:pPr>
        <w:spacing w:before="120" w:line="240" w:lineRule="auto"/>
        <w:ind w:firstLine="142"/>
        <w:rPr>
          <w:rFonts w:cs="Arial"/>
          <w:bCs/>
          <w:noProof/>
          <w:szCs w:val="20"/>
        </w:rPr>
      </w:pPr>
      <w:r>
        <w:t>Dr Inż. Jörg Wolters</w:t>
      </w:r>
    </w:p>
    <w:p w14:paraId="76E1849B" w14:textId="77777777" w:rsidR="00406744" w:rsidRPr="006A747C" w:rsidRDefault="00406744" w:rsidP="00406744">
      <w:pPr>
        <w:spacing w:line="240" w:lineRule="auto"/>
        <w:ind w:firstLine="142"/>
        <w:rPr>
          <w:rFonts w:cs="Arial"/>
          <w:bCs/>
          <w:noProof/>
          <w:szCs w:val="20"/>
        </w:rPr>
      </w:pPr>
      <w:r>
        <w:t>Konsens PR GmbH &amp; Co. KG</w:t>
      </w:r>
    </w:p>
    <w:p w14:paraId="44A91975" w14:textId="77777777" w:rsidR="00406744" w:rsidRPr="006A747C" w:rsidRDefault="00406744" w:rsidP="00406744">
      <w:pPr>
        <w:spacing w:line="240" w:lineRule="auto"/>
        <w:ind w:firstLine="142"/>
        <w:rPr>
          <w:rFonts w:cs="Arial"/>
          <w:bCs/>
          <w:noProof/>
          <w:szCs w:val="20"/>
        </w:rPr>
      </w:pPr>
      <w:r>
        <w:t>Im Kühlen Grund 10, D-64823 Groß-Umstadt, Niemcy</w:t>
      </w:r>
    </w:p>
    <w:p w14:paraId="26426DC1" w14:textId="77777777" w:rsidR="00406744" w:rsidRPr="006A747C" w:rsidRDefault="00406744" w:rsidP="00406744">
      <w:pPr>
        <w:spacing w:line="240" w:lineRule="auto"/>
        <w:ind w:firstLine="142"/>
        <w:rPr>
          <w:rFonts w:cs="Arial"/>
          <w:bCs/>
          <w:noProof/>
          <w:szCs w:val="20"/>
        </w:rPr>
      </w:pPr>
      <w:r>
        <w:t>Tel: +49 6078 9363 13</w:t>
      </w:r>
    </w:p>
    <w:p w14:paraId="5D794D31" w14:textId="77777777" w:rsidR="00406744" w:rsidRPr="006A747C" w:rsidRDefault="000E55C8" w:rsidP="00406744">
      <w:pPr>
        <w:spacing w:line="240" w:lineRule="auto"/>
        <w:ind w:firstLine="142"/>
        <w:rPr>
          <w:rFonts w:cs="Arial"/>
          <w:bCs/>
          <w:noProof/>
          <w:szCs w:val="20"/>
        </w:rPr>
      </w:pPr>
      <w:hyperlink r:id="rId16" w:history="1">
        <w:r w:rsidR="00ED449A">
          <w:rPr>
            <w:rStyle w:val="Hyperlink"/>
          </w:rPr>
          <w:t>mail@konsens.de</w:t>
        </w:r>
      </w:hyperlink>
    </w:p>
    <w:p w14:paraId="6717B2D1" w14:textId="2B7830E0" w:rsidR="00C33639" w:rsidRPr="00647628" w:rsidRDefault="00DE1295" w:rsidP="00F35F82">
      <w:pPr>
        <w:spacing w:before="120"/>
        <w:rPr>
          <w:i/>
        </w:rPr>
      </w:pPr>
      <w:r>
        <w:rPr>
          <w:i/>
          <w:noProof/>
        </w:rPr>
        <w:lastRenderedPageBreak/>
        <w:drawing>
          <wp:inline distT="0" distB="0" distL="0" distR="0" wp14:anchorId="3CF7B96C" wp14:editId="1D2B303B">
            <wp:extent cx="4678680" cy="4678680"/>
            <wp:effectExtent l="0" t="0" r="7620" b="7620"/>
            <wp:docPr id="3" name="Grafik 3" descr="Ein Bild, das Frä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Fräse enthält.&#10;&#10;Automatisch generierte Beschreibu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77AA3" w14:textId="610A5609" w:rsidR="00B80EA7" w:rsidRPr="00171437" w:rsidRDefault="00406744" w:rsidP="00B80EA7">
      <w:pPr>
        <w:spacing w:before="120"/>
        <w:rPr>
          <w:i/>
        </w:rPr>
      </w:pPr>
      <w:r>
        <w:rPr>
          <w:i/>
        </w:rPr>
        <w:t>Skrzynka na owoce jest formowana wtryskowo przy użyciu całkowicie elektrycznego 4-</w:t>
      </w:r>
      <w:r w:rsidR="007E141A">
        <w:rPr>
          <w:i/>
        </w:rPr>
        <w:t>dyszowego</w:t>
      </w:r>
      <w:r>
        <w:rPr>
          <w:i/>
        </w:rPr>
        <w:t xml:space="preserve"> systemu gorącokanałowego firmy Oerlikon HRSflow. Zastosowany materiał to zoptymalizowany związek PE dostarczany przez APS, Walencja/Hiszpania, uzyskany z recyklingu opakowań kartonowych Tetra Pak</w:t>
      </w:r>
      <w:r>
        <w:rPr>
          <w:i/>
          <w:vertAlign w:val="superscript"/>
        </w:rPr>
        <w:t>®</w:t>
      </w:r>
      <w:r>
        <w:rPr>
          <w:i/>
        </w:rPr>
        <w:t>. © Oerlikon HRSflow</w:t>
      </w:r>
    </w:p>
    <w:p w14:paraId="3A0E0EFF" w14:textId="7F4D5012" w:rsidR="0030344B" w:rsidRPr="00406744" w:rsidRDefault="00406744" w:rsidP="00406744">
      <w:pPr>
        <w:spacing w:before="120"/>
        <w:jc w:val="left"/>
        <w:rPr>
          <w:u w:val="single"/>
        </w:rPr>
      </w:pPr>
      <w:r>
        <w:rPr>
          <w:u w:val="single"/>
        </w:rPr>
        <w:t xml:space="preserve">Tekst i zdjęcie tego komunikatu prasowego są dostępne do pobrania pod adresem </w:t>
      </w:r>
      <w:r w:rsidR="000E55C8" w:rsidRPr="000E55C8">
        <w:rPr>
          <w:u w:val="single"/>
        </w:rPr>
        <w:t>https://www.konsens.de/pressemitteilungen/oerlikon-hrsflow</w:t>
      </w:r>
    </w:p>
    <w:sectPr w:rsidR="0030344B" w:rsidRPr="00406744" w:rsidSect="00982894">
      <w:headerReference w:type="default" r:id="rId18"/>
      <w:pgSz w:w="11906" w:h="16838"/>
      <w:pgMar w:top="1702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18F2" w14:textId="77777777" w:rsidR="002E6572" w:rsidRDefault="002E6572" w:rsidP="00550E11">
      <w:pPr>
        <w:spacing w:line="240" w:lineRule="auto"/>
      </w:pPr>
      <w:r>
        <w:separator/>
      </w:r>
    </w:p>
  </w:endnote>
  <w:endnote w:type="continuationSeparator" w:id="0">
    <w:p w14:paraId="7974C90A" w14:textId="77777777" w:rsidR="002E6572" w:rsidRDefault="002E6572" w:rsidP="00550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95C4" w14:textId="77777777" w:rsidR="002E6572" w:rsidRDefault="002E6572" w:rsidP="00550E11">
      <w:pPr>
        <w:spacing w:line="240" w:lineRule="auto"/>
      </w:pPr>
      <w:r>
        <w:separator/>
      </w:r>
    </w:p>
  </w:footnote>
  <w:footnote w:type="continuationSeparator" w:id="0">
    <w:p w14:paraId="3A55A4E6" w14:textId="77777777" w:rsidR="002E6572" w:rsidRDefault="002E6572" w:rsidP="00550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13A2" w14:textId="72DC7056" w:rsidR="00550E11" w:rsidRDefault="00121AD7" w:rsidP="002B770D">
    <w:pPr>
      <w:pStyle w:val="Kopfzeile"/>
      <w:tabs>
        <w:tab w:val="clear" w:pos="4513"/>
        <w:tab w:val="clear" w:pos="9026"/>
        <w:tab w:val="left" w:pos="17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DCE8D01" wp14:editId="31F82A49">
          <wp:simplePos x="0" y="0"/>
          <wp:positionH relativeFrom="column">
            <wp:posOffset>-914400</wp:posOffset>
          </wp:positionH>
          <wp:positionV relativeFrom="paragraph">
            <wp:posOffset>-443230</wp:posOffset>
          </wp:positionV>
          <wp:extent cx="7568987" cy="10706100"/>
          <wp:effectExtent l="0" t="0" r="0" b="0"/>
          <wp:wrapNone/>
          <wp:docPr id="7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Oe_hrsflow_Italy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87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AC0CFD"/>
    <w:multiLevelType w:val="hybridMultilevel"/>
    <w:tmpl w:val="5DDE8E00"/>
    <w:lvl w:ilvl="0" w:tplc="9CCCAFB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D43A4"/>
    <w:multiLevelType w:val="hybridMultilevel"/>
    <w:tmpl w:val="26CE27D8"/>
    <w:lvl w:ilvl="0" w:tplc="9964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41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824477">
    <w:abstractNumId w:val="1"/>
  </w:num>
  <w:num w:numId="3" w16cid:durableId="144979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2A"/>
    <w:rsid w:val="00001D6C"/>
    <w:rsid w:val="00013683"/>
    <w:rsid w:val="00014810"/>
    <w:rsid w:val="00030037"/>
    <w:rsid w:val="00057041"/>
    <w:rsid w:val="00066EE4"/>
    <w:rsid w:val="00070773"/>
    <w:rsid w:val="00074728"/>
    <w:rsid w:val="0008447A"/>
    <w:rsid w:val="000850D4"/>
    <w:rsid w:val="000900D4"/>
    <w:rsid w:val="00092D57"/>
    <w:rsid w:val="000A171A"/>
    <w:rsid w:val="000A3BC2"/>
    <w:rsid w:val="000A5A12"/>
    <w:rsid w:val="000B14F9"/>
    <w:rsid w:val="000B45B3"/>
    <w:rsid w:val="000C0FF8"/>
    <w:rsid w:val="000C583A"/>
    <w:rsid w:val="000D1076"/>
    <w:rsid w:val="000E55C8"/>
    <w:rsid w:val="001156B0"/>
    <w:rsid w:val="00121AD7"/>
    <w:rsid w:val="00135265"/>
    <w:rsid w:val="0014639E"/>
    <w:rsid w:val="00152497"/>
    <w:rsid w:val="00154110"/>
    <w:rsid w:val="0015615C"/>
    <w:rsid w:val="0015781B"/>
    <w:rsid w:val="00157FDC"/>
    <w:rsid w:val="00171437"/>
    <w:rsid w:val="0019638C"/>
    <w:rsid w:val="001A2BE2"/>
    <w:rsid w:val="001B1FC4"/>
    <w:rsid w:val="001B29DC"/>
    <w:rsid w:val="001C51FA"/>
    <w:rsid w:val="001D2CF6"/>
    <w:rsid w:val="001F4B07"/>
    <w:rsid w:val="00204D77"/>
    <w:rsid w:val="00222427"/>
    <w:rsid w:val="00222AF5"/>
    <w:rsid w:val="0022494E"/>
    <w:rsid w:val="0022735A"/>
    <w:rsid w:val="0023229A"/>
    <w:rsid w:val="002453E3"/>
    <w:rsid w:val="00245E99"/>
    <w:rsid w:val="0025493A"/>
    <w:rsid w:val="002624FC"/>
    <w:rsid w:val="002910F7"/>
    <w:rsid w:val="002A3EB6"/>
    <w:rsid w:val="002A4F79"/>
    <w:rsid w:val="002A541C"/>
    <w:rsid w:val="002A695E"/>
    <w:rsid w:val="002B3EBE"/>
    <w:rsid w:val="002B4258"/>
    <w:rsid w:val="002B4850"/>
    <w:rsid w:val="002B7479"/>
    <w:rsid w:val="002B770D"/>
    <w:rsid w:val="002D3794"/>
    <w:rsid w:val="002E22D4"/>
    <w:rsid w:val="002E482B"/>
    <w:rsid w:val="002E50D4"/>
    <w:rsid w:val="002E6572"/>
    <w:rsid w:val="0030344B"/>
    <w:rsid w:val="00306109"/>
    <w:rsid w:val="00314254"/>
    <w:rsid w:val="00321566"/>
    <w:rsid w:val="0033212A"/>
    <w:rsid w:val="003348A8"/>
    <w:rsid w:val="00366A35"/>
    <w:rsid w:val="00366FD1"/>
    <w:rsid w:val="003739F1"/>
    <w:rsid w:val="003759CB"/>
    <w:rsid w:val="00387051"/>
    <w:rsid w:val="003A064A"/>
    <w:rsid w:val="003B6609"/>
    <w:rsid w:val="003C1AD6"/>
    <w:rsid w:val="003C3151"/>
    <w:rsid w:val="003C732E"/>
    <w:rsid w:val="003C7504"/>
    <w:rsid w:val="003C77A7"/>
    <w:rsid w:val="003F155D"/>
    <w:rsid w:val="0040294E"/>
    <w:rsid w:val="00406744"/>
    <w:rsid w:val="00414385"/>
    <w:rsid w:val="004201D3"/>
    <w:rsid w:val="00435657"/>
    <w:rsid w:val="00437A36"/>
    <w:rsid w:val="0046005E"/>
    <w:rsid w:val="004649F3"/>
    <w:rsid w:val="0046614E"/>
    <w:rsid w:val="00471C0B"/>
    <w:rsid w:val="0048220F"/>
    <w:rsid w:val="00484702"/>
    <w:rsid w:val="0049077A"/>
    <w:rsid w:val="004B3BC3"/>
    <w:rsid w:val="004C2111"/>
    <w:rsid w:val="004D2B88"/>
    <w:rsid w:val="0050199C"/>
    <w:rsid w:val="0051056B"/>
    <w:rsid w:val="00550E11"/>
    <w:rsid w:val="0056345A"/>
    <w:rsid w:val="0056684E"/>
    <w:rsid w:val="00573E14"/>
    <w:rsid w:val="00590B81"/>
    <w:rsid w:val="00593CDC"/>
    <w:rsid w:val="00595064"/>
    <w:rsid w:val="005A3D8B"/>
    <w:rsid w:val="005A6D1B"/>
    <w:rsid w:val="005B2305"/>
    <w:rsid w:val="005B3009"/>
    <w:rsid w:val="005C4113"/>
    <w:rsid w:val="005D15F3"/>
    <w:rsid w:val="005D61F5"/>
    <w:rsid w:val="00602A07"/>
    <w:rsid w:val="00615EBD"/>
    <w:rsid w:val="00632275"/>
    <w:rsid w:val="00647628"/>
    <w:rsid w:val="00650835"/>
    <w:rsid w:val="0066085E"/>
    <w:rsid w:val="00674840"/>
    <w:rsid w:val="00676700"/>
    <w:rsid w:val="00692061"/>
    <w:rsid w:val="0069481A"/>
    <w:rsid w:val="00695505"/>
    <w:rsid w:val="006A0B1E"/>
    <w:rsid w:val="006A33A2"/>
    <w:rsid w:val="006A3D91"/>
    <w:rsid w:val="006C06B4"/>
    <w:rsid w:val="006C3569"/>
    <w:rsid w:val="006D799A"/>
    <w:rsid w:val="006F24FB"/>
    <w:rsid w:val="006F32F6"/>
    <w:rsid w:val="00716EC1"/>
    <w:rsid w:val="00717A81"/>
    <w:rsid w:val="0072070B"/>
    <w:rsid w:val="00721FDD"/>
    <w:rsid w:val="00755CE8"/>
    <w:rsid w:val="0076304C"/>
    <w:rsid w:val="00782635"/>
    <w:rsid w:val="00782A89"/>
    <w:rsid w:val="00784F43"/>
    <w:rsid w:val="00790221"/>
    <w:rsid w:val="00790CED"/>
    <w:rsid w:val="0079501C"/>
    <w:rsid w:val="007A444A"/>
    <w:rsid w:val="007A6C68"/>
    <w:rsid w:val="007B455A"/>
    <w:rsid w:val="007B6F65"/>
    <w:rsid w:val="007E141A"/>
    <w:rsid w:val="007E6E9B"/>
    <w:rsid w:val="007E7A90"/>
    <w:rsid w:val="007F638D"/>
    <w:rsid w:val="007F6B5E"/>
    <w:rsid w:val="007F6D6A"/>
    <w:rsid w:val="00807733"/>
    <w:rsid w:val="00816636"/>
    <w:rsid w:val="008356CF"/>
    <w:rsid w:val="008359A0"/>
    <w:rsid w:val="008545EE"/>
    <w:rsid w:val="008552D1"/>
    <w:rsid w:val="00855732"/>
    <w:rsid w:val="00857A73"/>
    <w:rsid w:val="008623E5"/>
    <w:rsid w:val="00863592"/>
    <w:rsid w:val="00872160"/>
    <w:rsid w:val="00885968"/>
    <w:rsid w:val="00892B20"/>
    <w:rsid w:val="008A56EE"/>
    <w:rsid w:val="008C00A4"/>
    <w:rsid w:val="008C2EB5"/>
    <w:rsid w:val="008D640F"/>
    <w:rsid w:val="008E2614"/>
    <w:rsid w:val="008F676A"/>
    <w:rsid w:val="008F7A97"/>
    <w:rsid w:val="00907B3F"/>
    <w:rsid w:val="00913860"/>
    <w:rsid w:val="0091675E"/>
    <w:rsid w:val="00925319"/>
    <w:rsid w:val="00930E4F"/>
    <w:rsid w:val="00931E84"/>
    <w:rsid w:val="00936F46"/>
    <w:rsid w:val="00952E82"/>
    <w:rsid w:val="009650C8"/>
    <w:rsid w:val="00966DC8"/>
    <w:rsid w:val="00974819"/>
    <w:rsid w:val="0097506D"/>
    <w:rsid w:val="009760D0"/>
    <w:rsid w:val="00982894"/>
    <w:rsid w:val="00983CB7"/>
    <w:rsid w:val="009914D8"/>
    <w:rsid w:val="00994007"/>
    <w:rsid w:val="009A1967"/>
    <w:rsid w:val="009A45D3"/>
    <w:rsid w:val="009B227B"/>
    <w:rsid w:val="009B36FF"/>
    <w:rsid w:val="009B5B6B"/>
    <w:rsid w:val="009B5B85"/>
    <w:rsid w:val="009C14FA"/>
    <w:rsid w:val="009D0129"/>
    <w:rsid w:val="009D097A"/>
    <w:rsid w:val="009D6D3B"/>
    <w:rsid w:val="009E5163"/>
    <w:rsid w:val="009E594D"/>
    <w:rsid w:val="009F6F38"/>
    <w:rsid w:val="00A1425B"/>
    <w:rsid w:val="00A15E33"/>
    <w:rsid w:val="00A172ED"/>
    <w:rsid w:val="00A24FCC"/>
    <w:rsid w:val="00A30646"/>
    <w:rsid w:val="00A3149D"/>
    <w:rsid w:val="00A34FEF"/>
    <w:rsid w:val="00A40BA7"/>
    <w:rsid w:val="00A43548"/>
    <w:rsid w:val="00A444BB"/>
    <w:rsid w:val="00A52156"/>
    <w:rsid w:val="00A5500C"/>
    <w:rsid w:val="00A60337"/>
    <w:rsid w:val="00A711F4"/>
    <w:rsid w:val="00A8130B"/>
    <w:rsid w:val="00A903A5"/>
    <w:rsid w:val="00AB673B"/>
    <w:rsid w:val="00AC5750"/>
    <w:rsid w:val="00AC5BC6"/>
    <w:rsid w:val="00AD2643"/>
    <w:rsid w:val="00AD4713"/>
    <w:rsid w:val="00AE2FAC"/>
    <w:rsid w:val="00AE4564"/>
    <w:rsid w:val="00AF752A"/>
    <w:rsid w:val="00B00E57"/>
    <w:rsid w:val="00B12941"/>
    <w:rsid w:val="00B16455"/>
    <w:rsid w:val="00B214E7"/>
    <w:rsid w:val="00B22D07"/>
    <w:rsid w:val="00B276B6"/>
    <w:rsid w:val="00B37CBC"/>
    <w:rsid w:val="00B60F4B"/>
    <w:rsid w:val="00B80EA7"/>
    <w:rsid w:val="00B84EAD"/>
    <w:rsid w:val="00B91486"/>
    <w:rsid w:val="00BB1885"/>
    <w:rsid w:val="00BB3483"/>
    <w:rsid w:val="00BC10DF"/>
    <w:rsid w:val="00BD713D"/>
    <w:rsid w:val="00BE499A"/>
    <w:rsid w:val="00BE79FA"/>
    <w:rsid w:val="00C0017C"/>
    <w:rsid w:val="00C133FC"/>
    <w:rsid w:val="00C24613"/>
    <w:rsid w:val="00C27E8A"/>
    <w:rsid w:val="00C33639"/>
    <w:rsid w:val="00C4295B"/>
    <w:rsid w:val="00C4691C"/>
    <w:rsid w:val="00C56511"/>
    <w:rsid w:val="00C746B8"/>
    <w:rsid w:val="00C86D77"/>
    <w:rsid w:val="00C916AF"/>
    <w:rsid w:val="00C97B60"/>
    <w:rsid w:val="00CA0A82"/>
    <w:rsid w:val="00CA213C"/>
    <w:rsid w:val="00CA6C98"/>
    <w:rsid w:val="00CA6F72"/>
    <w:rsid w:val="00CB3135"/>
    <w:rsid w:val="00CB3A44"/>
    <w:rsid w:val="00CB6ADF"/>
    <w:rsid w:val="00CC2BD7"/>
    <w:rsid w:val="00CD164A"/>
    <w:rsid w:val="00CD5FCE"/>
    <w:rsid w:val="00CD7058"/>
    <w:rsid w:val="00CE79B4"/>
    <w:rsid w:val="00CF042D"/>
    <w:rsid w:val="00CF08FF"/>
    <w:rsid w:val="00CF1849"/>
    <w:rsid w:val="00CF1C61"/>
    <w:rsid w:val="00CF3A11"/>
    <w:rsid w:val="00CF6912"/>
    <w:rsid w:val="00D01190"/>
    <w:rsid w:val="00D01659"/>
    <w:rsid w:val="00D07A87"/>
    <w:rsid w:val="00D10783"/>
    <w:rsid w:val="00D140C7"/>
    <w:rsid w:val="00D20C11"/>
    <w:rsid w:val="00D30ADD"/>
    <w:rsid w:val="00D4464C"/>
    <w:rsid w:val="00D51E37"/>
    <w:rsid w:val="00D60964"/>
    <w:rsid w:val="00D95C22"/>
    <w:rsid w:val="00D97DCE"/>
    <w:rsid w:val="00DA72FE"/>
    <w:rsid w:val="00DC294A"/>
    <w:rsid w:val="00DD4D28"/>
    <w:rsid w:val="00DE1295"/>
    <w:rsid w:val="00DF151A"/>
    <w:rsid w:val="00DF5BB4"/>
    <w:rsid w:val="00E54DB4"/>
    <w:rsid w:val="00E70E4B"/>
    <w:rsid w:val="00E7452D"/>
    <w:rsid w:val="00E82C2E"/>
    <w:rsid w:val="00E84C7E"/>
    <w:rsid w:val="00E85071"/>
    <w:rsid w:val="00E85346"/>
    <w:rsid w:val="00E92215"/>
    <w:rsid w:val="00EC1EB1"/>
    <w:rsid w:val="00ED449A"/>
    <w:rsid w:val="00EF2F2A"/>
    <w:rsid w:val="00F00694"/>
    <w:rsid w:val="00F0302A"/>
    <w:rsid w:val="00F16BD2"/>
    <w:rsid w:val="00F2177B"/>
    <w:rsid w:val="00F24614"/>
    <w:rsid w:val="00F3282D"/>
    <w:rsid w:val="00F35F82"/>
    <w:rsid w:val="00F37CA2"/>
    <w:rsid w:val="00F4713D"/>
    <w:rsid w:val="00F65EA3"/>
    <w:rsid w:val="00F77DA5"/>
    <w:rsid w:val="00F824A7"/>
    <w:rsid w:val="00F83A9C"/>
    <w:rsid w:val="00F87B1D"/>
    <w:rsid w:val="00F9180D"/>
    <w:rsid w:val="00FA4793"/>
    <w:rsid w:val="00FC0B73"/>
    <w:rsid w:val="00FC3304"/>
    <w:rsid w:val="00FC5ABF"/>
    <w:rsid w:val="00FD21B0"/>
    <w:rsid w:val="00FD45E2"/>
    <w:rsid w:val="00FD7B46"/>
    <w:rsid w:val="00FE094A"/>
    <w:rsid w:val="00FF4A43"/>
    <w:rsid w:val="00FF5663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EE6CF"/>
  <w15:docId w15:val="{F6109E44-4C7B-433A-9312-FD885568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CB7"/>
    <w:pPr>
      <w:spacing w:after="0" w:line="250" w:lineRule="atLeast"/>
      <w:jc w:val="both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2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713D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983CB7"/>
    <w:pPr>
      <w:keepNext/>
      <w:jc w:val="lef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0E11"/>
  </w:style>
  <w:style w:type="paragraph" w:styleId="Fuzeile">
    <w:name w:val="footer"/>
    <w:basedOn w:val="Standard"/>
    <w:link w:val="Fu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0E11"/>
  </w:style>
  <w:style w:type="character" w:customStyle="1" w:styleId="berschrift3Zchn">
    <w:name w:val="Überschrift 3 Zchn"/>
    <w:basedOn w:val="Absatz-Standardschriftart"/>
    <w:link w:val="berschrift3"/>
    <w:rsid w:val="00983CB7"/>
    <w:rPr>
      <w:rFonts w:ascii="Arial" w:eastAsia="Times New Roman" w:hAnsi="Arial" w:cs="Arial"/>
      <w:bCs/>
      <w:sz w:val="20"/>
      <w:szCs w:val="26"/>
      <w:lang w:val="pl-PL" w:eastAsia="de-CH"/>
    </w:rPr>
  </w:style>
  <w:style w:type="paragraph" w:styleId="Titel">
    <w:name w:val="Title"/>
    <w:basedOn w:val="Standard"/>
    <w:next w:val="Standard"/>
    <w:link w:val="TitelZchn"/>
    <w:qFormat/>
    <w:rsid w:val="00983CB7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983CB7"/>
    <w:rPr>
      <w:rFonts w:ascii="Arial" w:eastAsia="Times New Roman" w:hAnsi="Arial" w:cs="Arial"/>
      <w:bCs/>
      <w:sz w:val="28"/>
      <w:szCs w:val="32"/>
      <w:lang w:val="pl-PL" w:eastAsia="de-CH"/>
    </w:rPr>
  </w:style>
  <w:style w:type="table" w:styleId="Tabellenraster">
    <w:name w:val="Table Grid"/>
    <w:basedOn w:val="NormaleTabelle"/>
    <w:rsid w:val="00983CB7"/>
    <w:pPr>
      <w:spacing w:after="0" w:line="250" w:lineRule="atLeast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83CB7"/>
    <w:rPr>
      <w:rFonts w:ascii="Arial" w:hAnsi="Arial"/>
      <w:color w:val="auto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26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de-CH"/>
    </w:rPr>
  </w:style>
  <w:style w:type="paragraph" w:customStyle="1" w:styleId="xmsonormal">
    <w:name w:val="x_msonormal"/>
    <w:basedOn w:val="Standard"/>
    <w:rsid w:val="00013683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614"/>
    <w:rPr>
      <w:rFonts w:ascii="Tahoma" w:eastAsia="Times New Roman" w:hAnsi="Tahoma" w:cs="Tahoma"/>
      <w:sz w:val="16"/>
      <w:szCs w:val="16"/>
      <w:lang w:eastAsia="de-CH"/>
    </w:rPr>
  </w:style>
  <w:style w:type="paragraph" w:styleId="berarbeitung">
    <w:name w:val="Revision"/>
    <w:hidden/>
    <w:uiPriority w:val="99"/>
    <w:semiHidden/>
    <w:rsid w:val="00C3363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017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39F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4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7481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4819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8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819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customStyle="1" w:styleId="Default">
    <w:name w:val="Default"/>
    <w:rsid w:val="00E84C7E"/>
    <w:pPr>
      <w:suppressAutoHyphens/>
      <w:spacing w:after="0" w:line="100" w:lineRule="atLeast"/>
    </w:pPr>
    <w:rPr>
      <w:rFonts w:ascii="Tahoma" w:eastAsia="SimSun" w:hAnsi="Tahoma" w:cs="Tahoma"/>
      <w:color w:val="000000"/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71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styleId="BesuchterLink">
    <w:name w:val="FollowedHyperlink"/>
    <w:basedOn w:val="Absatz-Standardschriftart"/>
    <w:uiPriority w:val="99"/>
    <w:semiHidden/>
    <w:unhideWhenUsed/>
    <w:rsid w:val="00ED4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erlikon.com/hrsflow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iara.montagner@oerlikon.com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mailto:mail@konsens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KvCoPrvwFC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erlikon.com/hrsflo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ica.gaggiato@oerlik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1913CC50191B42969754F728945B6E" ma:contentTypeVersion="2" ma:contentTypeDescription="Ein neues Dokument erstellen." ma:contentTypeScope="" ma:versionID="c5a03fd27e7c0a938c0fd10026b0bc26">
  <xsd:schema xmlns:xsd="http://www.w3.org/2001/XMLSchema" xmlns:xs="http://www.w3.org/2001/XMLSchema" xmlns:p="http://schemas.microsoft.com/office/2006/metadata/properties" xmlns:ns3="ae142e5b-57a7-4390-a9bd-5012f60d5a8e" targetNamespace="http://schemas.microsoft.com/office/2006/metadata/properties" ma:root="true" ma:fieldsID="6f2f4d423b8288a83d4c0225ed473408" ns3:_="">
    <xsd:import namespace="ae142e5b-57a7-4390-a9bd-5012f60d5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42e5b-57a7-4390-a9bd-5012f60d5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B0CE-50D9-495B-A217-ECF778349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42e5b-57a7-4390-a9bd-5012f60d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D65AC-3A19-460D-8844-262C115CC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5E759-ABF9-4322-B30A-7768AE8901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C059B-F4B2-4A88-804C-B0231F1B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INglass Spa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Signori Valeria</dc:creator>
  <cp:lastModifiedBy>Ursula Herrmann</cp:lastModifiedBy>
  <cp:revision>3</cp:revision>
  <cp:lastPrinted>2022-10-17T11:38:00Z</cp:lastPrinted>
  <dcterms:created xsi:type="dcterms:W3CDTF">2022-11-24T14:29:00Z</dcterms:created>
  <dcterms:modified xsi:type="dcterms:W3CDTF">2022-11-28T08:00:00Z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0x0101008F1913CC50191B42969754F728945B6E</vt:lpwstr>
  </property>
</Properties>
</file>