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FCE6" w14:textId="2D2CC222" w:rsidR="00460A40" w:rsidRPr="00460A40" w:rsidRDefault="00460A40" w:rsidP="00460A40">
      <w:pPr>
        <w:spacing w:after="0" w:line="240" w:lineRule="auto"/>
        <w:contextualSpacing/>
        <w:jc w:val="right"/>
        <w:rPr>
          <w:rFonts w:cstheme="minorHAnsi"/>
          <w:kern w:val="2"/>
          <w:sz w:val="28"/>
          <w:szCs w:val="28"/>
          <w:lang w:val="de-DE"/>
          <w14:ligatures w14:val="standardContextual"/>
        </w:rPr>
      </w:pPr>
      <w:r w:rsidRPr="00460A40">
        <w:rPr>
          <w:rFonts w:cstheme="minorHAnsi"/>
          <w:kern w:val="2"/>
          <w:sz w:val="28"/>
          <w:szCs w:val="28"/>
          <w:lang w:val="de-DE"/>
          <w14:ligatures w14:val="standardContextual"/>
        </w:rPr>
        <w:t>Pressemeldung</w:t>
      </w:r>
    </w:p>
    <w:p w14:paraId="175C4A75" w14:textId="77777777" w:rsidR="009D7D9E" w:rsidRDefault="009D7D9E" w:rsidP="009D7D9E">
      <w:pPr>
        <w:spacing w:line="240" w:lineRule="auto"/>
        <w:rPr>
          <w:rFonts w:cstheme="minorHAnsi"/>
          <w:b/>
          <w:bCs/>
          <w:kern w:val="2"/>
          <w:lang w:val="de-DE"/>
          <w14:ligatures w14:val="standardContextual"/>
        </w:rPr>
      </w:pPr>
    </w:p>
    <w:p w14:paraId="25F04ADA" w14:textId="77777777" w:rsidR="009D7D9E" w:rsidRDefault="009D7D9E" w:rsidP="009D7D9E">
      <w:pPr>
        <w:spacing w:line="240" w:lineRule="auto"/>
        <w:rPr>
          <w:rFonts w:cstheme="minorHAnsi"/>
          <w:b/>
          <w:bCs/>
          <w:kern w:val="2"/>
          <w:lang w:val="de-DE"/>
          <w14:ligatures w14:val="standardContextual"/>
        </w:rPr>
      </w:pPr>
    </w:p>
    <w:p w14:paraId="34F479C0" w14:textId="4AA1380E" w:rsidR="009D7D9E" w:rsidRPr="009D7D9E" w:rsidRDefault="009D7D9E" w:rsidP="009D7D9E">
      <w:pPr>
        <w:spacing w:line="240" w:lineRule="auto"/>
        <w:rPr>
          <w:rFonts w:cstheme="minorHAnsi"/>
          <w:b/>
          <w:bCs/>
          <w:kern w:val="2"/>
          <w:lang w:val="de-DE"/>
          <w14:ligatures w14:val="standardContextual"/>
        </w:rPr>
      </w:pPr>
      <w:r w:rsidRPr="009D7D9E">
        <w:rPr>
          <w:rFonts w:cstheme="minorHAnsi"/>
          <w:b/>
          <w:bCs/>
          <w:kern w:val="2"/>
          <w:lang w:val="de-DE"/>
          <w14:ligatures w14:val="standardContextual"/>
        </w:rPr>
        <w:t>STARgate HRS™ von Oerlikon HRSflow erschließt weitere Werkstoffe und Spritzgießanwendungen</w:t>
      </w:r>
    </w:p>
    <w:p w14:paraId="1C6A9285" w14:textId="0EA45CB1" w:rsidR="00460A40" w:rsidRPr="00460A40" w:rsidRDefault="00460A40" w:rsidP="00460A40">
      <w:pPr>
        <w:spacing w:line="240" w:lineRule="auto"/>
        <w:rPr>
          <w:rFonts w:eastAsia="Arial" w:cstheme="minorHAnsi"/>
          <w:b/>
          <w:bCs/>
          <w:color w:val="EB0000"/>
          <w:sz w:val="32"/>
          <w:szCs w:val="32"/>
          <w:lang w:val="de-DE" w:eastAsia="ja-JP"/>
        </w:rPr>
      </w:pPr>
      <w:r w:rsidRPr="00460A40">
        <w:rPr>
          <w:rFonts w:eastAsia="Arial" w:cstheme="minorHAnsi"/>
          <w:b/>
          <w:bCs/>
          <w:color w:val="EB0000"/>
          <w:sz w:val="32"/>
          <w:szCs w:val="32"/>
          <w:lang w:val="de-DE" w:eastAsia="ja-JP"/>
        </w:rPr>
        <w:t xml:space="preserve">STARgate HRS™ mit erweiterten Möglichkeiten für </w:t>
      </w:r>
      <w:r>
        <w:rPr>
          <w:rFonts w:eastAsia="Arial" w:cstheme="minorHAnsi"/>
          <w:b/>
          <w:bCs/>
          <w:color w:val="EB0000"/>
          <w:sz w:val="32"/>
          <w:szCs w:val="32"/>
          <w:lang w:val="de-DE" w:eastAsia="ja-JP"/>
        </w:rPr>
        <w:t>Spritzgießanwendungen</w:t>
      </w:r>
    </w:p>
    <w:p w14:paraId="39A4768D" w14:textId="70EFC270" w:rsidR="00683396" w:rsidRPr="00683396" w:rsidRDefault="00460A40" w:rsidP="00683396">
      <w:pPr>
        <w:spacing w:before="120" w:after="0"/>
        <w:rPr>
          <w:rFonts w:cstheme="minorHAnsi"/>
          <w:b/>
          <w:bCs/>
          <w:kern w:val="2"/>
          <w:lang w:val="de-DE"/>
          <w14:ligatures w14:val="standardContextual"/>
        </w:rPr>
      </w:pPr>
      <w:r w:rsidRPr="00D101B3">
        <w:rPr>
          <w:rFonts w:cstheme="minorHAnsi"/>
          <w:b/>
          <w:bCs/>
          <w:kern w:val="2"/>
          <w:lang w:val="de-DE"/>
          <w14:ligatures w14:val="standardContextual"/>
        </w:rPr>
        <w:t xml:space="preserve">Friedrichshafen, Deutschland, Oktober 2026 – </w:t>
      </w:r>
      <w:r w:rsidR="00683396" w:rsidRPr="00683396">
        <w:rPr>
          <w:rFonts w:cstheme="minorHAnsi"/>
          <w:b/>
          <w:bCs/>
          <w:kern w:val="2"/>
          <w:lang w:val="de-DE"/>
          <w14:ligatures w14:val="standardContextual"/>
        </w:rPr>
        <w:t>Das Anwendungsspektrum der STARgate HRS™-Heißkanaltechnik wurde deutlich erweitert. Die Technologie basiert auf einem mechanisch bewegten Zentralverschluss zur präzisen Steuerung des Schmelzeflusses in die Kavität und eignet sich nun für eine größere Vielfalt an Werkstoffen und Anwendungen.</w:t>
      </w:r>
    </w:p>
    <w:p w14:paraId="46E3786D" w14:textId="6EB7CC6A" w:rsidR="0016143B" w:rsidRDefault="00F76540" w:rsidP="00460A40">
      <w:pPr>
        <w:spacing w:before="240" w:after="0"/>
        <w:rPr>
          <w:rFonts w:cstheme="minorHAnsi"/>
          <w:bCs/>
          <w:lang w:val="de-DE"/>
        </w:rPr>
      </w:pPr>
      <w:r w:rsidRPr="00F76540">
        <w:rPr>
          <w:rFonts w:cstheme="minorHAnsi"/>
          <w:bCs/>
          <w:lang w:val="de-DE"/>
        </w:rPr>
        <w:t>Bislang vor allem für Verpackungsanwendungen mit PP und r-PP eingesetzt, eignet sich das STARgate HRS™-Heißkanaldüsenkonzept nun auch für die Verarbeitung von beispielsweise PMMA, ABS, PS, HDPE, LDPE und gefüllten Polymeren</w:t>
      </w:r>
      <w:r>
        <w:rPr>
          <w:rFonts w:cstheme="minorHAnsi"/>
          <w:bCs/>
          <w:lang w:val="de-DE"/>
        </w:rPr>
        <w:t xml:space="preserve"> </w:t>
      </w:r>
      <w:r w:rsidR="0016143B" w:rsidRPr="0016143B">
        <w:rPr>
          <w:rFonts w:cstheme="minorHAnsi"/>
          <w:bCs/>
          <w:lang w:val="de-DE"/>
        </w:rPr>
        <w:t>für Bauteile mit Schussgewichten von 40 Gramm bis 2,5 kg.</w:t>
      </w:r>
    </w:p>
    <w:p w14:paraId="539794C4" w14:textId="60174FB9" w:rsidR="00F76540" w:rsidRPr="00F76540" w:rsidRDefault="00F76540" w:rsidP="00F76540">
      <w:pPr>
        <w:spacing w:before="240" w:after="0"/>
        <w:rPr>
          <w:rFonts w:cstheme="minorHAnsi"/>
          <w:bCs/>
          <w:lang w:val="de-DE"/>
        </w:rPr>
      </w:pPr>
      <w:r w:rsidRPr="00F76540">
        <w:rPr>
          <w:rFonts w:cstheme="minorHAnsi"/>
          <w:bCs/>
          <w:lang w:val="de-DE"/>
        </w:rPr>
        <w:t>Im Vergleich zu herkömmlichen Lösungen bietet das STARgate HRS™-Verschlusskonzept eine optimierte Kühlleistung. Abhängig von Anwendung und Prozessbedingungen lassen sich dadurch Zykluszeitverkürzungen von bis zu 20 % und entsprechend eine höhere Produktivität erzielen.</w:t>
      </w:r>
      <w:r>
        <w:rPr>
          <w:rFonts w:cstheme="minorHAnsi"/>
          <w:bCs/>
          <w:lang w:val="de-DE"/>
        </w:rPr>
        <w:t xml:space="preserve"> </w:t>
      </w:r>
      <w:r w:rsidR="0016143B" w:rsidRPr="0016143B">
        <w:rPr>
          <w:rFonts w:cstheme="minorHAnsi"/>
          <w:bCs/>
          <w:lang w:val="de-DE"/>
        </w:rPr>
        <w:t xml:space="preserve">Das </w:t>
      </w:r>
      <w:r>
        <w:rPr>
          <w:rFonts w:cstheme="minorHAnsi"/>
          <w:bCs/>
          <w:lang w:val="de-DE"/>
        </w:rPr>
        <w:t xml:space="preserve">auf einen ungehinderten Schmelzefluss ausgelegte Düsendesign unterstützt </w:t>
      </w:r>
      <w:r w:rsidR="0016143B" w:rsidRPr="0016143B">
        <w:rPr>
          <w:rFonts w:cstheme="minorHAnsi"/>
          <w:bCs/>
          <w:lang w:val="de-DE"/>
        </w:rPr>
        <w:t xml:space="preserve">einen gleichmäßigeren Materialfluss bei konstanter Schmelzgeschwindigkeit und minimiert gleichzeitig Stauzonen. </w:t>
      </w:r>
      <w:r>
        <w:rPr>
          <w:rFonts w:cstheme="minorHAnsi"/>
          <w:bCs/>
          <w:lang w:val="de-DE"/>
        </w:rPr>
        <w:t>D</w:t>
      </w:r>
      <w:r w:rsidRPr="00F76540">
        <w:rPr>
          <w:rFonts w:cstheme="minorHAnsi"/>
          <w:bCs/>
          <w:lang w:val="de-DE"/>
        </w:rPr>
        <w:t>adurch können Farbwechsel schneller erfolgen und die dabei entstehenden Ausschussmengen reduziert werden.</w:t>
      </w:r>
    </w:p>
    <w:p w14:paraId="6A654883" w14:textId="77777777" w:rsidR="00F76540" w:rsidRPr="00F76540" w:rsidRDefault="00F76540" w:rsidP="00F76540">
      <w:pPr>
        <w:spacing w:before="240" w:after="0"/>
        <w:rPr>
          <w:rFonts w:cstheme="minorHAnsi"/>
          <w:bCs/>
          <w:lang w:val="de-DE"/>
        </w:rPr>
      </w:pPr>
      <w:r w:rsidRPr="00F76540">
        <w:rPr>
          <w:rFonts w:cstheme="minorHAnsi"/>
          <w:bCs/>
          <w:lang w:val="de-DE"/>
        </w:rPr>
        <w:t>Umfangreiche Tests im Oerlikon HRSflow R&amp;D Test-Lab zeigen zudem Potenzial für Bauteilgewichtsreduzierungen von bis zu 17 %. Die gleichmäßige und effiziente Kavitätsfüllung ermöglicht in Kombination mit einer optimierten Anwendungstechnik, Werkzeugkonstruktion und entsprechenden Spritzgießmaschinen-Einstellungen eine Reduzierung der Wandstärke. Dadurch lassen sich Bauteilgewicht und Materialverbrauch verringern.</w:t>
      </w:r>
    </w:p>
    <w:p w14:paraId="24F2C32F" w14:textId="0489C578" w:rsidR="00CF2A95" w:rsidRPr="00CF2A95" w:rsidRDefault="00F76540" w:rsidP="00CF2A95">
      <w:pPr>
        <w:spacing w:before="240" w:after="0"/>
        <w:rPr>
          <w:rFonts w:cstheme="minorHAnsi"/>
          <w:bCs/>
          <w:lang w:val="de-DE"/>
        </w:rPr>
      </w:pPr>
      <w:r w:rsidRPr="00F76540">
        <w:rPr>
          <w:rFonts w:cstheme="minorHAnsi"/>
          <w:bCs/>
          <w:lang w:val="de-DE"/>
        </w:rPr>
        <w:t>Da das nadellose Design ohne die bei herkömmlichen Systemen typischerweise axial über den Verschlussnadeln angeordneten Aktuatoren auskommt, lässt sich die Baugröße des Werkzeugs reduzieren.</w:t>
      </w:r>
      <w:r>
        <w:rPr>
          <w:rFonts w:cstheme="minorHAnsi"/>
          <w:bCs/>
          <w:lang w:val="de-DE"/>
        </w:rPr>
        <w:t xml:space="preserve"> </w:t>
      </w:r>
      <w:r w:rsidR="00CF2A95" w:rsidRPr="00CF2A95">
        <w:rPr>
          <w:rFonts w:cstheme="minorHAnsi"/>
          <w:bCs/>
          <w:lang w:val="de-DE"/>
        </w:rPr>
        <w:t>Ein weiterer wichtiger Vorteil der nadellosen Konfiguration liegt</w:t>
      </w:r>
      <w:r>
        <w:rPr>
          <w:rFonts w:cstheme="minorHAnsi"/>
          <w:bCs/>
          <w:lang w:val="de-DE"/>
        </w:rPr>
        <w:t xml:space="preserve"> darin, möglicherweise Düsen mit kleinerem Durchmesser und geringere Nestabstände zu wählen, </w:t>
      </w:r>
      <w:r w:rsidR="00CF2A95" w:rsidRPr="00CF2A95">
        <w:rPr>
          <w:rFonts w:cstheme="minorHAnsi"/>
          <w:bCs/>
          <w:lang w:val="de-DE"/>
        </w:rPr>
        <w:t>was STARgate HRS™ zu einer außergewöhnlich kompakten Lösung macht.</w:t>
      </w:r>
    </w:p>
    <w:p w14:paraId="24DCDEC7" w14:textId="346FDE7D" w:rsidR="00F76540" w:rsidRPr="00F76540" w:rsidRDefault="00F76540" w:rsidP="00F76540">
      <w:pPr>
        <w:spacing w:before="240" w:after="0"/>
        <w:rPr>
          <w:rFonts w:cstheme="minorHAnsi"/>
          <w:b/>
          <w:bCs/>
          <w:kern w:val="2"/>
          <w:lang w:val="de-DE"/>
          <w14:ligatures w14:val="standardContextual"/>
        </w:rPr>
      </w:pPr>
      <w:r w:rsidRPr="00F76540">
        <w:rPr>
          <w:rFonts w:cstheme="minorHAnsi"/>
          <w:b/>
          <w:bCs/>
          <w:kern w:val="2"/>
          <w:lang w:val="de-DE"/>
          <w14:ligatures w14:val="standardContextual"/>
        </w:rPr>
        <w:t>Praxisbeispiel: 1,5-Liter-Eimer in 4,7 Sekunden</w:t>
      </w:r>
    </w:p>
    <w:p w14:paraId="51300790" w14:textId="7A9DB68F" w:rsidR="00460A40" w:rsidRPr="00F76540" w:rsidRDefault="00FB2DCB" w:rsidP="00460A40">
      <w:pPr>
        <w:spacing w:before="240" w:after="0"/>
        <w:rPr>
          <w:rFonts w:cstheme="minorHAnsi"/>
          <w:kern w:val="2"/>
          <w:lang w:val="de-DE"/>
          <w14:ligatures w14:val="standardContextual"/>
        </w:rPr>
      </w:pPr>
      <w:r>
        <w:rPr>
          <w:rFonts w:cstheme="minorHAnsi"/>
          <w:kern w:val="2"/>
          <w:lang w:val="de-DE"/>
          <w14:ligatures w14:val="standardContextual"/>
        </w:rPr>
        <w:t xml:space="preserve">Anfang </w:t>
      </w:r>
      <w:r w:rsidR="00F76540">
        <w:rPr>
          <w:rFonts w:cstheme="minorHAnsi"/>
          <w:kern w:val="2"/>
          <w:lang w:val="de-DE"/>
          <w14:ligatures w14:val="standardContextual"/>
        </w:rPr>
        <w:t xml:space="preserve">September 2026 </w:t>
      </w:r>
      <w:r>
        <w:rPr>
          <w:rFonts w:cstheme="minorHAnsi"/>
          <w:kern w:val="2"/>
          <w:lang w:val="de-DE"/>
          <w14:ligatures w14:val="standardContextual"/>
        </w:rPr>
        <w:t xml:space="preserve">hat </w:t>
      </w:r>
      <w:r w:rsidR="00F76540">
        <w:rPr>
          <w:rFonts w:cstheme="minorHAnsi"/>
          <w:kern w:val="2"/>
          <w:lang w:val="de-DE"/>
          <w14:ligatures w14:val="standardContextual"/>
        </w:rPr>
        <w:t>Oerlikon HRSflow</w:t>
      </w:r>
      <w:r>
        <w:rPr>
          <w:rFonts w:cstheme="minorHAnsi"/>
          <w:kern w:val="2"/>
          <w:lang w:val="de-DE"/>
          <w14:ligatures w14:val="standardContextual"/>
        </w:rPr>
        <w:t xml:space="preserve"> an seinem Stammsitz</w:t>
      </w:r>
      <w:r w:rsidR="00F76540">
        <w:rPr>
          <w:rFonts w:cstheme="minorHAnsi"/>
          <w:kern w:val="2"/>
          <w:lang w:val="de-DE"/>
          <w14:ligatures w14:val="standardContextual"/>
        </w:rPr>
        <w:t xml:space="preserve"> in San Polo di Piave</w:t>
      </w:r>
      <w:r w:rsidR="009D7D9E">
        <w:rPr>
          <w:rFonts w:cstheme="minorHAnsi"/>
          <w:kern w:val="2"/>
          <w:lang w:val="de-DE"/>
          <w14:ligatures w14:val="standardContextual"/>
        </w:rPr>
        <w:t>/Italien</w:t>
      </w:r>
      <w:r>
        <w:rPr>
          <w:rFonts w:cstheme="minorHAnsi"/>
          <w:kern w:val="2"/>
          <w:lang w:val="de-DE"/>
          <w14:ligatures w14:val="standardContextual"/>
        </w:rPr>
        <w:t xml:space="preserve"> </w:t>
      </w:r>
      <w:r w:rsidR="00F76540">
        <w:rPr>
          <w:rFonts w:cstheme="minorHAnsi"/>
          <w:kern w:val="2"/>
          <w:lang w:val="de-DE"/>
          <w14:ligatures w14:val="standardContextual"/>
        </w:rPr>
        <w:t xml:space="preserve">Open House-Veranstaltungen </w:t>
      </w:r>
      <w:r>
        <w:rPr>
          <w:rFonts w:cstheme="minorHAnsi"/>
          <w:kern w:val="2"/>
          <w:lang w:val="de-DE"/>
          <w14:ligatures w14:val="standardContextual"/>
        </w:rPr>
        <w:t>durchgeführt</w:t>
      </w:r>
      <w:r w:rsidR="00F76540">
        <w:rPr>
          <w:rFonts w:cstheme="minorHAnsi"/>
          <w:kern w:val="2"/>
          <w:lang w:val="de-DE"/>
          <w14:ligatures w14:val="standardContextual"/>
        </w:rPr>
        <w:t xml:space="preserve">. </w:t>
      </w:r>
      <w:r>
        <w:rPr>
          <w:rFonts w:cstheme="minorHAnsi"/>
          <w:kern w:val="2"/>
          <w:lang w:val="de-DE"/>
          <w14:ligatures w14:val="standardContextual"/>
        </w:rPr>
        <w:t xml:space="preserve">Im Rahmen </w:t>
      </w:r>
      <w:r w:rsidR="009D7D9E">
        <w:rPr>
          <w:rFonts w:cstheme="minorHAnsi"/>
          <w:kern w:val="2"/>
          <w:lang w:val="de-DE"/>
          <w14:ligatures w14:val="standardContextual"/>
        </w:rPr>
        <w:t>einer der Live-</w:t>
      </w:r>
      <w:r w:rsidR="00CF2A95" w:rsidRPr="00CF2A95">
        <w:rPr>
          <w:rFonts w:cstheme="minorHAnsi"/>
          <w:kern w:val="2"/>
          <w:lang w:val="de-DE"/>
          <w14:ligatures w14:val="standardContextual"/>
        </w:rPr>
        <w:t>Vorführun</w:t>
      </w:r>
      <w:r w:rsidR="00CF2A95">
        <w:rPr>
          <w:rFonts w:cstheme="minorHAnsi"/>
          <w:kern w:val="2"/>
          <w:lang w:val="de-DE"/>
          <w14:ligatures w14:val="standardContextual"/>
        </w:rPr>
        <w:t>g</w:t>
      </w:r>
      <w:r w:rsidR="009D7D9E">
        <w:rPr>
          <w:rFonts w:cstheme="minorHAnsi"/>
          <w:kern w:val="2"/>
          <w:lang w:val="de-DE"/>
          <w14:ligatures w14:val="standardContextual"/>
        </w:rPr>
        <w:t>en</w:t>
      </w:r>
      <w:r w:rsidR="00CF2A95">
        <w:rPr>
          <w:rFonts w:cstheme="minorHAnsi"/>
          <w:kern w:val="2"/>
          <w:lang w:val="de-DE"/>
          <w14:ligatures w14:val="standardContextual"/>
        </w:rPr>
        <w:t xml:space="preserve"> im Technikum</w:t>
      </w:r>
      <w:r>
        <w:rPr>
          <w:rFonts w:cstheme="minorHAnsi"/>
          <w:kern w:val="2"/>
          <w:lang w:val="de-DE"/>
          <w14:ligatures w14:val="standardContextual"/>
        </w:rPr>
        <w:t xml:space="preserve"> wurde</w:t>
      </w:r>
      <w:r w:rsidR="009D7D9E">
        <w:rPr>
          <w:rFonts w:cstheme="minorHAnsi"/>
          <w:kern w:val="2"/>
          <w:lang w:val="de-DE"/>
          <w14:ligatures w14:val="standardContextual"/>
        </w:rPr>
        <w:t xml:space="preserve"> </w:t>
      </w:r>
      <w:r w:rsidR="00CF2A95">
        <w:rPr>
          <w:rFonts w:cstheme="minorHAnsi"/>
          <w:kern w:val="2"/>
          <w:lang w:val="de-DE"/>
          <w14:ligatures w14:val="standardContextual"/>
        </w:rPr>
        <w:t>ein dünnwandiger 1,5-l-Eimer aus r-PP in einem von der Inmold Group/</w:t>
      </w:r>
      <w:r>
        <w:rPr>
          <w:rFonts w:cstheme="minorHAnsi"/>
          <w:kern w:val="2"/>
          <w:lang w:val="de-DE"/>
          <w14:ligatures w14:val="standardContextual"/>
        </w:rPr>
        <w:t>Serbien</w:t>
      </w:r>
      <w:r w:rsidR="00CF2A95">
        <w:rPr>
          <w:rFonts w:cstheme="minorHAnsi"/>
          <w:kern w:val="2"/>
          <w:lang w:val="de-DE"/>
          <w14:ligatures w14:val="standardContextual"/>
        </w:rPr>
        <w:t xml:space="preserve"> entwickelten Zwei</w:t>
      </w:r>
      <w:r w:rsidR="009D7D9E">
        <w:rPr>
          <w:rFonts w:cstheme="minorHAnsi"/>
          <w:kern w:val="2"/>
          <w:lang w:val="de-DE"/>
          <w14:ligatures w14:val="standardContextual"/>
        </w:rPr>
        <w:t>kavitätenw</w:t>
      </w:r>
      <w:r w:rsidR="00CF2A95">
        <w:rPr>
          <w:rFonts w:cstheme="minorHAnsi"/>
          <w:kern w:val="2"/>
          <w:lang w:val="de-DE"/>
          <w14:ligatures w14:val="standardContextual"/>
        </w:rPr>
        <w:t>erkzeug</w:t>
      </w:r>
      <w:r w:rsidR="009D7D9E">
        <w:rPr>
          <w:rFonts w:cstheme="minorHAnsi"/>
          <w:kern w:val="2"/>
          <w:lang w:val="de-DE"/>
          <w14:ligatures w14:val="standardContextual"/>
        </w:rPr>
        <w:t>,</w:t>
      </w:r>
      <w:r w:rsidR="00CF2A95">
        <w:rPr>
          <w:rFonts w:cstheme="minorHAnsi"/>
          <w:kern w:val="2"/>
          <w:lang w:val="de-DE"/>
          <w14:ligatures w14:val="standardContextual"/>
        </w:rPr>
        <w:t xml:space="preserve"> </w:t>
      </w:r>
      <w:r w:rsidR="009D7D9E">
        <w:rPr>
          <w:rFonts w:cstheme="minorHAnsi"/>
          <w:kern w:val="2"/>
          <w:lang w:val="de-DE"/>
          <w14:ligatures w14:val="standardContextual"/>
        </w:rPr>
        <w:t>das</w:t>
      </w:r>
      <w:r w:rsidR="00CF2A95">
        <w:rPr>
          <w:rFonts w:cstheme="minorHAnsi"/>
          <w:kern w:val="2"/>
          <w:lang w:val="de-DE"/>
          <w14:ligatures w14:val="standardContextual"/>
        </w:rPr>
        <w:t xml:space="preserve"> mit </w:t>
      </w:r>
      <w:r w:rsidR="00460A40" w:rsidRPr="00CF2A95">
        <w:rPr>
          <w:rFonts w:cstheme="minorHAnsi"/>
          <w:kern w:val="2"/>
          <w:lang w:val="de-DE"/>
          <w14:ligatures w14:val="standardContextual"/>
        </w:rPr>
        <w:t xml:space="preserve">STARgate HRS™ </w:t>
      </w:r>
      <w:r w:rsidR="00CF2A95">
        <w:rPr>
          <w:rFonts w:cstheme="minorHAnsi"/>
          <w:kern w:val="2"/>
          <w:lang w:val="de-DE"/>
          <w14:ligatures w14:val="standardContextual"/>
        </w:rPr>
        <w:t xml:space="preserve">ausgestattet war, hergestellt. </w:t>
      </w:r>
    </w:p>
    <w:p w14:paraId="5B62E264" w14:textId="16004D8A" w:rsidR="009D7D9E" w:rsidRPr="009D7D9E" w:rsidRDefault="009D7D9E" w:rsidP="009D7D9E">
      <w:pPr>
        <w:spacing w:before="240" w:after="0"/>
        <w:rPr>
          <w:rFonts w:cstheme="minorHAnsi"/>
          <w:kern w:val="2"/>
          <w:lang w:val="de-DE"/>
          <w14:ligatures w14:val="standardContextual"/>
        </w:rPr>
      </w:pPr>
      <w:r w:rsidRPr="009D7D9E">
        <w:rPr>
          <w:rFonts w:cstheme="minorHAnsi"/>
          <w:kern w:val="2"/>
          <w:lang w:val="de-DE"/>
          <w14:ligatures w14:val="standardContextual"/>
        </w:rPr>
        <w:lastRenderedPageBreak/>
        <w:t>Durch das abgestimmte Zusammenspiel von Spritzgießmaschine, Werkzeugkonstruktion und STARgate HRS™-Heißkanalsystem wurde bei einem Schussgewicht von 41 g eine Zykluszeit von 4,7 Sekunden erreicht. Dabei konnte auf eine Entnahmeplatte verzichtet und zugleich Fadenbildung vermieden werden.</w:t>
      </w:r>
      <w:r>
        <w:rPr>
          <w:rFonts w:cstheme="minorHAnsi"/>
          <w:kern w:val="2"/>
          <w:lang w:val="de-DE"/>
          <w14:ligatures w14:val="standardContextual"/>
        </w:rPr>
        <w:t xml:space="preserve"> Die Bauteile wiesen eine einwandfreie Qualität auf.</w:t>
      </w:r>
    </w:p>
    <w:p w14:paraId="70597CF8" w14:textId="461085D0" w:rsidR="0008045D" w:rsidRPr="0008045D" w:rsidRDefault="009D7D9E" w:rsidP="0008045D">
      <w:pPr>
        <w:spacing w:before="240" w:after="0"/>
        <w:rPr>
          <w:rFonts w:cstheme="minorHAnsi"/>
          <w:kern w:val="2"/>
          <w:lang w:val="de-DE"/>
          <w14:ligatures w14:val="standardContextual"/>
        </w:rPr>
      </w:pPr>
      <w:r>
        <w:rPr>
          <w:rFonts w:cstheme="minorHAnsi"/>
          <w:kern w:val="2"/>
          <w:lang w:val="de-DE"/>
          <w14:ligatures w14:val="standardContextual"/>
        </w:rPr>
        <w:t xml:space="preserve">Realisiert wurde die Anwendung in Zusammenarbeit mit </w:t>
      </w:r>
      <w:r w:rsidR="0008045D" w:rsidRPr="0008045D">
        <w:rPr>
          <w:rFonts w:cstheme="minorHAnsi"/>
          <w:kern w:val="2"/>
          <w:lang w:val="de-DE"/>
          <w14:ligatures w14:val="standardContextual"/>
        </w:rPr>
        <w:t xml:space="preserve">ENGEL, Guztech Polymers und </w:t>
      </w:r>
      <w:r>
        <w:rPr>
          <w:rFonts w:cstheme="minorHAnsi"/>
          <w:kern w:val="2"/>
          <w:lang w:val="de-DE"/>
          <w14:ligatures w14:val="standardContextual"/>
        </w:rPr>
        <w:t>der</w:t>
      </w:r>
      <w:r w:rsidR="0008045D" w:rsidRPr="0008045D">
        <w:rPr>
          <w:rFonts w:cstheme="minorHAnsi"/>
          <w:kern w:val="2"/>
          <w:lang w:val="de-DE"/>
          <w14:ligatures w14:val="standardContextual"/>
        </w:rPr>
        <w:t xml:space="preserve"> Inmold Group. </w:t>
      </w:r>
    </w:p>
    <w:p w14:paraId="009BACF3" w14:textId="77777777" w:rsidR="00460A40" w:rsidRDefault="00460A40" w:rsidP="00460A40">
      <w:pPr>
        <w:spacing w:before="240" w:after="0"/>
        <w:rPr>
          <w:rFonts w:cstheme="minorHAnsi"/>
          <w:kern w:val="2"/>
          <w14:ligatures w14:val="standardContextual"/>
        </w:rPr>
      </w:pPr>
      <w:r>
        <w:rPr>
          <w:noProof/>
        </w:rPr>
        <w:drawing>
          <wp:inline distT="0" distB="0" distL="0" distR="0" wp14:anchorId="0C906F8E" wp14:editId="1A39B39D">
            <wp:extent cx="5731510" cy="3223895"/>
            <wp:effectExtent l="0" t="0" r="2540" b="0"/>
            <wp:docPr id="1951978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6F46916F" w14:textId="2DD2013A" w:rsidR="00460A40" w:rsidRPr="00021A4E" w:rsidRDefault="00460A40" w:rsidP="00460A40">
      <w:pPr>
        <w:spacing w:before="240" w:after="0"/>
        <w:rPr>
          <w:rFonts w:cstheme="minorHAnsi"/>
          <w:kern w:val="2"/>
          <w:lang w:val="de-DE"/>
          <w14:ligatures w14:val="standardContextual"/>
        </w:rPr>
      </w:pPr>
      <w:r w:rsidRPr="0008045D">
        <w:rPr>
          <w:rFonts w:cstheme="minorHAnsi"/>
          <w:i/>
          <w:iCs/>
          <w:kern w:val="2"/>
          <w:lang w:val="de-DE"/>
          <w14:ligatures w14:val="standardContextual"/>
        </w:rPr>
        <w:t>STARgate HRS™</w:t>
      </w:r>
      <w:r w:rsidR="0008045D" w:rsidRPr="0008045D">
        <w:rPr>
          <w:rFonts w:cstheme="minorHAnsi"/>
          <w:i/>
          <w:iCs/>
          <w:kern w:val="2"/>
          <w:lang w:val="de-DE"/>
          <w14:ligatures w14:val="standardContextual"/>
        </w:rPr>
        <w:t xml:space="preserve"> erweitert sein Material- und Anwendungsspektrum u. a. auf </w:t>
      </w:r>
      <w:r w:rsidRPr="0008045D">
        <w:rPr>
          <w:rFonts w:cstheme="minorHAnsi"/>
          <w:i/>
          <w:iCs/>
          <w:kern w:val="2"/>
          <w:lang w:val="de-DE"/>
          <w14:ligatures w14:val="standardContextual"/>
        </w:rPr>
        <w:t xml:space="preserve">PMMA, ABS, PS, HDPE, LDPE </w:t>
      </w:r>
      <w:r w:rsidR="0008045D" w:rsidRPr="0008045D">
        <w:rPr>
          <w:rFonts w:cstheme="minorHAnsi"/>
          <w:i/>
          <w:iCs/>
          <w:kern w:val="2"/>
          <w:lang w:val="de-DE"/>
          <w14:ligatures w14:val="standardContextual"/>
        </w:rPr>
        <w:t>und gefüllte Po</w:t>
      </w:r>
      <w:r w:rsidR="0008045D">
        <w:rPr>
          <w:rFonts w:cstheme="minorHAnsi"/>
          <w:i/>
          <w:iCs/>
          <w:kern w:val="2"/>
          <w:lang w:val="de-DE"/>
          <w14:ligatures w14:val="standardContextual"/>
        </w:rPr>
        <w:t>lymere</w:t>
      </w:r>
      <w:r w:rsidRPr="0008045D">
        <w:rPr>
          <w:rFonts w:cstheme="minorHAnsi"/>
          <w:i/>
          <w:iCs/>
          <w:kern w:val="2"/>
          <w:lang w:val="de-DE"/>
          <w14:ligatures w14:val="standardContextual"/>
        </w:rPr>
        <w:t>.</w:t>
      </w:r>
      <w:r w:rsidRPr="0008045D">
        <w:rPr>
          <w:rFonts w:cstheme="minorHAnsi"/>
          <w:kern w:val="2"/>
          <w:lang w:val="de-DE"/>
          <w14:ligatures w14:val="standardContextual"/>
        </w:rPr>
        <w:t xml:space="preserve"> </w:t>
      </w:r>
      <w:r w:rsidRPr="00021A4E">
        <w:rPr>
          <w:rFonts w:eastAsia="Times New Roman" w:cstheme="minorHAnsi"/>
          <w:i/>
          <w:iCs/>
          <w:sz w:val="20"/>
          <w:szCs w:val="20"/>
          <w:lang w:val="de-DE"/>
        </w:rPr>
        <w:t>© Oerlikon HRSflow</w:t>
      </w:r>
    </w:p>
    <w:p w14:paraId="01464125" w14:textId="4EA085A8" w:rsidR="00460A40" w:rsidRPr="0008045D" w:rsidRDefault="0008045D" w:rsidP="00460A40">
      <w:pPr>
        <w:spacing w:before="240" w:after="0" w:line="240" w:lineRule="auto"/>
        <w:rPr>
          <w:rFonts w:eastAsia="Arial" w:cstheme="minorHAnsi"/>
          <w:b/>
          <w:bCs/>
          <w:color w:val="000000" w:themeColor="text1"/>
          <w:kern w:val="2"/>
          <w:lang w:val="de-DE"/>
          <w14:ligatures w14:val="standardContextual"/>
        </w:rPr>
      </w:pPr>
      <w:r w:rsidRPr="0008045D">
        <w:rPr>
          <w:rFonts w:eastAsia="Arial" w:cstheme="minorHAnsi"/>
          <w:b/>
          <w:bCs/>
          <w:color w:val="000000" w:themeColor="text1"/>
          <w:kern w:val="2"/>
          <w:lang w:val="de-DE"/>
          <w14:ligatures w14:val="standardContextual"/>
        </w:rPr>
        <w:t>Für weitere Informationen wenden Sie sich bitte an</w:t>
      </w:r>
      <w:r w:rsidR="00460A40" w:rsidRPr="0008045D">
        <w:rPr>
          <w:rFonts w:eastAsia="Arial" w:cstheme="minorHAnsi"/>
          <w:b/>
          <w:bCs/>
          <w:color w:val="000000" w:themeColor="text1"/>
          <w:kern w:val="2"/>
          <w:lang w:val="de-DE"/>
          <w14:ligatures w14:val="standardContextual"/>
        </w:rPr>
        <w:t>:</w:t>
      </w:r>
    </w:p>
    <w:tbl>
      <w:tblPr>
        <w:tblStyle w:val="Tabellenraster"/>
        <w:tblW w:w="0" w:type="auto"/>
        <w:tblLayout w:type="fixed"/>
        <w:tblLook w:val="04A0" w:firstRow="1" w:lastRow="0" w:firstColumn="1" w:lastColumn="0" w:noHBand="0" w:noVBand="1"/>
      </w:tblPr>
      <w:tblGrid>
        <w:gridCol w:w="4583"/>
        <w:gridCol w:w="4583"/>
      </w:tblGrid>
      <w:tr w:rsidR="00460A40" w:rsidRPr="0008045D" w14:paraId="2F6C7AB7" w14:textId="77777777" w:rsidTr="004C509F">
        <w:trPr>
          <w:trHeight w:val="300"/>
        </w:trPr>
        <w:tc>
          <w:tcPr>
            <w:tcW w:w="4583" w:type="dxa"/>
            <w:tcMar>
              <w:left w:w="108" w:type="dxa"/>
              <w:right w:w="108" w:type="dxa"/>
            </w:tcMar>
          </w:tcPr>
          <w:p w14:paraId="7F3DE428" w14:textId="77777777" w:rsidR="00460A40" w:rsidRPr="00C956B7" w:rsidRDefault="00460A40" w:rsidP="004C509F">
            <w:pPr>
              <w:jc w:val="both"/>
              <w:rPr>
                <w:rFonts w:cstheme="minorHAnsi"/>
                <w:kern w:val="2"/>
                <w14:ligatures w14:val="standardContextual"/>
              </w:rPr>
            </w:pPr>
            <w:r w:rsidRPr="00C956B7">
              <w:rPr>
                <w:rFonts w:eastAsia="Arial" w:cstheme="minorHAnsi"/>
                <w:kern w:val="2"/>
                <w14:ligatures w14:val="standardContextual"/>
              </w:rPr>
              <w:t>Chiara Montagner</w:t>
            </w:r>
          </w:p>
          <w:p w14:paraId="0466C9D2" w14:textId="77777777" w:rsidR="00460A40" w:rsidRPr="00C956B7" w:rsidRDefault="00460A40" w:rsidP="004C509F">
            <w:pPr>
              <w:jc w:val="both"/>
              <w:rPr>
                <w:rFonts w:cstheme="minorHAnsi"/>
                <w:kern w:val="2"/>
                <w14:ligatures w14:val="standardContextual"/>
              </w:rPr>
            </w:pPr>
            <w:r w:rsidRPr="00C956B7">
              <w:rPr>
                <w:rFonts w:eastAsia="Arial" w:cstheme="minorHAnsi"/>
                <w:kern w:val="2"/>
                <w14:ligatures w14:val="standardContextual"/>
              </w:rPr>
              <w:t xml:space="preserve">Marketing &amp; Communication Manager </w:t>
            </w:r>
          </w:p>
          <w:p w14:paraId="765942E5" w14:textId="77777777" w:rsidR="00460A40" w:rsidRPr="00C956B7" w:rsidRDefault="00460A40" w:rsidP="004C509F">
            <w:pPr>
              <w:jc w:val="both"/>
              <w:rPr>
                <w:rFonts w:cstheme="minorHAnsi"/>
                <w:kern w:val="2"/>
                <w14:ligatures w14:val="standardContextual"/>
              </w:rPr>
            </w:pPr>
            <w:r w:rsidRPr="00C956B7">
              <w:rPr>
                <w:rFonts w:eastAsia="Arial" w:cstheme="minorHAnsi"/>
                <w:kern w:val="2"/>
                <w14:ligatures w14:val="standardContextual"/>
              </w:rPr>
              <w:t>Oerlikon HRSflow</w:t>
            </w:r>
          </w:p>
          <w:p w14:paraId="59684194" w14:textId="77777777" w:rsidR="00460A40" w:rsidRPr="00C956B7" w:rsidRDefault="00460A40" w:rsidP="004C509F">
            <w:pPr>
              <w:jc w:val="both"/>
              <w:rPr>
                <w:rFonts w:cstheme="minorHAnsi"/>
                <w:kern w:val="2"/>
                <w:lang w:val="de-DE"/>
                <w14:ligatures w14:val="standardContextual"/>
              </w:rPr>
            </w:pPr>
            <w:r w:rsidRPr="00C956B7">
              <w:rPr>
                <w:rFonts w:eastAsia="Arial" w:cstheme="minorHAnsi"/>
                <w:kern w:val="2"/>
                <w:lang w:val="de-DE"/>
                <w14:ligatures w14:val="standardContextual"/>
              </w:rPr>
              <w:t>Tel: +39 0422 750 127</w:t>
            </w:r>
          </w:p>
          <w:p w14:paraId="0FA8A44F" w14:textId="77777777" w:rsidR="00460A40" w:rsidRPr="00C956B7" w:rsidRDefault="00460A40" w:rsidP="004C509F">
            <w:pPr>
              <w:jc w:val="both"/>
              <w:rPr>
                <w:rFonts w:cstheme="minorHAnsi"/>
                <w:kern w:val="2"/>
                <w:lang w:val="de-DE"/>
                <w14:ligatures w14:val="standardContextual"/>
              </w:rPr>
            </w:pPr>
            <w:hyperlink r:id="rId10">
              <w:r w:rsidRPr="00C956B7">
                <w:rPr>
                  <w:rFonts w:eastAsia="Arial" w:cstheme="minorHAnsi"/>
                  <w:color w:val="0563C1" w:themeColor="hyperlink"/>
                  <w:kern w:val="2"/>
                  <w:u w:val="single"/>
                  <w:lang w:val="de-DE"/>
                  <w14:ligatures w14:val="standardContextual"/>
                </w:rPr>
                <w:t>chiara.montagner@oerlikon.com</w:t>
              </w:r>
            </w:hyperlink>
          </w:p>
          <w:p w14:paraId="53B4207F" w14:textId="77777777" w:rsidR="00460A40" w:rsidRPr="00C956B7" w:rsidRDefault="00460A40" w:rsidP="004C509F">
            <w:pPr>
              <w:spacing w:after="120"/>
              <w:jc w:val="both"/>
              <w:rPr>
                <w:rFonts w:cstheme="minorHAnsi"/>
                <w:kern w:val="2"/>
                <w:lang w:val="de-DE"/>
                <w14:ligatures w14:val="standardContextual"/>
              </w:rPr>
            </w:pPr>
            <w:hyperlink r:id="rId11">
              <w:r w:rsidRPr="00C956B7">
                <w:rPr>
                  <w:rFonts w:eastAsia="Arial" w:cstheme="minorHAnsi"/>
                  <w:color w:val="0563C1" w:themeColor="hyperlink"/>
                  <w:kern w:val="2"/>
                  <w:u w:val="single"/>
                  <w:lang w:val="de-DE"/>
                  <w14:ligatures w14:val="standardContextual"/>
                </w:rPr>
                <w:t>www.oerlikon.com/hrsflow</w:t>
              </w:r>
            </w:hyperlink>
          </w:p>
        </w:tc>
        <w:tc>
          <w:tcPr>
            <w:tcW w:w="4583" w:type="dxa"/>
            <w:tcMar>
              <w:left w:w="108" w:type="dxa"/>
              <w:right w:w="108" w:type="dxa"/>
            </w:tcMar>
          </w:tcPr>
          <w:p w14:paraId="404F9203" w14:textId="0354295F" w:rsidR="00460A40" w:rsidRPr="0008045D" w:rsidRDefault="0008045D" w:rsidP="004C509F">
            <w:pPr>
              <w:jc w:val="both"/>
              <w:rPr>
                <w:rFonts w:cstheme="minorHAnsi"/>
                <w:kern w:val="2"/>
                <w:lang w:val="de-DE"/>
                <w14:ligatures w14:val="standardContextual"/>
              </w:rPr>
            </w:pPr>
            <w:r w:rsidRPr="0008045D">
              <w:rPr>
                <w:rFonts w:eastAsia="Arial" w:cstheme="minorHAnsi"/>
                <w:kern w:val="2"/>
                <w:lang w:val="de-DE"/>
                <w14:ligatures w14:val="standardContextual"/>
              </w:rPr>
              <w:t>Grit Reifer</w:t>
            </w:r>
          </w:p>
          <w:p w14:paraId="47A149D1" w14:textId="3A135713" w:rsidR="00460A40" w:rsidRPr="0008045D" w:rsidRDefault="00460A40" w:rsidP="004C509F">
            <w:pPr>
              <w:jc w:val="both"/>
              <w:rPr>
                <w:rFonts w:cstheme="minorHAnsi"/>
                <w:kern w:val="2"/>
                <w14:ligatures w14:val="standardContextual"/>
              </w:rPr>
            </w:pPr>
            <w:r w:rsidRPr="0008045D">
              <w:rPr>
                <w:rFonts w:eastAsia="Arial" w:cstheme="minorHAnsi"/>
                <w:kern w:val="2"/>
                <w14:ligatures w14:val="standardContextual"/>
              </w:rPr>
              <w:t xml:space="preserve">Marketing </w:t>
            </w:r>
            <w:r w:rsidR="0008045D" w:rsidRPr="0008045D">
              <w:rPr>
                <w:rFonts w:eastAsia="Arial" w:cstheme="minorHAnsi"/>
                <w:kern w:val="2"/>
                <w14:ligatures w14:val="standardContextual"/>
              </w:rPr>
              <w:t>Manager DACH</w:t>
            </w:r>
          </w:p>
          <w:p w14:paraId="1199B0C5" w14:textId="27CED5D0" w:rsidR="00460A40" w:rsidRPr="00C956B7" w:rsidRDefault="00460A40" w:rsidP="004C509F">
            <w:pPr>
              <w:jc w:val="both"/>
              <w:rPr>
                <w:rFonts w:cstheme="minorHAnsi"/>
                <w:kern w:val="2"/>
                <w14:ligatures w14:val="standardContextual"/>
              </w:rPr>
            </w:pPr>
            <w:r w:rsidRPr="00C956B7">
              <w:rPr>
                <w:rFonts w:eastAsia="Arial" w:cstheme="minorHAnsi"/>
                <w:kern w:val="2"/>
                <w14:ligatures w14:val="standardContextual"/>
              </w:rPr>
              <w:t>HRSflow</w:t>
            </w:r>
            <w:r w:rsidR="0008045D">
              <w:rPr>
                <w:rFonts w:eastAsia="Arial" w:cstheme="minorHAnsi"/>
                <w:kern w:val="2"/>
                <w14:ligatures w14:val="standardContextual"/>
              </w:rPr>
              <w:t xml:space="preserve"> GmbH</w:t>
            </w:r>
          </w:p>
          <w:p w14:paraId="501F20E0" w14:textId="1CC14772" w:rsidR="00460A40" w:rsidRPr="0008045D" w:rsidRDefault="00460A40" w:rsidP="004C509F">
            <w:pPr>
              <w:jc w:val="both"/>
              <w:rPr>
                <w:rFonts w:cstheme="minorHAnsi"/>
                <w:kern w:val="2"/>
                <w14:ligatures w14:val="standardContextual"/>
              </w:rPr>
            </w:pPr>
            <w:r w:rsidRPr="0008045D">
              <w:rPr>
                <w:rFonts w:eastAsia="Arial" w:cstheme="minorHAnsi"/>
                <w:kern w:val="2"/>
                <w14:ligatures w14:val="standardContextual"/>
              </w:rPr>
              <w:t>Tel: +</w:t>
            </w:r>
            <w:r w:rsidR="0008045D">
              <w:rPr>
                <w:rFonts w:eastAsia="Arial" w:cstheme="minorHAnsi"/>
                <w:kern w:val="2"/>
                <w14:ligatures w14:val="standardContextual"/>
              </w:rPr>
              <w:t>49 160 7407058</w:t>
            </w:r>
          </w:p>
          <w:p w14:paraId="553D0AC3" w14:textId="44CAA989" w:rsidR="00460A40" w:rsidRPr="0008045D" w:rsidRDefault="0008045D" w:rsidP="004C509F">
            <w:pPr>
              <w:jc w:val="both"/>
              <w:rPr>
                <w:rFonts w:cstheme="minorHAnsi"/>
                <w:kern w:val="2"/>
                <w14:ligatures w14:val="standardContextual"/>
              </w:rPr>
            </w:pPr>
            <w:hyperlink r:id="rId12" w:history="1">
              <w:r w:rsidRPr="00F47992">
                <w:rPr>
                  <w:rStyle w:val="Hyperlink"/>
                  <w:rFonts w:eastAsia="Arial" w:cstheme="minorHAnsi"/>
                  <w:kern w:val="2"/>
                  <w14:ligatures w14:val="standardContextual"/>
                </w:rPr>
                <w:t>grit.reifer@oerlikon.com</w:t>
              </w:r>
            </w:hyperlink>
          </w:p>
          <w:p w14:paraId="21D2CF6E" w14:textId="77777777" w:rsidR="00460A40" w:rsidRPr="0008045D" w:rsidRDefault="00460A40" w:rsidP="004C509F">
            <w:pPr>
              <w:jc w:val="both"/>
              <w:rPr>
                <w:rFonts w:cstheme="minorHAnsi"/>
                <w:kern w:val="2"/>
                <w14:ligatures w14:val="standardContextual"/>
              </w:rPr>
            </w:pPr>
            <w:hyperlink r:id="rId13">
              <w:r w:rsidRPr="0008045D">
                <w:rPr>
                  <w:rFonts w:eastAsia="Arial" w:cstheme="minorHAnsi"/>
                  <w:color w:val="0563C1" w:themeColor="hyperlink"/>
                  <w:kern w:val="2"/>
                  <w:u w:val="single"/>
                  <w14:ligatures w14:val="standardContextual"/>
                </w:rPr>
                <w:t>www.oerlikon.com/hrsflow</w:t>
              </w:r>
            </w:hyperlink>
          </w:p>
        </w:tc>
      </w:tr>
    </w:tbl>
    <w:p w14:paraId="6FAC8A75" w14:textId="4B5A1E61" w:rsidR="00460A40" w:rsidRPr="0008045D" w:rsidRDefault="0008045D" w:rsidP="00460A40">
      <w:pPr>
        <w:spacing w:before="240" w:after="0" w:line="240" w:lineRule="auto"/>
        <w:rPr>
          <w:rFonts w:cstheme="minorHAnsi"/>
          <w:kern w:val="2"/>
          <w:lang w:val="de-DE"/>
          <w14:ligatures w14:val="standardContextual"/>
        </w:rPr>
      </w:pPr>
      <w:r w:rsidRPr="0008045D">
        <w:rPr>
          <w:rFonts w:eastAsia="Arial" w:cstheme="minorHAnsi"/>
          <w:b/>
          <w:bCs/>
          <w:color w:val="000000" w:themeColor="text1"/>
          <w:kern w:val="2"/>
          <w:lang w:val="de-DE"/>
          <w14:ligatures w14:val="standardContextual"/>
        </w:rPr>
        <w:t>Redaktioneller Kontakt und Empfänger von B</w:t>
      </w:r>
      <w:r>
        <w:rPr>
          <w:rFonts w:eastAsia="Arial" w:cstheme="minorHAnsi"/>
          <w:b/>
          <w:bCs/>
          <w:color w:val="000000" w:themeColor="text1"/>
          <w:kern w:val="2"/>
          <w:lang w:val="de-DE"/>
          <w14:ligatures w14:val="standardContextual"/>
        </w:rPr>
        <w:t>elegmaterial</w:t>
      </w:r>
      <w:r w:rsidR="00460A40" w:rsidRPr="0008045D">
        <w:rPr>
          <w:rFonts w:eastAsia="Arial" w:cstheme="minorHAnsi"/>
          <w:b/>
          <w:bCs/>
          <w:color w:val="000000" w:themeColor="text1"/>
          <w:kern w:val="2"/>
          <w:lang w:val="de-DE"/>
          <w14:ligatures w14:val="standardContextual"/>
        </w:rPr>
        <w:t>:</w:t>
      </w:r>
    </w:p>
    <w:p w14:paraId="49488B63" w14:textId="77777777" w:rsidR="00460A40" w:rsidRPr="00C956B7" w:rsidRDefault="00460A40" w:rsidP="00460A40">
      <w:pPr>
        <w:spacing w:after="0" w:line="240" w:lineRule="auto"/>
        <w:ind w:firstLine="142"/>
        <w:rPr>
          <w:rFonts w:cstheme="minorHAnsi"/>
          <w:kern w:val="2"/>
          <w:lang w:val="de-DE"/>
          <w14:ligatures w14:val="standardContextual"/>
        </w:rPr>
      </w:pPr>
      <w:r w:rsidRPr="00C956B7">
        <w:rPr>
          <w:rFonts w:eastAsia="Arial" w:cstheme="minorHAnsi"/>
          <w:kern w:val="2"/>
          <w:lang w:val="de-DE"/>
          <w14:ligatures w14:val="standardContextual"/>
        </w:rPr>
        <w:t>Dr.-Ing. Jörg Wolters</w:t>
      </w:r>
    </w:p>
    <w:p w14:paraId="7F18298E" w14:textId="77777777" w:rsidR="00460A40" w:rsidRPr="00C956B7" w:rsidRDefault="00460A40" w:rsidP="00460A40">
      <w:pPr>
        <w:spacing w:after="0" w:line="240" w:lineRule="auto"/>
        <w:ind w:firstLine="142"/>
        <w:rPr>
          <w:rFonts w:cstheme="minorHAnsi"/>
          <w:kern w:val="2"/>
          <w:lang w:val="de-DE"/>
          <w14:ligatures w14:val="standardContextual"/>
        </w:rPr>
      </w:pPr>
      <w:r w:rsidRPr="00C956B7">
        <w:rPr>
          <w:rFonts w:eastAsia="Arial" w:cstheme="minorHAnsi"/>
          <w:kern w:val="2"/>
          <w:lang w:val="de-DE"/>
          <w14:ligatures w14:val="standardContextual"/>
        </w:rPr>
        <w:t>Konsens PR GmbH &amp; Co. KG</w:t>
      </w:r>
    </w:p>
    <w:p w14:paraId="5CFF2F8F" w14:textId="21DE50FD" w:rsidR="00460A40" w:rsidRPr="00021A4E" w:rsidRDefault="00460A40" w:rsidP="00460A40">
      <w:pPr>
        <w:spacing w:after="0" w:line="240" w:lineRule="auto"/>
        <w:ind w:left="142"/>
        <w:rPr>
          <w:rFonts w:cstheme="minorHAnsi"/>
          <w:kern w:val="2"/>
          <w:lang w:val="de-DE"/>
          <w14:ligatures w14:val="standardContextual"/>
        </w:rPr>
      </w:pPr>
      <w:r w:rsidRPr="00C956B7">
        <w:rPr>
          <w:rFonts w:eastAsia="Arial" w:cstheme="minorHAnsi"/>
          <w:kern w:val="2"/>
          <w:lang w:val="de-DE"/>
          <w14:ligatures w14:val="standardContextual"/>
        </w:rPr>
        <w:t xml:space="preserve">Hans-Böckler-Str. </w:t>
      </w:r>
      <w:r w:rsidRPr="00021A4E">
        <w:rPr>
          <w:rFonts w:eastAsia="Arial" w:cstheme="minorHAnsi"/>
          <w:kern w:val="2"/>
          <w:lang w:val="de-DE"/>
          <w14:ligatures w14:val="standardContextual"/>
        </w:rPr>
        <w:t xml:space="preserve">20, </w:t>
      </w:r>
      <w:r w:rsidR="0008045D" w:rsidRPr="00021A4E">
        <w:rPr>
          <w:rFonts w:eastAsia="Arial" w:cstheme="minorHAnsi"/>
          <w:kern w:val="2"/>
          <w:lang w:val="de-DE"/>
          <w14:ligatures w14:val="standardContextual"/>
        </w:rPr>
        <w:t>6</w:t>
      </w:r>
      <w:r w:rsidRPr="00021A4E">
        <w:rPr>
          <w:rFonts w:eastAsia="Arial" w:cstheme="minorHAnsi"/>
          <w:kern w:val="2"/>
          <w:lang w:val="de-DE"/>
          <w14:ligatures w14:val="standardContextual"/>
        </w:rPr>
        <w:t>3811 Stockstadt</w:t>
      </w:r>
      <w:r w:rsidR="0008045D" w:rsidRPr="00021A4E">
        <w:rPr>
          <w:rFonts w:eastAsia="Arial" w:cstheme="minorHAnsi"/>
          <w:kern w:val="2"/>
          <w:lang w:val="de-DE"/>
          <w14:ligatures w14:val="standardContextual"/>
        </w:rPr>
        <w:t>/Deutschland</w:t>
      </w:r>
    </w:p>
    <w:p w14:paraId="44D06E45" w14:textId="77777777" w:rsidR="00460A40" w:rsidRPr="00021A4E" w:rsidRDefault="00460A40" w:rsidP="00460A40">
      <w:pPr>
        <w:spacing w:after="0" w:line="240" w:lineRule="auto"/>
        <w:ind w:firstLine="142"/>
        <w:rPr>
          <w:rFonts w:cstheme="minorHAnsi"/>
          <w:kern w:val="2"/>
          <w:lang w:val="de-DE"/>
          <w14:ligatures w14:val="standardContextual"/>
        </w:rPr>
      </w:pPr>
      <w:r w:rsidRPr="00021A4E">
        <w:rPr>
          <w:rFonts w:eastAsia="Arial" w:cstheme="minorHAnsi"/>
          <w:kern w:val="2"/>
          <w:lang w:val="de-DE"/>
          <w14:ligatures w14:val="standardContextual"/>
        </w:rPr>
        <w:t>Tel: +49 6027 99005 13</w:t>
      </w:r>
    </w:p>
    <w:p w14:paraId="0B23276F" w14:textId="77777777" w:rsidR="00460A40" w:rsidRPr="00021A4E" w:rsidRDefault="00460A40" w:rsidP="00460A40">
      <w:pPr>
        <w:spacing w:after="240" w:line="240" w:lineRule="auto"/>
        <w:ind w:firstLine="142"/>
        <w:rPr>
          <w:rFonts w:cstheme="minorHAnsi"/>
          <w:kern w:val="2"/>
          <w:lang w:val="de-DE"/>
          <w14:ligatures w14:val="standardContextual"/>
        </w:rPr>
      </w:pPr>
      <w:hyperlink r:id="rId14">
        <w:r w:rsidRPr="00021A4E">
          <w:rPr>
            <w:rFonts w:eastAsia="Arial" w:cstheme="minorHAnsi"/>
            <w:color w:val="0563C1" w:themeColor="hyperlink"/>
            <w:kern w:val="2"/>
            <w:u w:val="single"/>
            <w:lang w:val="de-DE"/>
            <w14:ligatures w14:val="standardContextual"/>
          </w:rPr>
          <w:t>mail@konsens.de</w:t>
        </w:r>
      </w:hyperlink>
      <w:r w:rsidRPr="00021A4E">
        <w:rPr>
          <w:rFonts w:eastAsia="Arial" w:cstheme="minorHAnsi"/>
          <w:kern w:val="2"/>
          <w:u w:val="single"/>
          <w:lang w:val="de-DE"/>
          <w14:ligatures w14:val="standardContextual"/>
        </w:rPr>
        <w:t xml:space="preserve">    </w:t>
      </w:r>
      <w:r w:rsidRPr="00021A4E">
        <w:rPr>
          <w:rFonts w:eastAsia="Arial" w:cstheme="minorHAnsi"/>
          <w:color w:val="0563C1" w:themeColor="hyperlink"/>
          <w:kern w:val="2"/>
          <w:u w:val="single"/>
          <w:lang w:val="de-DE"/>
          <w14:ligatures w14:val="standardContextual"/>
        </w:rPr>
        <w:t>www.konsens.de</w:t>
      </w:r>
    </w:p>
    <w:p w14:paraId="741A03A3" w14:textId="5D13BC69" w:rsidR="00460A40" w:rsidRPr="0008045D" w:rsidRDefault="0008045D" w:rsidP="000F3591">
      <w:pPr>
        <w:spacing w:before="240" w:after="0" w:line="240" w:lineRule="auto"/>
        <w:jc w:val="center"/>
        <w:rPr>
          <w:rFonts w:eastAsia="Arial" w:cstheme="minorHAnsi"/>
          <w:b/>
          <w:bCs/>
          <w:color w:val="000000" w:themeColor="text1"/>
          <w:kern w:val="2"/>
          <w:lang w:val="de-DE"/>
          <w14:ligatures w14:val="standardContextual"/>
        </w:rPr>
      </w:pPr>
      <w:r w:rsidRPr="0008045D">
        <w:rPr>
          <w:rFonts w:eastAsia="Arial" w:cstheme="minorHAnsi"/>
          <w:b/>
          <w:bCs/>
          <w:color w:val="000000" w:themeColor="text1"/>
          <w:kern w:val="2"/>
          <w:lang w:val="de-DE"/>
          <w14:ligatures w14:val="standardContextual"/>
        </w:rPr>
        <w:t xml:space="preserve">Bitte laden Sie sich Text- und Bildmaterial </w:t>
      </w:r>
      <w:r>
        <w:rPr>
          <w:rFonts w:eastAsia="Arial" w:cstheme="minorHAnsi"/>
          <w:b/>
          <w:bCs/>
          <w:color w:val="000000" w:themeColor="text1"/>
          <w:kern w:val="2"/>
          <w:lang w:val="de-DE"/>
          <w14:ligatures w14:val="standardContextual"/>
        </w:rPr>
        <w:t>hier herunter:</w:t>
      </w:r>
      <w:r w:rsidRPr="0008045D">
        <w:rPr>
          <w:rFonts w:eastAsia="Arial" w:cstheme="minorHAnsi"/>
          <w:b/>
          <w:bCs/>
          <w:color w:val="000000" w:themeColor="text1"/>
          <w:kern w:val="2"/>
          <w:lang w:val="de-DE"/>
          <w14:ligatures w14:val="standardContextual"/>
        </w:rPr>
        <w:t xml:space="preserve"> </w:t>
      </w:r>
      <w:hyperlink r:id="rId15" w:history="1">
        <w:r w:rsidR="00460A40" w:rsidRPr="0008045D">
          <w:rPr>
            <w:rStyle w:val="Hyperlink"/>
            <w:rFonts w:eastAsia="Arial" w:cstheme="minorHAnsi"/>
            <w:b/>
            <w:bCs/>
            <w:kern w:val="2"/>
            <w:lang w:val="de-DE"/>
            <w14:ligatures w14:val="standardContextual"/>
          </w:rPr>
          <w:t>https://www.konsens.de/hrsflow</w:t>
        </w:r>
      </w:hyperlink>
    </w:p>
    <w:sectPr w:rsidR="00460A40" w:rsidRPr="0008045D" w:rsidSect="00C956B7">
      <w:headerReference w:type="default" r:id="rId16"/>
      <w:pgSz w:w="11906" w:h="16838"/>
      <w:pgMar w:top="2552"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DB19B" w14:textId="77777777" w:rsidR="00E95FFC" w:rsidRDefault="00E95FFC" w:rsidP="00684F56">
      <w:pPr>
        <w:spacing w:after="0" w:line="240" w:lineRule="auto"/>
      </w:pPr>
      <w:r>
        <w:separator/>
      </w:r>
    </w:p>
  </w:endnote>
  <w:endnote w:type="continuationSeparator" w:id="0">
    <w:p w14:paraId="030FC5A7" w14:textId="77777777" w:rsidR="00E95FFC" w:rsidRDefault="00E95FFC" w:rsidP="00684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8C6E7" w14:textId="77777777" w:rsidR="00E95FFC" w:rsidRDefault="00E95FFC" w:rsidP="00684F56">
      <w:pPr>
        <w:spacing w:after="0" w:line="240" w:lineRule="auto"/>
      </w:pPr>
      <w:r>
        <w:separator/>
      </w:r>
    </w:p>
  </w:footnote>
  <w:footnote w:type="continuationSeparator" w:id="0">
    <w:p w14:paraId="58854C80" w14:textId="77777777" w:rsidR="00E95FFC" w:rsidRDefault="00E95FFC" w:rsidP="00684F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Look w:val="04A0" w:firstRow="1" w:lastRow="0" w:firstColumn="1" w:lastColumn="0" w:noHBand="0" w:noVBand="1"/>
    </w:tblPr>
    <w:tblGrid>
      <w:gridCol w:w="4508"/>
      <w:gridCol w:w="4508"/>
    </w:tblGrid>
    <w:tr w:rsidR="000857BA" w:rsidRPr="001674CD" w14:paraId="117715C3" w14:textId="77777777" w:rsidTr="00DF7657">
      <w:tc>
        <w:tcPr>
          <w:tcW w:w="4508" w:type="dxa"/>
        </w:tcPr>
        <w:p w14:paraId="510B6442" w14:textId="77777777" w:rsidR="000857BA" w:rsidRPr="001674CD" w:rsidRDefault="000857BA" w:rsidP="00DF7657">
          <w:pPr>
            <w:pStyle w:val="Kopfzeile"/>
          </w:pPr>
          <w:r w:rsidRPr="001674CD">
            <w:rPr>
              <w:noProof/>
            </w:rPr>
            <w:drawing>
              <wp:inline distT="0" distB="0" distL="0" distR="0" wp14:anchorId="24FF0D3C" wp14:editId="67AB83D3">
                <wp:extent cx="974725" cy="383540"/>
                <wp:effectExtent l="0" t="0" r="0" b="0"/>
                <wp:docPr id="943257038" name="Picture 1" descr="A red text on a white background&#10;&#10;Description automatically generated">
                  <a:extLst xmlns:a="http://schemas.openxmlformats.org/drawingml/2006/main">
                    <a:ext uri="{FF2B5EF4-FFF2-40B4-BE49-F238E27FC236}">
                      <a16:creationId xmlns:a16="http://schemas.microsoft.com/office/drawing/2014/main" id="{DF47A916-A8F6-4B31-8571-0A7A1011A3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65495" name="Picture 1" descr="A red text on a white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74725" cy="383540"/>
                        </a:xfrm>
                        <a:prstGeom prst="rect">
                          <a:avLst/>
                        </a:prstGeom>
                      </pic:spPr>
                    </pic:pic>
                  </a:graphicData>
                </a:graphic>
              </wp:inline>
            </w:drawing>
          </w:r>
        </w:p>
      </w:tc>
      <w:tc>
        <w:tcPr>
          <w:tcW w:w="4508" w:type="dxa"/>
        </w:tcPr>
        <w:p w14:paraId="3D12205A" w14:textId="77777777" w:rsidR="000857BA" w:rsidRPr="001674CD" w:rsidRDefault="000857BA" w:rsidP="00DF7657">
          <w:pPr>
            <w:pStyle w:val="Kopfzeile"/>
            <w:jc w:val="right"/>
            <w:rPr>
              <w:rFonts w:cstheme="minorHAnsi"/>
              <w:sz w:val="22"/>
              <w:szCs w:val="22"/>
            </w:rPr>
          </w:pPr>
          <w:r>
            <w:rPr>
              <w:rFonts w:cstheme="minorHAnsi"/>
              <w:noProof/>
            </w:rPr>
            <w:drawing>
              <wp:inline distT="0" distB="0" distL="0" distR="0" wp14:anchorId="39ED1C01" wp14:editId="585830D9">
                <wp:extent cx="2527282" cy="583219"/>
                <wp:effectExtent l="0" t="0" r="6985" b="7620"/>
                <wp:docPr id="1900181448" name="Grafik 1">
                  <a:extLst xmlns:a="http://schemas.openxmlformats.org/drawingml/2006/main">
                    <a:ext uri="{FF2B5EF4-FFF2-40B4-BE49-F238E27FC236}">
                      <a16:creationId xmlns:a16="http://schemas.microsoft.com/office/drawing/2014/main" id="{1FA5A1B1-9CB6-42FE-B43E-A3340ED0D9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81448" name="Grafik 1"/>
                        <pic:cNvPicPr/>
                      </pic:nvPicPr>
                      <pic:blipFill>
                        <a:blip r:embed="rId2">
                          <a:extLst>
                            <a:ext uri="{28A0092B-C50C-407E-A947-70E740481C1C}">
                              <a14:useLocalDpi xmlns:a14="http://schemas.microsoft.com/office/drawing/2010/main" val="0"/>
                            </a:ext>
                          </a:extLst>
                        </a:blip>
                        <a:stretch>
                          <a:fillRect/>
                        </a:stretch>
                      </pic:blipFill>
                      <pic:spPr>
                        <a:xfrm>
                          <a:off x="0" y="0"/>
                          <a:ext cx="2527282" cy="583219"/>
                        </a:xfrm>
                        <a:prstGeom prst="rect">
                          <a:avLst/>
                        </a:prstGeom>
                      </pic:spPr>
                    </pic:pic>
                  </a:graphicData>
                </a:graphic>
              </wp:inline>
            </w:drawing>
          </w:r>
        </w:p>
        <w:p w14:paraId="7B6FF781" w14:textId="77777777" w:rsidR="000857BA" w:rsidRPr="001674CD" w:rsidRDefault="000857BA" w:rsidP="00DF7657">
          <w:pPr>
            <w:pStyle w:val="Kopfzeile"/>
            <w:jc w:val="right"/>
            <w:rPr>
              <w:rFonts w:cstheme="minorHAnsi"/>
              <w:sz w:val="22"/>
              <w:szCs w:val="22"/>
            </w:rPr>
          </w:pPr>
          <w:r w:rsidRPr="001674CD">
            <w:rPr>
              <w:rFonts w:cstheme="minorHAnsi"/>
            </w:rPr>
            <w:t>Hall</w:t>
          </w:r>
          <w:r>
            <w:rPr>
              <w:rFonts w:cstheme="minorHAnsi"/>
            </w:rPr>
            <w:t xml:space="preserve"> A1</w:t>
          </w:r>
          <w:r w:rsidRPr="001674CD">
            <w:rPr>
              <w:rFonts w:cstheme="minorHAnsi"/>
            </w:rPr>
            <w:t xml:space="preserve">, Stand </w:t>
          </w:r>
          <w:r>
            <w:rPr>
              <w:rFonts w:cstheme="minorHAnsi"/>
            </w:rPr>
            <w:t>A1-1211</w:t>
          </w:r>
        </w:p>
      </w:tc>
    </w:tr>
  </w:tbl>
  <w:p w14:paraId="208AA419" w14:textId="77777777" w:rsidR="000857BA" w:rsidRPr="001674CD" w:rsidRDefault="000857B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6B7"/>
    <w:rsid w:val="00000177"/>
    <w:rsid w:val="000134F7"/>
    <w:rsid w:val="000172CC"/>
    <w:rsid w:val="00020711"/>
    <w:rsid w:val="00021A4E"/>
    <w:rsid w:val="000310DB"/>
    <w:rsid w:val="0003305E"/>
    <w:rsid w:val="00041B83"/>
    <w:rsid w:val="00041E8C"/>
    <w:rsid w:val="000421BC"/>
    <w:rsid w:val="00053FE0"/>
    <w:rsid w:val="00055664"/>
    <w:rsid w:val="00060348"/>
    <w:rsid w:val="000701CD"/>
    <w:rsid w:val="0007691A"/>
    <w:rsid w:val="0008045D"/>
    <w:rsid w:val="000820AD"/>
    <w:rsid w:val="0008465A"/>
    <w:rsid w:val="000857BA"/>
    <w:rsid w:val="00091DD9"/>
    <w:rsid w:val="000934D4"/>
    <w:rsid w:val="0009552D"/>
    <w:rsid w:val="000C01EA"/>
    <w:rsid w:val="000C3BCD"/>
    <w:rsid w:val="000D492D"/>
    <w:rsid w:val="000D5E9A"/>
    <w:rsid w:val="000E3CA7"/>
    <w:rsid w:val="000E4360"/>
    <w:rsid w:val="000E45DD"/>
    <w:rsid w:val="000F1C3D"/>
    <w:rsid w:val="000F3591"/>
    <w:rsid w:val="000F467B"/>
    <w:rsid w:val="00114458"/>
    <w:rsid w:val="00114CEF"/>
    <w:rsid w:val="00131F33"/>
    <w:rsid w:val="00143378"/>
    <w:rsid w:val="0015573F"/>
    <w:rsid w:val="00155AAD"/>
    <w:rsid w:val="0016143B"/>
    <w:rsid w:val="00164899"/>
    <w:rsid w:val="00164CF0"/>
    <w:rsid w:val="00170250"/>
    <w:rsid w:val="00173AA9"/>
    <w:rsid w:val="00174566"/>
    <w:rsid w:val="00177D68"/>
    <w:rsid w:val="001B2E7C"/>
    <w:rsid w:val="001B3DF1"/>
    <w:rsid w:val="001B4469"/>
    <w:rsid w:val="001B4634"/>
    <w:rsid w:val="001B76CA"/>
    <w:rsid w:val="001C763E"/>
    <w:rsid w:val="001C764B"/>
    <w:rsid w:val="001D765E"/>
    <w:rsid w:val="001E1550"/>
    <w:rsid w:val="001E7349"/>
    <w:rsid w:val="001F36A4"/>
    <w:rsid w:val="001F41B3"/>
    <w:rsid w:val="00206996"/>
    <w:rsid w:val="0021558A"/>
    <w:rsid w:val="0021598E"/>
    <w:rsid w:val="0022250B"/>
    <w:rsid w:val="00232121"/>
    <w:rsid w:val="0023705B"/>
    <w:rsid w:val="00242D0F"/>
    <w:rsid w:val="0025471E"/>
    <w:rsid w:val="00291309"/>
    <w:rsid w:val="002A240F"/>
    <w:rsid w:val="002A2CCC"/>
    <w:rsid w:val="002A6ED7"/>
    <w:rsid w:val="002B2259"/>
    <w:rsid w:val="002B256D"/>
    <w:rsid w:val="002B450E"/>
    <w:rsid w:val="002B50E7"/>
    <w:rsid w:val="002C0832"/>
    <w:rsid w:val="002C3032"/>
    <w:rsid w:val="002D0CC9"/>
    <w:rsid w:val="002D33FE"/>
    <w:rsid w:val="002E54BE"/>
    <w:rsid w:val="002F1109"/>
    <w:rsid w:val="002F5A53"/>
    <w:rsid w:val="002F5AF5"/>
    <w:rsid w:val="00315D3D"/>
    <w:rsid w:val="00317D45"/>
    <w:rsid w:val="003214B2"/>
    <w:rsid w:val="003357C8"/>
    <w:rsid w:val="00335B4B"/>
    <w:rsid w:val="00340378"/>
    <w:rsid w:val="00341F19"/>
    <w:rsid w:val="0034302D"/>
    <w:rsid w:val="00344B1F"/>
    <w:rsid w:val="003555EF"/>
    <w:rsid w:val="00355AAD"/>
    <w:rsid w:val="00370F33"/>
    <w:rsid w:val="00382E31"/>
    <w:rsid w:val="00386488"/>
    <w:rsid w:val="00387BBD"/>
    <w:rsid w:val="003904C6"/>
    <w:rsid w:val="003A6A37"/>
    <w:rsid w:val="003B75EC"/>
    <w:rsid w:val="003C4A1B"/>
    <w:rsid w:val="003C7C46"/>
    <w:rsid w:val="003D16D3"/>
    <w:rsid w:val="003D7A46"/>
    <w:rsid w:val="003F6124"/>
    <w:rsid w:val="00400177"/>
    <w:rsid w:val="00400225"/>
    <w:rsid w:val="00400A91"/>
    <w:rsid w:val="00422013"/>
    <w:rsid w:val="00424ED5"/>
    <w:rsid w:val="004361B2"/>
    <w:rsid w:val="004423B0"/>
    <w:rsid w:val="00443ECA"/>
    <w:rsid w:val="00443EF5"/>
    <w:rsid w:val="00446126"/>
    <w:rsid w:val="00460A40"/>
    <w:rsid w:val="004865EE"/>
    <w:rsid w:val="00490605"/>
    <w:rsid w:val="004909F3"/>
    <w:rsid w:val="00497948"/>
    <w:rsid w:val="004A4A1F"/>
    <w:rsid w:val="004A7AB2"/>
    <w:rsid w:val="004B1DC8"/>
    <w:rsid w:val="004B3068"/>
    <w:rsid w:val="004B6D3D"/>
    <w:rsid w:val="004D189A"/>
    <w:rsid w:val="00514CED"/>
    <w:rsid w:val="00521A1D"/>
    <w:rsid w:val="00540148"/>
    <w:rsid w:val="005572FC"/>
    <w:rsid w:val="00567F8A"/>
    <w:rsid w:val="00570BC7"/>
    <w:rsid w:val="00575B84"/>
    <w:rsid w:val="00581627"/>
    <w:rsid w:val="0058288A"/>
    <w:rsid w:val="00594F35"/>
    <w:rsid w:val="005A5A4D"/>
    <w:rsid w:val="005B2DBF"/>
    <w:rsid w:val="005B415E"/>
    <w:rsid w:val="005B4F6A"/>
    <w:rsid w:val="005B62AC"/>
    <w:rsid w:val="005D6764"/>
    <w:rsid w:val="005E136D"/>
    <w:rsid w:val="005E50B1"/>
    <w:rsid w:val="005E73AD"/>
    <w:rsid w:val="005F2EF7"/>
    <w:rsid w:val="005F36F8"/>
    <w:rsid w:val="006001DF"/>
    <w:rsid w:val="00606103"/>
    <w:rsid w:val="00611331"/>
    <w:rsid w:val="00616AE7"/>
    <w:rsid w:val="00637C42"/>
    <w:rsid w:val="0064349F"/>
    <w:rsid w:val="006448AC"/>
    <w:rsid w:val="00646722"/>
    <w:rsid w:val="00650FC2"/>
    <w:rsid w:val="00683396"/>
    <w:rsid w:val="00684F56"/>
    <w:rsid w:val="00686834"/>
    <w:rsid w:val="00686B53"/>
    <w:rsid w:val="00693591"/>
    <w:rsid w:val="00695A2C"/>
    <w:rsid w:val="006D1E14"/>
    <w:rsid w:val="006D515E"/>
    <w:rsid w:val="006D67A7"/>
    <w:rsid w:val="006E3BB9"/>
    <w:rsid w:val="006E42EA"/>
    <w:rsid w:val="00726C35"/>
    <w:rsid w:val="007310D7"/>
    <w:rsid w:val="00736C28"/>
    <w:rsid w:val="00740959"/>
    <w:rsid w:val="00745AFA"/>
    <w:rsid w:val="00750413"/>
    <w:rsid w:val="00755A36"/>
    <w:rsid w:val="007623C6"/>
    <w:rsid w:val="00765F8E"/>
    <w:rsid w:val="00772BB8"/>
    <w:rsid w:val="00773880"/>
    <w:rsid w:val="0079082A"/>
    <w:rsid w:val="00797487"/>
    <w:rsid w:val="007A4C27"/>
    <w:rsid w:val="007B03BE"/>
    <w:rsid w:val="007B1825"/>
    <w:rsid w:val="007B26F0"/>
    <w:rsid w:val="007B4BD0"/>
    <w:rsid w:val="007B67FF"/>
    <w:rsid w:val="007B74E2"/>
    <w:rsid w:val="007C1F1E"/>
    <w:rsid w:val="007C6AAF"/>
    <w:rsid w:val="007D1A3D"/>
    <w:rsid w:val="007D4917"/>
    <w:rsid w:val="007E3D38"/>
    <w:rsid w:val="007E5915"/>
    <w:rsid w:val="007F292D"/>
    <w:rsid w:val="008073DA"/>
    <w:rsid w:val="008217C0"/>
    <w:rsid w:val="0082531B"/>
    <w:rsid w:val="00826C0B"/>
    <w:rsid w:val="0083150D"/>
    <w:rsid w:val="00833918"/>
    <w:rsid w:val="0084248F"/>
    <w:rsid w:val="00846622"/>
    <w:rsid w:val="00847324"/>
    <w:rsid w:val="00847A0F"/>
    <w:rsid w:val="0086024B"/>
    <w:rsid w:val="00861A7B"/>
    <w:rsid w:val="0086327E"/>
    <w:rsid w:val="00883728"/>
    <w:rsid w:val="00897D53"/>
    <w:rsid w:val="008A2A4B"/>
    <w:rsid w:val="008B005B"/>
    <w:rsid w:val="008B5BE0"/>
    <w:rsid w:val="008B680B"/>
    <w:rsid w:val="008B7612"/>
    <w:rsid w:val="008D33A6"/>
    <w:rsid w:val="008D56DF"/>
    <w:rsid w:val="008D5B40"/>
    <w:rsid w:val="008E518F"/>
    <w:rsid w:val="008E7844"/>
    <w:rsid w:val="008F4A6B"/>
    <w:rsid w:val="008F4D70"/>
    <w:rsid w:val="00903FEF"/>
    <w:rsid w:val="00906E42"/>
    <w:rsid w:val="00914037"/>
    <w:rsid w:val="00917C4B"/>
    <w:rsid w:val="00917E06"/>
    <w:rsid w:val="00930D37"/>
    <w:rsid w:val="00945532"/>
    <w:rsid w:val="0095165C"/>
    <w:rsid w:val="00956361"/>
    <w:rsid w:val="00962B70"/>
    <w:rsid w:val="009632F5"/>
    <w:rsid w:val="00963B6F"/>
    <w:rsid w:val="00967524"/>
    <w:rsid w:val="00971B05"/>
    <w:rsid w:val="009735E2"/>
    <w:rsid w:val="00973D60"/>
    <w:rsid w:val="009778F4"/>
    <w:rsid w:val="00977FA2"/>
    <w:rsid w:val="00983D53"/>
    <w:rsid w:val="009866D1"/>
    <w:rsid w:val="009941CB"/>
    <w:rsid w:val="009A224B"/>
    <w:rsid w:val="009A2840"/>
    <w:rsid w:val="009A5066"/>
    <w:rsid w:val="009A596B"/>
    <w:rsid w:val="009C0541"/>
    <w:rsid w:val="009C0D15"/>
    <w:rsid w:val="009D419A"/>
    <w:rsid w:val="009D7D9E"/>
    <w:rsid w:val="009E0E42"/>
    <w:rsid w:val="009E3268"/>
    <w:rsid w:val="009E49F1"/>
    <w:rsid w:val="009F2991"/>
    <w:rsid w:val="009F6FE6"/>
    <w:rsid w:val="00A0146F"/>
    <w:rsid w:val="00A065A4"/>
    <w:rsid w:val="00A14E0A"/>
    <w:rsid w:val="00A16DEA"/>
    <w:rsid w:val="00A4007C"/>
    <w:rsid w:val="00A53CBA"/>
    <w:rsid w:val="00A55C87"/>
    <w:rsid w:val="00A55FA4"/>
    <w:rsid w:val="00A62AD7"/>
    <w:rsid w:val="00A670F2"/>
    <w:rsid w:val="00A726A2"/>
    <w:rsid w:val="00A90130"/>
    <w:rsid w:val="00A940A1"/>
    <w:rsid w:val="00A9573F"/>
    <w:rsid w:val="00AA2ECD"/>
    <w:rsid w:val="00AA3DD9"/>
    <w:rsid w:val="00AA6EEB"/>
    <w:rsid w:val="00AB132E"/>
    <w:rsid w:val="00AB2CA3"/>
    <w:rsid w:val="00AB5503"/>
    <w:rsid w:val="00AB5F9E"/>
    <w:rsid w:val="00AB5FF4"/>
    <w:rsid w:val="00AD64A3"/>
    <w:rsid w:val="00AF03F3"/>
    <w:rsid w:val="00AF6339"/>
    <w:rsid w:val="00B05814"/>
    <w:rsid w:val="00B07DF1"/>
    <w:rsid w:val="00B151EF"/>
    <w:rsid w:val="00B170E6"/>
    <w:rsid w:val="00B21C0C"/>
    <w:rsid w:val="00B2453C"/>
    <w:rsid w:val="00B32DB5"/>
    <w:rsid w:val="00B35987"/>
    <w:rsid w:val="00B36690"/>
    <w:rsid w:val="00B4560B"/>
    <w:rsid w:val="00B47D35"/>
    <w:rsid w:val="00B5540C"/>
    <w:rsid w:val="00B55494"/>
    <w:rsid w:val="00B564BD"/>
    <w:rsid w:val="00B67FF9"/>
    <w:rsid w:val="00B72616"/>
    <w:rsid w:val="00B75E08"/>
    <w:rsid w:val="00B76FD2"/>
    <w:rsid w:val="00B81011"/>
    <w:rsid w:val="00B855C8"/>
    <w:rsid w:val="00B86B19"/>
    <w:rsid w:val="00B924E0"/>
    <w:rsid w:val="00B9559A"/>
    <w:rsid w:val="00BA4D81"/>
    <w:rsid w:val="00BB193C"/>
    <w:rsid w:val="00BB5518"/>
    <w:rsid w:val="00BB7C01"/>
    <w:rsid w:val="00BB7C87"/>
    <w:rsid w:val="00BC2136"/>
    <w:rsid w:val="00BC5D38"/>
    <w:rsid w:val="00BC6D3D"/>
    <w:rsid w:val="00BD2E0E"/>
    <w:rsid w:val="00BD37FB"/>
    <w:rsid w:val="00BE0A93"/>
    <w:rsid w:val="00BE0D4B"/>
    <w:rsid w:val="00BF0F1E"/>
    <w:rsid w:val="00C1041B"/>
    <w:rsid w:val="00C107D7"/>
    <w:rsid w:val="00C11437"/>
    <w:rsid w:val="00C1744A"/>
    <w:rsid w:val="00C238F2"/>
    <w:rsid w:val="00C35539"/>
    <w:rsid w:val="00C37EC0"/>
    <w:rsid w:val="00C43885"/>
    <w:rsid w:val="00C501B0"/>
    <w:rsid w:val="00C6066B"/>
    <w:rsid w:val="00C9227B"/>
    <w:rsid w:val="00C927B1"/>
    <w:rsid w:val="00C956B7"/>
    <w:rsid w:val="00CA0A30"/>
    <w:rsid w:val="00CA52C5"/>
    <w:rsid w:val="00CC24E1"/>
    <w:rsid w:val="00CD4ADF"/>
    <w:rsid w:val="00CE24FF"/>
    <w:rsid w:val="00CF2A95"/>
    <w:rsid w:val="00CF5E46"/>
    <w:rsid w:val="00D00361"/>
    <w:rsid w:val="00D02314"/>
    <w:rsid w:val="00D0348F"/>
    <w:rsid w:val="00D060C2"/>
    <w:rsid w:val="00D101B3"/>
    <w:rsid w:val="00D1536E"/>
    <w:rsid w:val="00D23E26"/>
    <w:rsid w:val="00D312FE"/>
    <w:rsid w:val="00D349CC"/>
    <w:rsid w:val="00D372F1"/>
    <w:rsid w:val="00D462FD"/>
    <w:rsid w:val="00D479A8"/>
    <w:rsid w:val="00D6180D"/>
    <w:rsid w:val="00D61D71"/>
    <w:rsid w:val="00D6259D"/>
    <w:rsid w:val="00D63171"/>
    <w:rsid w:val="00D636BC"/>
    <w:rsid w:val="00D65F8A"/>
    <w:rsid w:val="00D7393B"/>
    <w:rsid w:val="00D76272"/>
    <w:rsid w:val="00D817AD"/>
    <w:rsid w:val="00D86428"/>
    <w:rsid w:val="00D9016C"/>
    <w:rsid w:val="00D9293F"/>
    <w:rsid w:val="00D92DC9"/>
    <w:rsid w:val="00D9471F"/>
    <w:rsid w:val="00D95B66"/>
    <w:rsid w:val="00DA09DC"/>
    <w:rsid w:val="00DA296B"/>
    <w:rsid w:val="00DB267F"/>
    <w:rsid w:val="00DC0379"/>
    <w:rsid w:val="00DC2A1C"/>
    <w:rsid w:val="00DC641B"/>
    <w:rsid w:val="00DD0BA7"/>
    <w:rsid w:val="00DD4609"/>
    <w:rsid w:val="00DE222A"/>
    <w:rsid w:val="00DE3420"/>
    <w:rsid w:val="00DE5247"/>
    <w:rsid w:val="00DE7A04"/>
    <w:rsid w:val="00DF0293"/>
    <w:rsid w:val="00DF435D"/>
    <w:rsid w:val="00DF7657"/>
    <w:rsid w:val="00E023CE"/>
    <w:rsid w:val="00E029A8"/>
    <w:rsid w:val="00E23B0F"/>
    <w:rsid w:val="00E35A18"/>
    <w:rsid w:val="00E462E9"/>
    <w:rsid w:val="00E5629E"/>
    <w:rsid w:val="00E6001D"/>
    <w:rsid w:val="00E615B1"/>
    <w:rsid w:val="00E7434D"/>
    <w:rsid w:val="00E7435D"/>
    <w:rsid w:val="00E746E9"/>
    <w:rsid w:val="00E77972"/>
    <w:rsid w:val="00E876CD"/>
    <w:rsid w:val="00E95FFC"/>
    <w:rsid w:val="00EA0571"/>
    <w:rsid w:val="00EA15C3"/>
    <w:rsid w:val="00EA1E48"/>
    <w:rsid w:val="00EA5907"/>
    <w:rsid w:val="00EB6A4F"/>
    <w:rsid w:val="00EC09B2"/>
    <w:rsid w:val="00EC596B"/>
    <w:rsid w:val="00EE50FD"/>
    <w:rsid w:val="00EE701A"/>
    <w:rsid w:val="00EF07B2"/>
    <w:rsid w:val="00EF13CE"/>
    <w:rsid w:val="00EF2409"/>
    <w:rsid w:val="00EF6CEA"/>
    <w:rsid w:val="00F00E47"/>
    <w:rsid w:val="00F038BE"/>
    <w:rsid w:val="00F1539D"/>
    <w:rsid w:val="00F175B6"/>
    <w:rsid w:val="00F211ED"/>
    <w:rsid w:val="00F23FCF"/>
    <w:rsid w:val="00F34B2A"/>
    <w:rsid w:val="00F4400C"/>
    <w:rsid w:val="00F4444B"/>
    <w:rsid w:val="00F46306"/>
    <w:rsid w:val="00F50F95"/>
    <w:rsid w:val="00F515AB"/>
    <w:rsid w:val="00F52764"/>
    <w:rsid w:val="00F573CF"/>
    <w:rsid w:val="00F60808"/>
    <w:rsid w:val="00F6205B"/>
    <w:rsid w:val="00F66EBF"/>
    <w:rsid w:val="00F67294"/>
    <w:rsid w:val="00F67A16"/>
    <w:rsid w:val="00F70B32"/>
    <w:rsid w:val="00F72644"/>
    <w:rsid w:val="00F76540"/>
    <w:rsid w:val="00F83FCF"/>
    <w:rsid w:val="00F966A1"/>
    <w:rsid w:val="00F971E4"/>
    <w:rsid w:val="00F97609"/>
    <w:rsid w:val="00FA0BFF"/>
    <w:rsid w:val="00FA1475"/>
    <w:rsid w:val="00FA56F3"/>
    <w:rsid w:val="00FB2DCB"/>
    <w:rsid w:val="00FC02A9"/>
    <w:rsid w:val="00FD5C69"/>
    <w:rsid w:val="00FE71EB"/>
    <w:rsid w:val="00FF4D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12CFD"/>
  <w15:chartTrackingRefBased/>
  <w15:docId w15:val="{918FD89E-A5DF-43DE-A2DA-BCFC5CC41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956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C956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956B7"/>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956B7"/>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956B7"/>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956B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956B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956B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956B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956B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C956B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956B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956B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956B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956B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956B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956B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956B7"/>
    <w:rPr>
      <w:rFonts w:eastAsiaTheme="majorEastAsia" w:cstheme="majorBidi"/>
      <w:color w:val="272727" w:themeColor="text1" w:themeTint="D8"/>
    </w:rPr>
  </w:style>
  <w:style w:type="paragraph" w:styleId="Titel">
    <w:name w:val="Title"/>
    <w:basedOn w:val="Standard"/>
    <w:next w:val="Standard"/>
    <w:link w:val="TitelZchn"/>
    <w:uiPriority w:val="10"/>
    <w:qFormat/>
    <w:rsid w:val="00C956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956B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956B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956B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956B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956B7"/>
    <w:rPr>
      <w:i/>
      <w:iCs/>
      <w:color w:val="404040" w:themeColor="text1" w:themeTint="BF"/>
    </w:rPr>
  </w:style>
  <w:style w:type="paragraph" w:styleId="Listenabsatz">
    <w:name w:val="List Paragraph"/>
    <w:basedOn w:val="Standard"/>
    <w:uiPriority w:val="34"/>
    <w:qFormat/>
    <w:rsid w:val="00C956B7"/>
    <w:pPr>
      <w:ind w:left="720"/>
      <w:contextualSpacing/>
    </w:pPr>
  </w:style>
  <w:style w:type="character" w:styleId="IntensiveHervorhebung">
    <w:name w:val="Intense Emphasis"/>
    <w:basedOn w:val="Absatz-Standardschriftart"/>
    <w:uiPriority w:val="21"/>
    <w:qFormat/>
    <w:rsid w:val="00C956B7"/>
    <w:rPr>
      <w:i/>
      <w:iCs/>
      <w:color w:val="2F5496" w:themeColor="accent1" w:themeShade="BF"/>
    </w:rPr>
  </w:style>
  <w:style w:type="paragraph" w:styleId="IntensivesZitat">
    <w:name w:val="Intense Quote"/>
    <w:basedOn w:val="Standard"/>
    <w:next w:val="Standard"/>
    <w:link w:val="IntensivesZitatZchn"/>
    <w:uiPriority w:val="30"/>
    <w:qFormat/>
    <w:rsid w:val="00C956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956B7"/>
    <w:rPr>
      <w:i/>
      <w:iCs/>
      <w:color w:val="2F5496" w:themeColor="accent1" w:themeShade="BF"/>
    </w:rPr>
  </w:style>
  <w:style w:type="character" w:styleId="IntensiverVerweis">
    <w:name w:val="Intense Reference"/>
    <w:basedOn w:val="Absatz-Standardschriftart"/>
    <w:uiPriority w:val="32"/>
    <w:qFormat/>
    <w:rsid w:val="00C956B7"/>
    <w:rPr>
      <w:b/>
      <w:bCs/>
      <w:smallCaps/>
      <w:color w:val="2F5496" w:themeColor="accent1" w:themeShade="BF"/>
      <w:spacing w:val="5"/>
    </w:rPr>
  </w:style>
  <w:style w:type="paragraph" w:styleId="Kopfzeile">
    <w:name w:val="header"/>
    <w:basedOn w:val="Standard"/>
    <w:link w:val="KopfzeileZchn"/>
    <w:uiPriority w:val="99"/>
    <w:unhideWhenUsed/>
    <w:rsid w:val="00C956B7"/>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956B7"/>
  </w:style>
  <w:style w:type="table" w:styleId="Tabellenraster">
    <w:name w:val="Table Grid"/>
    <w:basedOn w:val="NormaleTabelle"/>
    <w:uiPriority w:val="59"/>
    <w:rsid w:val="00C956B7"/>
    <w:pPr>
      <w:spacing w:after="0" w:line="240" w:lineRule="auto"/>
    </w:pPr>
    <w:rPr>
      <w:rFonts w:eastAsiaTheme="minorEastAsia"/>
      <w:sz w:val="24"/>
      <w:szCs w:val="24"/>
      <w:lang w:val="en-US" w:eastAsia="ja-JP"/>
    </w:rPr>
    <w:tblPr/>
  </w:style>
  <w:style w:type="paragraph" w:styleId="Fuzeile">
    <w:name w:val="footer"/>
    <w:basedOn w:val="Standard"/>
    <w:link w:val="FuzeileZchn"/>
    <w:uiPriority w:val="99"/>
    <w:unhideWhenUsed/>
    <w:rsid w:val="00D92DC9"/>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D92DC9"/>
  </w:style>
  <w:style w:type="paragraph" w:styleId="StandardWeb">
    <w:name w:val="Normal (Web)"/>
    <w:basedOn w:val="Standard"/>
    <w:uiPriority w:val="99"/>
    <w:semiHidden/>
    <w:unhideWhenUsed/>
    <w:rsid w:val="00AF03F3"/>
    <w:rPr>
      <w:rFonts w:ascii="Times New Roman" w:hAnsi="Times New Roman" w:cs="Times New Roman"/>
      <w:sz w:val="24"/>
      <w:szCs w:val="24"/>
    </w:rPr>
  </w:style>
  <w:style w:type="character" w:styleId="Hyperlink">
    <w:name w:val="Hyperlink"/>
    <w:basedOn w:val="Absatz-Standardschriftart"/>
    <w:uiPriority w:val="99"/>
    <w:unhideWhenUsed/>
    <w:rsid w:val="0008045D"/>
    <w:rPr>
      <w:color w:val="0563C1" w:themeColor="hyperlink"/>
      <w:u w:val="single"/>
    </w:rPr>
  </w:style>
  <w:style w:type="character" w:styleId="NichtaufgelsteErwhnung">
    <w:name w:val="Unresolved Mention"/>
    <w:basedOn w:val="Absatz-Standardschriftart"/>
    <w:uiPriority w:val="99"/>
    <w:semiHidden/>
    <w:unhideWhenUsed/>
    <w:rsid w:val="000804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oerlikon.com/hrsflow"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grit.reifer@oerlikon.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erlikon.com/hrsflow" TargetMode="External"/><Relationship Id="rId5" Type="http://schemas.openxmlformats.org/officeDocument/2006/relationships/settings" Target="settings.xml"/><Relationship Id="rId15" Type="http://schemas.openxmlformats.org/officeDocument/2006/relationships/hyperlink" Target="https://www.konsens.de/hrsflow" TargetMode="External"/><Relationship Id="rId10" Type="http://schemas.openxmlformats.org/officeDocument/2006/relationships/hyperlink" Target="mailto:chiara.montagner@oerlikon.com"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mailto:mail@konsens.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0067ac9-7c30-4069-bc82-c487ffba5aa0">
      <Terms xmlns="http://schemas.microsoft.com/office/infopath/2007/PartnerControls"/>
    </lcf76f155ced4ddcb4097134ff3c332f>
    <TaxCatchAll xmlns="44ad584b-ffee-412e-ab05-70865c8fada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63E1D72F421545AD5E76385CF4EE70" ma:contentTypeVersion="9" ma:contentTypeDescription="Create a new document." ma:contentTypeScope="" ma:versionID="aa1988d1305de43e259a45320ac7353f">
  <xsd:schema xmlns:xsd="http://www.w3.org/2001/XMLSchema" xmlns:xs="http://www.w3.org/2001/XMLSchema" xmlns:p="http://schemas.microsoft.com/office/2006/metadata/properties" xmlns:ns2="220066f1-34b1-4065-9208-640b0a0fc898" xmlns:ns3="d40dcdce-7d04-4eb6-84dd-42274914f3dc" xmlns:ns4="d0067ac9-7c30-4069-bc82-c487ffba5aa0" xmlns:ns5="44ad584b-ffee-412e-ab05-70865c8fada7" targetNamespace="http://schemas.microsoft.com/office/2006/metadata/properties" ma:root="true" ma:fieldsID="9b5cef2be693169fd4efb7921f090aee" ns2:_="" ns3:_="" ns4:_="" ns5:_="">
    <xsd:import namespace="220066f1-34b1-4065-9208-640b0a0fc898"/>
    <xsd:import namespace="d40dcdce-7d04-4eb6-84dd-42274914f3dc"/>
    <xsd:import namespace="d0067ac9-7c30-4069-bc82-c487ffba5aa0"/>
    <xsd:import namespace="44ad584b-ffee-412e-ab05-70865c8fad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0066f1-34b1-4065-9208-640b0a0fc8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dcdce-7d04-4eb6-84dd-42274914f3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067ac9-7c30-4069-bc82-c487ffba5aa0"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da4f273-cd65-48bd-b7ec-e53081bfca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ad584b-ffee-412e-ab05-70865c8fada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4ad584b-ffee-412e-ab05-70865c8fada7}" ma:internalName="TaxCatchAll" ma:showField="CatchAllData" ma:web="1b660786-ef27-4ef4-a6b9-7fdcae355c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A2FC2C-8B86-49B8-B81A-EF0F34CEE0A5}">
  <ds:schemaRefs>
    <ds:schemaRef ds:uri="http://schemas.microsoft.com/sharepoint/v3/contenttype/forms"/>
  </ds:schemaRefs>
</ds:datastoreItem>
</file>

<file path=customXml/itemProps2.xml><?xml version="1.0" encoding="utf-8"?>
<ds:datastoreItem xmlns:ds="http://schemas.openxmlformats.org/officeDocument/2006/customXml" ds:itemID="{E40C759A-5FDB-40E8-84A5-70C56B7D938D}">
  <ds:schemaRefs>
    <ds:schemaRef ds:uri="http://schemas.microsoft.com/office/2006/metadata/properties"/>
    <ds:schemaRef ds:uri="http://schemas.microsoft.com/office/infopath/2007/PartnerControls"/>
    <ds:schemaRef ds:uri="d0067ac9-7c30-4069-bc82-c487ffba5aa0"/>
    <ds:schemaRef ds:uri="44ad584b-ffee-412e-ab05-70865c8fada7"/>
  </ds:schemaRefs>
</ds:datastoreItem>
</file>

<file path=customXml/itemProps3.xml><?xml version="1.0" encoding="utf-8"?>
<ds:datastoreItem xmlns:ds="http://schemas.openxmlformats.org/officeDocument/2006/customXml" ds:itemID="{E154FE01-D63D-4067-8F53-FCC2F95865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0066f1-34b1-4065-9208-640b0a0fc898"/>
    <ds:schemaRef ds:uri="d40dcdce-7d04-4eb6-84dd-42274914f3dc"/>
    <ds:schemaRef ds:uri="d0067ac9-7c30-4069-bc82-c487ffba5aa0"/>
    <ds:schemaRef ds:uri="44ad584b-ffee-412e-ab05-70865c8fa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3529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Gaggiato, Erica</dc:creator>
  <cp:keywords/>
  <dc:description/>
  <cp:lastModifiedBy>Sandra Amann</cp:lastModifiedBy>
  <cp:revision>4</cp:revision>
  <dcterms:created xsi:type="dcterms:W3CDTF">2026-10-08T20:19:00Z</dcterms:created>
  <dcterms:modified xsi:type="dcterms:W3CDTF">2026-10-09T15:23:00Z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0x0101005363E1D72F421545AD5E76385CF4EE70</vt:lpwstr>
  </property>
  <property fmtid="{D5CDD505-2E9C-101B-9397-08002B2CF9AE}" pid="3" name="MediaServiceImageTags">
    <vt:lpwstr/>
  </property>
</Properties>
</file>