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5889"/>
        <w:gridCol w:w="3609"/>
      </w:tblGrid>
      <w:tr w:rsidR="00A90BAB" w:rsidRPr="00A90BAB" w:rsidTr="00C95764">
        <w:tc>
          <w:tcPr>
            <w:tcW w:w="5889" w:type="dxa"/>
            <w:shd w:val="clear" w:color="auto" w:fill="auto"/>
          </w:tcPr>
          <w:p w:rsidR="00A90BAB" w:rsidRPr="00A90BAB" w:rsidRDefault="002B7A10" w:rsidP="00A90BAB">
            <w:pPr>
              <w:spacing w:before="120" w:after="0" w:line="240" w:lineRule="auto"/>
              <w:ind w:right="-57"/>
              <w:jc w:val="center"/>
              <w:rPr>
                <w:rFonts w:ascii="Arial" w:hAnsi="Arial" w:cs="Arial"/>
                <w:b/>
                <w:sz w:val="24"/>
                <w:szCs w:val="24"/>
                <w:lang w:val="de-DE"/>
              </w:rPr>
            </w:pPr>
            <w:r>
              <w:rPr>
                <w:rFonts w:ascii="Arial" w:hAnsi="Arial" w:cs="Arial"/>
                <w:b/>
                <w:noProof/>
                <w:sz w:val="24"/>
                <w:szCs w:val="24"/>
                <w:lang w:val="de-DE" w:eastAsia="de-DE"/>
              </w:rPr>
              <w:drawing>
                <wp:inline distT="0" distB="0" distL="0" distR="0">
                  <wp:extent cx="3630930" cy="563245"/>
                  <wp:effectExtent l="0" t="0" r="7620" b="8255"/>
                  <wp:docPr id="1" name="Grafik 6" descr="Guardian logo fü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uardian logo für 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930" cy="563245"/>
                          </a:xfrm>
                          <a:prstGeom prst="rect">
                            <a:avLst/>
                          </a:prstGeom>
                          <a:noFill/>
                          <a:ln>
                            <a:noFill/>
                          </a:ln>
                        </pic:spPr>
                      </pic:pic>
                    </a:graphicData>
                  </a:graphic>
                </wp:inline>
              </w:drawing>
            </w:r>
          </w:p>
        </w:tc>
        <w:tc>
          <w:tcPr>
            <w:tcW w:w="3609" w:type="dxa"/>
            <w:shd w:val="clear" w:color="auto" w:fill="auto"/>
          </w:tcPr>
          <w:p w:rsidR="00A90BAB" w:rsidRPr="00A90BAB" w:rsidRDefault="00A90BAB" w:rsidP="00A90BAB">
            <w:pPr>
              <w:spacing w:after="0" w:line="240" w:lineRule="auto"/>
              <w:jc w:val="right"/>
              <w:rPr>
                <w:rFonts w:ascii="Arial" w:hAnsi="Arial" w:cs="Arial"/>
                <w:b/>
                <w:bCs/>
                <w:sz w:val="24"/>
                <w:szCs w:val="24"/>
                <w:lang w:val="de-DE"/>
              </w:rPr>
            </w:pPr>
            <w:r w:rsidRPr="00A90BAB">
              <w:rPr>
                <w:rFonts w:ascii="Arial" w:hAnsi="Arial" w:cs="Arial"/>
                <w:b/>
                <w:sz w:val="24"/>
                <w:szCs w:val="24"/>
                <w:lang w:val="de-DE"/>
              </w:rPr>
              <w:t>K</w:t>
            </w:r>
            <w:r w:rsidRPr="00A90BAB">
              <w:rPr>
                <w:rFonts w:ascii="Arial" w:hAnsi="Arial" w:cs="Arial"/>
                <w:b/>
                <w:bCs/>
                <w:sz w:val="24"/>
                <w:szCs w:val="24"/>
                <w:lang w:val="de-DE"/>
              </w:rPr>
              <w:t>ontakt: Sophie Weckx</w:t>
            </w:r>
          </w:p>
          <w:p w:rsidR="00A90BAB" w:rsidRPr="00A90BAB" w:rsidRDefault="00A90BAB" w:rsidP="00A90BAB">
            <w:pPr>
              <w:spacing w:after="0" w:line="240" w:lineRule="auto"/>
              <w:jc w:val="right"/>
              <w:rPr>
                <w:rFonts w:ascii="Arial" w:hAnsi="Arial" w:cs="Arial"/>
                <w:bCs/>
                <w:sz w:val="24"/>
                <w:szCs w:val="24"/>
                <w:lang w:val="de-DE"/>
              </w:rPr>
            </w:pPr>
            <w:r w:rsidRPr="00A90BAB">
              <w:rPr>
                <w:rFonts w:ascii="Arial" w:hAnsi="Arial" w:cs="Arial"/>
                <w:bCs/>
                <w:sz w:val="24"/>
                <w:szCs w:val="24"/>
                <w:lang w:val="de-DE"/>
              </w:rPr>
              <w:t>Tel.: +352 28 111 210</w:t>
            </w:r>
          </w:p>
          <w:p w:rsidR="00A90BAB" w:rsidRPr="00A90BAB" w:rsidRDefault="00A90BAB" w:rsidP="00A90BAB">
            <w:pPr>
              <w:spacing w:after="0" w:line="240" w:lineRule="auto"/>
              <w:jc w:val="right"/>
              <w:rPr>
                <w:rFonts w:ascii="Arial" w:hAnsi="Arial" w:cs="Arial"/>
                <w:sz w:val="24"/>
                <w:szCs w:val="24"/>
                <w:lang w:val="de-DE"/>
              </w:rPr>
            </w:pPr>
            <w:hyperlink r:id="rId12" w:history="1">
              <w:r w:rsidRPr="00A90BAB">
                <w:rPr>
                  <w:rFonts w:ascii="Arial" w:hAnsi="Arial" w:cs="Arial"/>
                  <w:bCs/>
                  <w:color w:val="0000FF"/>
                  <w:sz w:val="24"/>
                  <w:szCs w:val="24"/>
                  <w:u w:val="single"/>
                  <w:lang w:val="de-DE"/>
                </w:rPr>
                <w:t>sweckx@guardian.com</w:t>
              </w:r>
            </w:hyperlink>
          </w:p>
          <w:p w:rsidR="00A90BAB" w:rsidRPr="00A90BAB" w:rsidRDefault="00A90BAB" w:rsidP="00A90BAB">
            <w:pPr>
              <w:spacing w:after="0" w:line="240" w:lineRule="auto"/>
              <w:jc w:val="right"/>
              <w:rPr>
                <w:rFonts w:ascii="Arial" w:hAnsi="Arial" w:cs="Arial"/>
                <w:sz w:val="24"/>
                <w:szCs w:val="24"/>
                <w:lang w:val="de-DE"/>
              </w:rPr>
            </w:pPr>
          </w:p>
          <w:p w:rsidR="00A90BAB" w:rsidRPr="00A90BAB" w:rsidRDefault="00A90BAB" w:rsidP="00A90BAB">
            <w:pPr>
              <w:spacing w:after="0" w:line="240" w:lineRule="auto"/>
              <w:jc w:val="right"/>
              <w:rPr>
                <w:rFonts w:ascii="Arial" w:hAnsi="Arial" w:cs="Arial"/>
                <w:b/>
                <w:bCs/>
                <w:sz w:val="24"/>
                <w:szCs w:val="24"/>
                <w:lang w:val="de-DE"/>
              </w:rPr>
            </w:pPr>
            <w:r w:rsidRPr="00A90BAB">
              <w:rPr>
                <w:rFonts w:ascii="Arial" w:hAnsi="Arial" w:cs="Arial"/>
                <w:b/>
                <w:bCs/>
                <w:sz w:val="24"/>
                <w:szCs w:val="24"/>
                <w:lang w:val="de-DE"/>
              </w:rPr>
              <w:t>Bitte senden Sie Belege an:</w:t>
            </w:r>
          </w:p>
          <w:p w:rsidR="00A90BAB" w:rsidRPr="00A90BAB" w:rsidRDefault="00A90BAB" w:rsidP="00A90BAB">
            <w:pPr>
              <w:spacing w:after="0" w:line="240" w:lineRule="auto"/>
              <w:jc w:val="right"/>
              <w:rPr>
                <w:rFonts w:ascii="Arial" w:hAnsi="Arial" w:cs="Arial"/>
                <w:bCs/>
                <w:sz w:val="24"/>
                <w:szCs w:val="24"/>
                <w:lang w:val="de-DE"/>
              </w:rPr>
            </w:pPr>
            <w:r w:rsidRPr="00A90BAB">
              <w:rPr>
                <w:rFonts w:ascii="Arial" w:hAnsi="Arial" w:cs="Arial"/>
                <w:bCs/>
                <w:sz w:val="24"/>
                <w:szCs w:val="24"/>
                <w:lang w:val="de-DE"/>
              </w:rPr>
              <w:t>Dr.-Ing. Jörg Wolters</w:t>
            </w:r>
            <w:r w:rsidRPr="00A90BAB">
              <w:rPr>
                <w:rFonts w:ascii="Arial" w:hAnsi="Arial" w:cs="Arial"/>
                <w:bCs/>
                <w:sz w:val="24"/>
                <w:szCs w:val="24"/>
                <w:lang w:val="de-DE"/>
              </w:rPr>
              <w:br/>
              <w:t>Konsens PR GmbH &amp; Co. KG</w:t>
            </w:r>
          </w:p>
          <w:p w:rsidR="00A90BAB" w:rsidRPr="00A90BAB" w:rsidRDefault="00A90BAB" w:rsidP="00A90BAB">
            <w:pPr>
              <w:spacing w:after="0" w:line="240" w:lineRule="auto"/>
              <w:jc w:val="right"/>
              <w:rPr>
                <w:rFonts w:ascii="Arial" w:hAnsi="Arial" w:cs="Arial"/>
                <w:bCs/>
                <w:sz w:val="24"/>
                <w:szCs w:val="24"/>
                <w:lang w:val="de-DE"/>
              </w:rPr>
            </w:pPr>
            <w:r w:rsidRPr="00A90BAB">
              <w:rPr>
                <w:rFonts w:ascii="Arial" w:hAnsi="Arial" w:cs="Arial"/>
                <w:b/>
                <w:bCs/>
                <w:color w:val="FF0000"/>
                <w:sz w:val="24"/>
                <w:szCs w:val="24"/>
                <w:lang w:val="de-DE"/>
              </w:rPr>
              <w:t>Neu</w:t>
            </w:r>
            <w:r w:rsidRPr="00A90BAB">
              <w:rPr>
                <w:rFonts w:ascii="Arial" w:hAnsi="Arial" w:cs="Arial"/>
                <w:bCs/>
                <w:color w:val="FF0000"/>
                <w:sz w:val="24"/>
                <w:szCs w:val="24"/>
                <w:lang w:val="de-DE"/>
              </w:rPr>
              <w:t>: Im Kühlen Grund 10</w:t>
            </w:r>
            <w:r w:rsidRPr="00A90BAB">
              <w:rPr>
                <w:rFonts w:ascii="Arial" w:hAnsi="Arial" w:cs="Arial"/>
                <w:bCs/>
                <w:sz w:val="24"/>
                <w:szCs w:val="24"/>
                <w:lang w:val="de-DE"/>
              </w:rPr>
              <w:br/>
              <w:t>D-64823 Groß-Umstadt</w:t>
            </w:r>
          </w:p>
          <w:p w:rsidR="00A90BAB" w:rsidRPr="00A90BAB" w:rsidRDefault="00A90BAB" w:rsidP="00A90BAB">
            <w:pPr>
              <w:spacing w:after="0" w:line="240" w:lineRule="auto"/>
              <w:jc w:val="right"/>
              <w:rPr>
                <w:rFonts w:ascii="Arial" w:hAnsi="Arial" w:cs="Arial"/>
                <w:b/>
                <w:sz w:val="24"/>
                <w:szCs w:val="24"/>
                <w:lang w:val="de-DE"/>
              </w:rPr>
            </w:pPr>
            <w:r w:rsidRPr="00A90BAB">
              <w:rPr>
                <w:rFonts w:ascii="Arial" w:hAnsi="Arial" w:cs="Arial"/>
                <w:bCs/>
                <w:sz w:val="24"/>
                <w:szCs w:val="24"/>
                <w:lang w:val="de-DE"/>
              </w:rPr>
              <w:t>Tel.: +49 (0) 60 78 / 93 63-13</w:t>
            </w:r>
            <w:r w:rsidRPr="00A90BAB">
              <w:rPr>
                <w:rFonts w:ascii="Arial" w:hAnsi="Arial" w:cs="Arial"/>
                <w:bCs/>
                <w:sz w:val="24"/>
                <w:szCs w:val="24"/>
                <w:lang w:val="de-DE"/>
              </w:rPr>
              <w:br/>
              <w:t xml:space="preserve">E-Mail: </w:t>
            </w:r>
            <w:hyperlink r:id="rId13" w:history="1">
              <w:r w:rsidRPr="00A90BAB">
                <w:rPr>
                  <w:rFonts w:ascii="Arial" w:eastAsia="MS Mincho" w:hAnsi="Arial" w:cs="Arial"/>
                  <w:color w:val="0000FF"/>
                  <w:sz w:val="24"/>
                  <w:szCs w:val="24"/>
                  <w:u w:val="single"/>
                  <w:lang w:val="de-DE"/>
                </w:rPr>
                <w:t>mail@konsens.de</w:t>
              </w:r>
            </w:hyperlink>
          </w:p>
        </w:tc>
      </w:tr>
    </w:tbl>
    <w:p w:rsidR="00A90BAB" w:rsidRPr="00A90BAB" w:rsidRDefault="00A90BAB">
      <w:pPr>
        <w:jc w:val="center"/>
        <w:rPr>
          <w:rFonts w:ascii="Arial" w:hAnsi="Arial" w:cs="Arial"/>
          <w:b/>
          <w:bCs/>
          <w:sz w:val="28"/>
          <w:szCs w:val="28"/>
          <w:lang w:val="de-DE"/>
        </w:rPr>
      </w:pPr>
    </w:p>
    <w:p w:rsidR="00E96759" w:rsidRPr="00A90BAB" w:rsidRDefault="00D146A9">
      <w:pPr>
        <w:jc w:val="center"/>
        <w:rPr>
          <w:rFonts w:ascii="Arial" w:hAnsi="Arial" w:cs="Arial"/>
          <w:b/>
          <w:bCs/>
          <w:sz w:val="28"/>
          <w:szCs w:val="28"/>
          <w:lang w:val="de-DE"/>
        </w:rPr>
      </w:pPr>
      <w:r w:rsidRPr="00D146A9">
        <w:rPr>
          <w:rFonts w:ascii="Arial" w:hAnsi="Arial" w:cs="Arial"/>
          <w:b/>
          <w:bCs/>
          <w:sz w:val="28"/>
          <w:szCs w:val="28"/>
          <w:lang w:val="de"/>
        </w:rPr>
        <w:t>Float-, Ve</w:t>
      </w:r>
      <w:bookmarkStart w:id="0" w:name="_GoBack"/>
      <w:bookmarkEnd w:id="0"/>
      <w:r w:rsidRPr="00D146A9">
        <w:rPr>
          <w:rFonts w:ascii="Arial" w:hAnsi="Arial" w:cs="Arial"/>
          <w:b/>
          <w:bCs/>
          <w:sz w:val="28"/>
          <w:szCs w:val="28"/>
          <w:lang w:val="de"/>
        </w:rPr>
        <w:t>rbund- und beschichtetes Glas von Guardian erhalten Cradle to Cradle Bronze-Zertifizierung in Europa</w:t>
      </w:r>
    </w:p>
    <w:p w:rsidR="00CD35F6" w:rsidRPr="00A90BAB" w:rsidRDefault="00CD35F6">
      <w:pPr>
        <w:spacing w:after="0" w:line="240" w:lineRule="auto"/>
        <w:jc w:val="center"/>
        <w:rPr>
          <w:rFonts w:ascii="Arial" w:hAnsi="Arial" w:cs="Arial"/>
          <w:b/>
          <w:bCs/>
          <w:sz w:val="28"/>
          <w:szCs w:val="28"/>
          <w:lang w:val="de-DE"/>
        </w:rPr>
      </w:pPr>
    </w:p>
    <w:p w:rsidR="00D146A9" w:rsidRDefault="00CD35F6" w:rsidP="00B61064">
      <w:pPr>
        <w:rPr>
          <w:rFonts w:ascii="Arial" w:hAnsi="Arial" w:cs="Arial"/>
          <w:sz w:val="24"/>
          <w:szCs w:val="24"/>
          <w:lang w:val="de"/>
        </w:rPr>
      </w:pPr>
      <w:bookmarkStart w:id="1" w:name="_Hlk531261250"/>
      <w:r w:rsidRPr="00A330DC">
        <w:rPr>
          <w:rFonts w:ascii="Arial" w:hAnsi="Arial" w:cs="Arial"/>
          <w:b/>
          <w:bCs/>
          <w:sz w:val="24"/>
          <w:szCs w:val="24"/>
          <w:lang w:val="de"/>
        </w:rPr>
        <w:t xml:space="preserve">Bertrange, Luxemburg, </w:t>
      </w:r>
      <w:r w:rsidR="00A90BAB">
        <w:rPr>
          <w:rFonts w:ascii="Arial" w:hAnsi="Arial" w:cs="Arial"/>
          <w:b/>
          <w:bCs/>
          <w:sz w:val="24"/>
          <w:szCs w:val="24"/>
          <w:lang w:val="de"/>
        </w:rPr>
        <w:t>Februar</w:t>
      </w:r>
      <w:r w:rsidRPr="00A330DC">
        <w:rPr>
          <w:rFonts w:ascii="Arial" w:hAnsi="Arial" w:cs="Arial"/>
          <w:b/>
          <w:bCs/>
          <w:sz w:val="24"/>
          <w:szCs w:val="24"/>
          <w:lang w:val="de"/>
        </w:rPr>
        <w:t xml:space="preserve"> </w:t>
      </w:r>
      <w:r w:rsidR="00A90BAB" w:rsidRPr="00A330DC">
        <w:rPr>
          <w:rFonts w:ascii="Arial" w:hAnsi="Arial" w:cs="Arial"/>
          <w:b/>
          <w:bCs/>
          <w:sz w:val="24"/>
          <w:szCs w:val="24"/>
          <w:lang w:val="de"/>
        </w:rPr>
        <w:t>20</w:t>
      </w:r>
      <w:r w:rsidR="00A90BAB">
        <w:rPr>
          <w:rFonts w:ascii="Arial" w:hAnsi="Arial" w:cs="Arial"/>
          <w:b/>
          <w:bCs/>
          <w:sz w:val="24"/>
          <w:szCs w:val="24"/>
          <w:lang w:val="de"/>
        </w:rPr>
        <w:t>20</w:t>
      </w:r>
      <w:r w:rsidR="00A90BAB" w:rsidRPr="00A330DC">
        <w:rPr>
          <w:rFonts w:ascii="Arial" w:hAnsi="Arial" w:cs="Arial"/>
          <w:sz w:val="24"/>
          <w:szCs w:val="24"/>
          <w:lang w:val="de"/>
        </w:rPr>
        <w:t xml:space="preserve"> </w:t>
      </w:r>
      <w:r w:rsidRPr="00A330DC">
        <w:rPr>
          <w:rFonts w:ascii="Arial" w:hAnsi="Arial" w:cs="Arial"/>
          <w:sz w:val="24"/>
          <w:szCs w:val="24"/>
          <w:lang w:val="de"/>
        </w:rPr>
        <w:t xml:space="preserve">– </w:t>
      </w:r>
      <w:r w:rsidR="00D146A9" w:rsidRPr="00D146A9">
        <w:rPr>
          <w:rFonts w:ascii="Arial" w:hAnsi="Arial" w:cs="Arial"/>
          <w:sz w:val="24"/>
          <w:szCs w:val="24"/>
          <w:lang w:val="de"/>
        </w:rPr>
        <w:t xml:space="preserve">Guardian Glass Europe hat für drei seiner Produktgruppen die </w:t>
      </w:r>
      <w:hyperlink r:id="rId14" w:history="1">
        <w:r w:rsidR="00D146A9" w:rsidRPr="00D146A9">
          <w:rPr>
            <w:rStyle w:val="Hyperlink"/>
            <w:rFonts w:ascii="Arial" w:hAnsi="Arial" w:cs="Arial"/>
            <w:sz w:val="24"/>
            <w:szCs w:val="24"/>
            <w:lang w:val="de"/>
          </w:rPr>
          <w:t>Cradle to Cradle-Zertifizierungen</w:t>
        </w:r>
      </w:hyperlink>
      <w:r w:rsidR="00D146A9" w:rsidRPr="00D146A9">
        <w:rPr>
          <w:rFonts w:ascii="Arial" w:hAnsi="Arial" w:cs="Arial"/>
          <w:sz w:val="24"/>
          <w:szCs w:val="24"/>
          <w:lang w:val="de"/>
        </w:rPr>
        <w:t xml:space="preserve"> im Bronze-Level erlangen können. Dazu gehören das Float-, Verbund- und beschichtete Glas, die in acht europäischen Werken des Unternehmens hergestellt werden.</w:t>
      </w:r>
    </w:p>
    <w:p w:rsidR="00A90BAB" w:rsidRPr="00A90BAB" w:rsidRDefault="002B7A10" w:rsidP="00B61064">
      <w:pPr>
        <w:rPr>
          <w:rFonts w:ascii="Arial" w:hAnsi="Arial" w:cs="Arial"/>
          <w:sz w:val="24"/>
          <w:szCs w:val="24"/>
          <w:lang w:val="de"/>
        </w:rPr>
      </w:pPr>
      <w:r>
        <w:rPr>
          <w:rFonts w:ascii="Arial" w:hAnsi="Arial" w:cs="Arial"/>
          <w:noProof/>
          <w:sz w:val="24"/>
          <w:szCs w:val="24"/>
          <w:lang w:val="de-DE" w:eastAsia="de-DE"/>
        </w:rPr>
        <w:drawing>
          <wp:inline distT="0" distB="0" distL="0" distR="0">
            <wp:extent cx="3538220" cy="3306445"/>
            <wp:effectExtent l="0" t="0" r="5080" b="8255"/>
            <wp:docPr id="2" name="Bild 2" descr="2020-0045 C2C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045 C2C_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8220" cy="3306445"/>
                    </a:xfrm>
                    <a:prstGeom prst="rect">
                      <a:avLst/>
                    </a:prstGeom>
                    <a:noFill/>
                    <a:ln>
                      <a:noFill/>
                    </a:ln>
                  </pic:spPr>
                </pic:pic>
              </a:graphicData>
            </a:graphic>
          </wp:inline>
        </w:drawing>
      </w:r>
      <w:r w:rsidR="00A90BAB">
        <w:rPr>
          <w:rFonts w:ascii="Arial" w:hAnsi="Arial" w:cs="Arial"/>
          <w:sz w:val="24"/>
          <w:szCs w:val="24"/>
          <w:lang w:val="de"/>
        </w:rPr>
        <w:t>© Guardian Glass</w:t>
      </w:r>
    </w:p>
    <w:bookmarkEnd w:id="1"/>
    <w:p w:rsidR="00D146A9" w:rsidRPr="00A4055C" w:rsidRDefault="00D146A9" w:rsidP="00D146A9">
      <w:pPr>
        <w:rPr>
          <w:rFonts w:ascii="Arial" w:hAnsi="Arial" w:cs="Arial"/>
          <w:sz w:val="24"/>
          <w:szCs w:val="24"/>
          <w:lang w:val="de-DE"/>
        </w:rPr>
      </w:pPr>
      <w:r w:rsidRPr="00A4055C">
        <w:rPr>
          <w:rFonts w:ascii="Arial" w:hAnsi="Arial" w:cs="Arial"/>
          <w:sz w:val="24"/>
          <w:szCs w:val="24"/>
          <w:lang w:val="de-DE"/>
        </w:rPr>
        <w:t xml:space="preserve">Die </w:t>
      </w:r>
      <w:hyperlink r:id="rId16" w:history="1">
        <w:r w:rsidRPr="00A4055C">
          <w:rPr>
            <w:rStyle w:val="Hyperlink"/>
            <w:rFonts w:ascii="Arial" w:hAnsi="Arial" w:cs="Arial"/>
            <w:sz w:val="24"/>
            <w:szCs w:val="24"/>
            <w:lang w:val="de-DE"/>
          </w:rPr>
          <w:t>Cradle to Cradle-Zertifizierung</w:t>
        </w:r>
        <w:r w:rsidRPr="00A4055C">
          <w:rPr>
            <w:rStyle w:val="Hyperlink"/>
            <w:rFonts w:ascii="Arial" w:hAnsi="Arial" w:cs="Arial"/>
            <w:sz w:val="24"/>
            <w:szCs w:val="24"/>
            <w:vertAlign w:val="superscript"/>
            <w:lang w:val="de-DE"/>
          </w:rPr>
          <w:t>™</w:t>
        </w:r>
      </w:hyperlink>
      <w:r w:rsidRPr="00A4055C">
        <w:rPr>
          <w:rFonts w:ascii="Arial" w:hAnsi="Arial" w:cs="Arial"/>
          <w:sz w:val="24"/>
          <w:szCs w:val="24"/>
          <w:lang w:val="de-DE"/>
        </w:rPr>
        <w:t xml:space="preserve"> ist ein weltweit anerkannter Produktstandard und basiert auf Methoden zur Beurteilung von nachhaltigen Produkteigenschaften. Damit unterstützt sie die Glasindustrie dabei, auf die Herausforderungen der </w:t>
      </w:r>
      <w:r>
        <w:rPr>
          <w:rFonts w:ascii="Arial" w:hAnsi="Arial" w:cs="Arial"/>
          <w:sz w:val="24"/>
          <w:szCs w:val="24"/>
          <w:lang w:val="de-DE"/>
        </w:rPr>
        <w:lastRenderedPageBreak/>
        <w:t>Kreislauf</w:t>
      </w:r>
      <w:r w:rsidRPr="00A4055C">
        <w:rPr>
          <w:rFonts w:ascii="Arial" w:hAnsi="Arial" w:cs="Arial"/>
          <w:sz w:val="24"/>
          <w:szCs w:val="24"/>
          <w:lang w:val="de-DE"/>
        </w:rPr>
        <w:t xml:space="preserve">wirtschaft einzugehen. Die Zertifizierungsstelle beurteilt Produkte in fünf Kategorien im Bereich Gesundheit und Umwelt. Durch aufeinander aufbauende Erfolgslevel, die alle zwei Jahre neu überprüft werden, fördert die Zertifizierung die kontinuierliche Verbesserung von Unternehmen. Mit jedem Zertifizierungslevel werden die wachsenden Fortschritte in fünf entscheidenden Leistungskategorien gewürdigt: </w:t>
      </w:r>
    </w:p>
    <w:p w:rsidR="00D146A9" w:rsidRPr="00D146A9" w:rsidRDefault="00D146A9" w:rsidP="00D146A9">
      <w:pPr>
        <w:numPr>
          <w:ilvl w:val="0"/>
          <w:numId w:val="8"/>
        </w:numPr>
        <w:rPr>
          <w:rFonts w:ascii="Arial" w:hAnsi="Arial" w:cs="Arial"/>
          <w:sz w:val="24"/>
          <w:szCs w:val="24"/>
          <w:lang w:val="de-DE"/>
        </w:rPr>
      </w:pPr>
      <w:r w:rsidRPr="00D146A9">
        <w:rPr>
          <w:rFonts w:ascii="Arial" w:hAnsi="Arial" w:cs="Arial"/>
          <w:sz w:val="24"/>
          <w:szCs w:val="24"/>
          <w:lang w:val="de-DE"/>
        </w:rPr>
        <w:t>Gesunde Inhaltsstoffe – Optimierung der chemischen Zusammensetzung von Materialien, die bei der Herstellung von Produkten / dem Bau von Gebäuden verwendet werden, um die gesundheitlichen Auswirkungen auf Mensch und Umwelt zu minimieren.</w:t>
      </w:r>
    </w:p>
    <w:p w:rsidR="00D146A9" w:rsidRPr="00D146A9" w:rsidRDefault="00D146A9" w:rsidP="00D146A9">
      <w:pPr>
        <w:numPr>
          <w:ilvl w:val="0"/>
          <w:numId w:val="8"/>
        </w:numPr>
        <w:rPr>
          <w:rFonts w:ascii="Arial" w:hAnsi="Arial" w:cs="Arial"/>
          <w:sz w:val="24"/>
          <w:szCs w:val="24"/>
          <w:lang w:val="de-DE"/>
        </w:rPr>
      </w:pPr>
      <w:r w:rsidRPr="00D146A9">
        <w:rPr>
          <w:rFonts w:ascii="Arial" w:hAnsi="Arial" w:cs="Arial"/>
          <w:sz w:val="24"/>
          <w:szCs w:val="24"/>
          <w:lang w:val="de-DE"/>
        </w:rPr>
        <w:t>Wiederverwendete Stoffe – Aufbau eines Systems zur Eliminierung von Abfall durch Recycling und Werterhaltung der einzelnen Komponenten.</w:t>
      </w:r>
    </w:p>
    <w:p w:rsidR="00D146A9" w:rsidRPr="00D146A9" w:rsidRDefault="00D146A9" w:rsidP="00D146A9">
      <w:pPr>
        <w:numPr>
          <w:ilvl w:val="0"/>
          <w:numId w:val="8"/>
        </w:numPr>
        <w:rPr>
          <w:rFonts w:ascii="Arial" w:hAnsi="Arial" w:cs="Arial"/>
          <w:sz w:val="24"/>
          <w:szCs w:val="24"/>
          <w:lang w:val="de-DE"/>
        </w:rPr>
      </w:pPr>
      <w:r w:rsidRPr="00D146A9">
        <w:rPr>
          <w:rFonts w:ascii="Arial" w:hAnsi="Arial" w:cs="Arial"/>
          <w:sz w:val="24"/>
          <w:szCs w:val="24"/>
          <w:lang w:val="de-DE"/>
        </w:rPr>
        <w:t xml:space="preserve">Erneuerbare Energie &amp; Kohlenstoffmanagement – Ziel hier ist eine Zukunft, die von erneuerbaren Energien angetrieben wird und in der Hersteller einen positiven Beitrag zur Energieversorgung, </w:t>
      </w:r>
      <w:r>
        <w:rPr>
          <w:rFonts w:ascii="Arial" w:hAnsi="Arial" w:cs="Arial"/>
          <w:sz w:val="24"/>
          <w:szCs w:val="24"/>
          <w:lang w:val="de-DE"/>
        </w:rPr>
        <w:t>dem</w:t>
      </w:r>
      <w:r w:rsidRPr="00D146A9">
        <w:rPr>
          <w:rFonts w:ascii="Arial" w:hAnsi="Arial" w:cs="Arial"/>
          <w:sz w:val="24"/>
          <w:szCs w:val="24"/>
          <w:lang w:val="de-DE"/>
        </w:rPr>
        <w:t xml:space="preserve"> ökologische</w:t>
      </w:r>
      <w:r>
        <w:rPr>
          <w:rFonts w:ascii="Arial" w:hAnsi="Arial" w:cs="Arial"/>
          <w:sz w:val="24"/>
          <w:szCs w:val="24"/>
          <w:lang w:val="de-DE"/>
        </w:rPr>
        <w:t>n</w:t>
      </w:r>
      <w:r w:rsidRPr="00D146A9">
        <w:rPr>
          <w:rFonts w:ascii="Arial" w:hAnsi="Arial" w:cs="Arial"/>
          <w:sz w:val="24"/>
          <w:szCs w:val="24"/>
          <w:lang w:val="de-DE"/>
        </w:rPr>
        <w:t xml:space="preserve"> Gleichgewicht sowie </w:t>
      </w:r>
      <w:r>
        <w:rPr>
          <w:rFonts w:ascii="Arial" w:hAnsi="Arial" w:cs="Arial"/>
          <w:sz w:val="24"/>
          <w:szCs w:val="24"/>
          <w:lang w:val="de-DE"/>
        </w:rPr>
        <w:t xml:space="preserve">der </w:t>
      </w:r>
      <w:r w:rsidRPr="00D146A9">
        <w:rPr>
          <w:rFonts w:ascii="Arial" w:hAnsi="Arial" w:cs="Arial"/>
          <w:sz w:val="24"/>
          <w:szCs w:val="24"/>
          <w:lang w:val="de-DE"/>
        </w:rPr>
        <w:t>Bindung von Kohlenstoff in der Erde und in der Vegetation leisten.</w:t>
      </w:r>
    </w:p>
    <w:p w:rsidR="00D146A9" w:rsidRPr="00D146A9" w:rsidRDefault="00D146A9" w:rsidP="00D146A9">
      <w:pPr>
        <w:numPr>
          <w:ilvl w:val="0"/>
          <w:numId w:val="8"/>
        </w:numPr>
        <w:rPr>
          <w:rFonts w:ascii="Arial" w:hAnsi="Arial" w:cs="Arial"/>
          <w:sz w:val="24"/>
          <w:szCs w:val="24"/>
          <w:lang w:val="de-DE"/>
        </w:rPr>
      </w:pPr>
      <w:r w:rsidRPr="00D146A9">
        <w:rPr>
          <w:rFonts w:ascii="Arial" w:hAnsi="Arial" w:cs="Arial"/>
          <w:sz w:val="24"/>
          <w:szCs w:val="24"/>
          <w:lang w:val="de-DE"/>
        </w:rPr>
        <w:t>Wasser-Management – Wasser sollte als wertvolle Ressource angesehen, effektiv verwaltet und strategisch genutzt werden.</w:t>
      </w:r>
    </w:p>
    <w:p w:rsidR="005E64A8" w:rsidRPr="00D146A9" w:rsidRDefault="00D146A9" w:rsidP="00D146A9">
      <w:pPr>
        <w:numPr>
          <w:ilvl w:val="0"/>
          <w:numId w:val="8"/>
        </w:numPr>
        <w:rPr>
          <w:rFonts w:ascii="Arial" w:hAnsi="Arial" w:cs="Arial"/>
          <w:sz w:val="24"/>
          <w:szCs w:val="24"/>
          <w:lang w:val="de-DE"/>
        </w:rPr>
      </w:pPr>
      <w:r w:rsidRPr="00D146A9">
        <w:rPr>
          <w:rFonts w:ascii="Arial" w:hAnsi="Arial" w:cs="Arial"/>
          <w:sz w:val="24"/>
          <w:szCs w:val="24"/>
          <w:lang w:val="de-DE"/>
        </w:rPr>
        <w:t xml:space="preserve">Soziale Verantwortung </w:t>
      </w:r>
      <w:r>
        <w:rPr>
          <w:rFonts w:ascii="Arial" w:hAnsi="Arial" w:cs="Arial"/>
          <w:sz w:val="24"/>
          <w:szCs w:val="24"/>
          <w:lang w:val="de-DE"/>
        </w:rPr>
        <w:t>–</w:t>
      </w:r>
      <w:r w:rsidRPr="00D146A9">
        <w:rPr>
          <w:rFonts w:ascii="Arial" w:hAnsi="Arial" w:cs="Arial"/>
          <w:sz w:val="24"/>
          <w:szCs w:val="24"/>
          <w:lang w:val="de-DE"/>
        </w:rPr>
        <w:t xml:space="preserve"> Verantwortungsbewusstes und ethisches Handeln aller Prozessbeteiligten, auch in der Lieferkett</w:t>
      </w:r>
      <w:r>
        <w:rPr>
          <w:rFonts w:ascii="Arial" w:hAnsi="Arial" w:cs="Arial"/>
          <w:sz w:val="24"/>
          <w:szCs w:val="24"/>
          <w:lang w:val="de-DE"/>
        </w:rPr>
        <w:t>e und der Unternehmensumgebung.</w:t>
      </w:r>
    </w:p>
    <w:p w:rsidR="004B4042" w:rsidRPr="00A90BAB" w:rsidRDefault="004B4042" w:rsidP="009E3A63">
      <w:pPr>
        <w:rPr>
          <w:rFonts w:ascii="Arial" w:hAnsi="Arial" w:cs="Arial"/>
          <w:b/>
          <w:sz w:val="24"/>
          <w:szCs w:val="24"/>
          <w:lang w:val="de-DE"/>
        </w:rPr>
      </w:pPr>
      <w:r>
        <w:rPr>
          <w:rFonts w:ascii="Arial" w:hAnsi="Arial" w:cs="Arial"/>
          <w:b/>
          <w:sz w:val="24"/>
          <w:szCs w:val="24"/>
          <w:lang w:val="de"/>
        </w:rPr>
        <w:t xml:space="preserve">Vorteile </w:t>
      </w:r>
      <w:r w:rsidR="00A90BAB">
        <w:rPr>
          <w:rFonts w:ascii="Arial" w:hAnsi="Arial" w:cs="Arial"/>
          <w:b/>
          <w:sz w:val="24"/>
          <w:szCs w:val="24"/>
          <w:lang w:val="de"/>
        </w:rPr>
        <w:t xml:space="preserve">beim </w:t>
      </w:r>
      <w:r>
        <w:rPr>
          <w:rFonts w:ascii="Arial" w:hAnsi="Arial" w:cs="Arial"/>
          <w:b/>
          <w:sz w:val="24"/>
          <w:szCs w:val="24"/>
          <w:lang w:val="de"/>
        </w:rPr>
        <w:t>Erwerb von C2C-zertifizierten Produkten</w:t>
      </w:r>
    </w:p>
    <w:p w:rsidR="00D146A9" w:rsidRPr="00D146A9" w:rsidRDefault="00D146A9" w:rsidP="00D146A9">
      <w:pPr>
        <w:rPr>
          <w:rFonts w:ascii="Arial" w:hAnsi="Arial" w:cs="Arial"/>
          <w:bCs/>
          <w:sz w:val="24"/>
          <w:szCs w:val="24"/>
          <w:lang w:val="de"/>
        </w:rPr>
      </w:pPr>
      <w:bookmarkStart w:id="2" w:name="_Hlk22804684"/>
      <w:r w:rsidRPr="00D146A9">
        <w:rPr>
          <w:rFonts w:ascii="Arial" w:hAnsi="Arial" w:cs="Arial"/>
          <w:bCs/>
          <w:sz w:val="24"/>
          <w:szCs w:val="24"/>
          <w:lang w:val="de"/>
        </w:rPr>
        <w:t>Weltweit vertrauen Produktdesigner, Hersteller und Handelsmarken auf die Cradle to Cradle-Zertifizierung™, um Vorreiter bei der sozialen und umweltfreundlichen Produktgestaltung und -herstellung zu sein. Zudem werden die C2C-Kriterien zunehmend von einer wachsenden Anzahl Handelsmarken, Organisationen und Nachhaltigkeitsstandards, wie LEED und BREEAM, zur Bewertung von verantwortungsbewussten Kaufentscheidungen anerkannt.</w:t>
      </w:r>
    </w:p>
    <w:p w:rsidR="00D146A9" w:rsidRPr="00D146A9" w:rsidRDefault="00D146A9" w:rsidP="00D146A9">
      <w:pPr>
        <w:rPr>
          <w:rFonts w:ascii="Arial" w:hAnsi="Arial" w:cs="Arial"/>
          <w:bCs/>
          <w:sz w:val="24"/>
          <w:szCs w:val="24"/>
          <w:lang w:val="de"/>
        </w:rPr>
      </w:pPr>
      <w:r w:rsidRPr="00D146A9">
        <w:rPr>
          <w:rFonts w:ascii="Arial" w:hAnsi="Arial" w:cs="Arial"/>
          <w:bCs/>
          <w:sz w:val="24"/>
          <w:szCs w:val="24"/>
          <w:lang w:val="de"/>
        </w:rPr>
        <w:t xml:space="preserve">Die C2C-Vorgaben regen Architekten und Designer dazu an, mit Ihrer Gebäudegestaltung einen positiven Einfluss zu nehmen und den ökologischen Fußabdruck ihres Projekts von Beginn an zu verringern. Dabei stehen bei der Konzeption und Konstruktion bestimmte C2C-Prinzipien im Fokus, die durch eine große Auswahl an C2C-Produkten und -Materialien unterstützt werden.   </w:t>
      </w:r>
    </w:p>
    <w:p w:rsidR="00D146A9" w:rsidRPr="00D146A9" w:rsidRDefault="00D146A9" w:rsidP="00D146A9">
      <w:pPr>
        <w:rPr>
          <w:rFonts w:ascii="Arial" w:hAnsi="Arial" w:cs="Arial"/>
          <w:bCs/>
          <w:sz w:val="24"/>
          <w:szCs w:val="24"/>
          <w:lang w:val="de"/>
        </w:rPr>
      </w:pPr>
      <w:r w:rsidRPr="00D146A9">
        <w:rPr>
          <w:rFonts w:ascii="Arial" w:hAnsi="Arial" w:cs="Arial"/>
          <w:bCs/>
          <w:sz w:val="24"/>
          <w:szCs w:val="24"/>
          <w:lang w:val="de"/>
        </w:rPr>
        <w:t xml:space="preserve">Durch die Bronze-Zertifizierung für Float-, Verbund- und beschichtetes Glas hat Guardian Glass einen großen Meilenstein erreicht, um seine Unternehmensvision zu erfüllen: „Wir setzen uns für die Verbesserung der Lebensqualität von Menschen ein, indem wir Produkte und Dienstleistungen anbieten, die qualitativ hochwertiger sind als </w:t>
      </w:r>
      <w:r w:rsidRPr="00D146A9">
        <w:rPr>
          <w:rFonts w:ascii="Arial" w:hAnsi="Arial" w:cs="Arial"/>
          <w:bCs/>
          <w:sz w:val="24"/>
          <w:szCs w:val="24"/>
          <w:lang w:val="de"/>
        </w:rPr>
        <w:lastRenderedPageBreak/>
        <w:t>Alternativen sowie verantwortungsbewusst und ressourcenschonend zur Verfügung gestellt werden.” Die Vision zielt darauf ab Glasprodukte zur Verfügung zu stellen, die den Energieverbrauch reduzieren und das Wohlbefinden der Gebäudenutzer erhöhen.</w:t>
      </w:r>
    </w:p>
    <w:p w:rsidR="006931B5" w:rsidRDefault="00D146A9" w:rsidP="00D146A9">
      <w:pPr>
        <w:rPr>
          <w:rFonts w:ascii="Arial" w:hAnsi="Arial" w:cs="Arial"/>
          <w:bCs/>
          <w:sz w:val="24"/>
          <w:szCs w:val="24"/>
          <w:lang w:val="de"/>
        </w:rPr>
      </w:pPr>
      <w:r w:rsidRPr="00D146A9">
        <w:rPr>
          <w:rFonts w:ascii="Arial" w:hAnsi="Arial" w:cs="Arial"/>
          <w:bCs/>
          <w:sz w:val="24"/>
          <w:szCs w:val="24"/>
          <w:lang w:val="de"/>
        </w:rPr>
        <w:t>Guus Boekhoudt, Vice President von Guardian Glass in Europa, sagt dazu: „Das ist ein großer Erfolg für Guardian Glass. In den letzten zwölf Monaten waren acht unserer europäischen Produktionsstätten und 60 Mitarbeiter in mehr als 15 Bereichen des Unternehmens mit der C2C-Zertifizierung beschäftigt. Die Bronze-Zertifizierung unterstreicht Guardians kontinuierlichen Einsatz, zum weltweit führenden Anbieter von verantwortungsbewusst und nachhaltig hergest</w:t>
      </w:r>
      <w:r>
        <w:rPr>
          <w:rFonts w:ascii="Arial" w:hAnsi="Arial" w:cs="Arial"/>
          <w:bCs/>
          <w:sz w:val="24"/>
          <w:szCs w:val="24"/>
          <w:lang w:val="de"/>
        </w:rPr>
        <w:t>ellten Glasprodukten zu werden</w:t>
      </w:r>
      <w:r w:rsidR="00A806C3" w:rsidRPr="00BF1842">
        <w:rPr>
          <w:rFonts w:ascii="Arial" w:hAnsi="Arial" w:cs="Arial"/>
          <w:bCs/>
          <w:sz w:val="24"/>
          <w:szCs w:val="24"/>
          <w:lang w:val="de"/>
        </w:rPr>
        <w:t>.</w:t>
      </w:r>
      <w:r w:rsidR="00A90BAB">
        <w:rPr>
          <w:rFonts w:ascii="Arial" w:hAnsi="Arial" w:cs="Arial"/>
          <w:bCs/>
          <w:sz w:val="24"/>
          <w:szCs w:val="24"/>
          <w:lang w:val="de"/>
        </w:rPr>
        <w:t>“</w:t>
      </w:r>
      <w:bookmarkEnd w:id="2"/>
    </w:p>
    <w:p w:rsidR="00606011" w:rsidRPr="00606011" w:rsidRDefault="00606011" w:rsidP="009E3A63">
      <w:pPr>
        <w:rPr>
          <w:rFonts w:ascii="Arial" w:hAnsi="Arial" w:cs="Arial"/>
          <w:bCs/>
          <w:sz w:val="24"/>
          <w:szCs w:val="24"/>
          <w:lang w:val="de-DE"/>
        </w:rPr>
      </w:pPr>
      <w:r w:rsidRPr="00606011">
        <w:rPr>
          <w:rFonts w:ascii="Arial" w:hAnsi="Arial" w:cs="Arial"/>
          <w:bCs/>
          <w:sz w:val="24"/>
          <w:szCs w:val="24"/>
          <w:lang w:val="de-DE"/>
        </w:rPr>
        <w:t xml:space="preserve">Weitere Informationen über Cradle-to-Cradle-zertifizierte Produkte von Guardian Glass Europe </w:t>
      </w:r>
      <w:r>
        <w:rPr>
          <w:rFonts w:ascii="Arial" w:hAnsi="Arial" w:cs="Arial"/>
          <w:bCs/>
          <w:sz w:val="24"/>
          <w:szCs w:val="24"/>
          <w:lang w:val="de-DE"/>
        </w:rPr>
        <w:t xml:space="preserve">sind unter </w:t>
      </w:r>
      <w:r w:rsidRPr="00606011">
        <w:rPr>
          <w:rFonts w:ascii="Arial" w:hAnsi="Arial" w:cs="Arial"/>
          <w:bCs/>
          <w:sz w:val="24"/>
          <w:szCs w:val="24"/>
          <w:lang w:val="de-DE"/>
        </w:rPr>
        <w:t>guardianglass.com</w:t>
      </w:r>
      <w:r>
        <w:rPr>
          <w:rFonts w:ascii="Arial" w:hAnsi="Arial" w:cs="Arial"/>
          <w:bCs/>
          <w:sz w:val="24"/>
          <w:szCs w:val="24"/>
          <w:lang w:val="de-DE"/>
        </w:rPr>
        <w:t xml:space="preserve"> verfügbar</w:t>
      </w:r>
      <w:r w:rsidRPr="00606011">
        <w:rPr>
          <w:rFonts w:ascii="Arial" w:hAnsi="Arial" w:cs="Arial"/>
          <w:bCs/>
          <w:sz w:val="24"/>
          <w:szCs w:val="24"/>
          <w:lang w:val="de-DE"/>
        </w:rPr>
        <w:t>.</w:t>
      </w:r>
    </w:p>
    <w:p w:rsidR="00A90BAB" w:rsidRPr="00A90BAB" w:rsidRDefault="00A90BAB" w:rsidP="00A90BAB">
      <w:pPr>
        <w:widowControl w:val="0"/>
        <w:autoSpaceDE w:val="0"/>
        <w:autoSpaceDN w:val="0"/>
        <w:adjustRightInd w:val="0"/>
        <w:spacing w:before="360" w:after="0" w:line="240" w:lineRule="auto"/>
        <w:rPr>
          <w:rFonts w:ascii="Arial" w:hAnsi="Arial" w:cs="Arial"/>
          <w:sz w:val="24"/>
          <w:szCs w:val="24"/>
          <w:lang w:val="de-DE"/>
        </w:rPr>
      </w:pPr>
      <w:r w:rsidRPr="00A90BAB">
        <w:rPr>
          <w:rFonts w:ascii="Arial" w:hAnsi="Arial" w:cs="Arial"/>
          <w:b/>
          <w:bCs/>
          <w:sz w:val="24"/>
          <w:szCs w:val="24"/>
          <w:lang w:val="de-DE"/>
        </w:rPr>
        <w:t xml:space="preserve">Guardian Glass </w:t>
      </w:r>
    </w:p>
    <w:p w:rsidR="00A90BAB" w:rsidRPr="00A90BAB" w:rsidRDefault="00A90BAB" w:rsidP="00A90BAB">
      <w:pPr>
        <w:widowControl w:val="0"/>
        <w:autoSpaceDE w:val="0"/>
        <w:autoSpaceDN w:val="0"/>
        <w:adjustRightInd w:val="0"/>
        <w:spacing w:after="0" w:line="240" w:lineRule="auto"/>
        <w:rPr>
          <w:rFonts w:ascii="Arial" w:hAnsi="Arial" w:cs="Arial"/>
          <w:sz w:val="24"/>
          <w:szCs w:val="24"/>
          <w:lang w:val="de-DE"/>
        </w:rPr>
      </w:pPr>
      <w:r w:rsidRPr="00A90BAB">
        <w:rPr>
          <w:rFonts w:ascii="Arial" w:hAnsi="Arial" w:cs="Arial"/>
          <w:sz w:val="24"/>
          <w:szCs w:val="24"/>
          <w:lang w:val="de-DE"/>
        </w:rPr>
        <w:t xml:space="preserve">Guardian Glass ist ein wichtiger Teil der Guardian Industries Corp., ein international führender Hersteller von Float-, oberflächenveredelten und anderen Glasprodukten. In den weltweit 25 Floatglaswerken produziert Guardian Hochleistungsglasprodukte für die Verwendung im Innen- und Außenbereich, für gewerbliche und private Bauprojekte sowie für die Bereiche Transportwesen und technische Produkte. Produkte von Guardian finden sich in Wohnhäusern, Bürogebäuden, Fahrzeugen und an einigen der bekanntesten architektonischen Wahrzeichen der Welt. Das Guardian Glass Science &amp; Technology Center entwickelt mit Hilfe neuester Technologien kontinuierlich neue Glasprodukte und -lösungen, damit Kunden </w:t>
      </w:r>
      <w:r w:rsidRPr="00A90BAB">
        <w:rPr>
          <w:rFonts w:ascii="Arial" w:hAnsi="Arial" w:cs="Arial"/>
          <w:i/>
          <w:sz w:val="24"/>
          <w:szCs w:val="24"/>
          <w:lang w:val="de-DE"/>
        </w:rPr>
        <w:t>sehen, was möglich ist</w:t>
      </w:r>
      <w:r w:rsidRPr="00A90BAB">
        <w:rPr>
          <w:rFonts w:ascii="Arial" w:hAnsi="Arial" w:cs="Arial"/>
          <w:i/>
          <w:sz w:val="24"/>
          <w:szCs w:val="24"/>
          <w:vertAlign w:val="superscript"/>
          <w:lang w:val="de-DE"/>
        </w:rPr>
        <w:t>®</w:t>
      </w:r>
      <w:r w:rsidRPr="00A90BAB">
        <w:rPr>
          <w:rFonts w:ascii="Arial" w:hAnsi="Arial" w:cs="Arial"/>
          <w:sz w:val="24"/>
          <w:szCs w:val="24"/>
          <w:lang w:val="de-DE"/>
        </w:rPr>
        <w:t>. Besuchen Sie uns auf guardianglass.com.</w:t>
      </w:r>
    </w:p>
    <w:p w:rsidR="00A90BAB" w:rsidRPr="00A90BAB" w:rsidRDefault="00A90BAB" w:rsidP="00A90BAB">
      <w:pPr>
        <w:widowControl w:val="0"/>
        <w:autoSpaceDE w:val="0"/>
        <w:autoSpaceDN w:val="0"/>
        <w:adjustRightInd w:val="0"/>
        <w:spacing w:before="360" w:after="0" w:line="240" w:lineRule="auto"/>
        <w:jc w:val="both"/>
        <w:rPr>
          <w:rFonts w:ascii="Arial" w:hAnsi="Arial" w:cs="Arial"/>
          <w:sz w:val="24"/>
          <w:szCs w:val="24"/>
          <w:lang w:val="de-DE"/>
        </w:rPr>
      </w:pPr>
      <w:bookmarkStart w:id="3" w:name="_Hlk512496158"/>
      <w:r w:rsidRPr="00A90BAB">
        <w:rPr>
          <w:rFonts w:ascii="Arial" w:hAnsi="Arial" w:cs="Arial"/>
          <w:b/>
          <w:bCs/>
          <w:sz w:val="24"/>
          <w:szCs w:val="24"/>
          <w:lang w:val="de-DE"/>
        </w:rPr>
        <w:t xml:space="preserve">Guardian Industries </w:t>
      </w:r>
    </w:p>
    <w:p w:rsidR="00A90BAB" w:rsidRPr="00A90BAB" w:rsidRDefault="00A90BAB" w:rsidP="00A90BAB">
      <w:pPr>
        <w:spacing w:line="240" w:lineRule="auto"/>
        <w:rPr>
          <w:rFonts w:ascii="Arial" w:hAnsi="Arial" w:cs="Arial"/>
          <w:sz w:val="24"/>
          <w:szCs w:val="24"/>
          <w:lang w:val="de-DE"/>
        </w:rPr>
      </w:pPr>
      <w:r w:rsidRPr="00A90BAB">
        <w:rPr>
          <w:rFonts w:ascii="Arial" w:hAnsi="Arial" w:cs="Arial"/>
          <w:sz w:val="24"/>
          <w:szCs w:val="24"/>
          <w:lang w:val="de-DE"/>
        </w:rPr>
        <w:t>Guardian Industries, ein globales Unternehmen mit Hauptsitz in Auburn Hills, Michigan, betreibt Niederlassungen in Nord- und Südamerika, Europa, Afrika, dem Nahen Osten sowie Asien. Die Unternehmen der Guardian-Gruppe beschäftigen 16.000 Mitarbeiter und stellen Hochleistungs-Floatglas, beschichtete und oberflächenveredelte Glasprodukte für Architektur-, Wohn-, Innenraum-, Transport- und technische Glasanwendungen sowie hochwertige verchromte und lackierte Kunststoffteile für die Automobil- und Nutzfahrzeugindustrie her. Die Vision von Guardian ist es, ein bevorzugter Partner für Kunden, Lieferanten, Mitarbeiter und Gemeinden zu sein und so zum Nutzen aller Beteiligten beizutragen. Wir setzen uns unermüdlich für die Verbesserung der Lebensqualität von Menschen ein, indem wir Produkte und Dienstleistungen anbieten, die qualitativ hochwertiger sind als Alternativen sowie verantwortungsbewusst und ressourcenschonend zur Verfügung gestellt werden. Guardian ist eine 100%ige Tochtergesellschaft der Koch Industries Inc. Besuchen Sie uns auf guardian.com.</w:t>
      </w:r>
    </w:p>
    <w:bookmarkEnd w:id="3"/>
    <w:p w:rsidR="00A90BAB" w:rsidRPr="00A90BAB" w:rsidRDefault="00A90BAB" w:rsidP="00A90BAB">
      <w:pPr>
        <w:pBdr>
          <w:top w:val="single" w:sz="4" w:space="1" w:color="auto"/>
          <w:left w:val="single" w:sz="4" w:space="4" w:color="auto"/>
          <w:bottom w:val="single" w:sz="4" w:space="1" w:color="auto"/>
          <w:right w:val="single" w:sz="4" w:space="4" w:color="auto"/>
        </w:pBdr>
        <w:spacing w:before="240" w:after="0" w:line="240" w:lineRule="auto"/>
        <w:jc w:val="center"/>
        <w:rPr>
          <w:rFonts w:ascii="Arial" w:hAnsi="Arial" w:cs="Arial"/>
          <w:sz w:val="24"/>
          <w:szCs w:val="24"/>
          <w:lang w:val="de-DE"/>
        </w:rPr>
      </w:pPr>
      <w:r w:rsidRPr="00A90BAB">
        <w:rPr>
          <w:rFonts w:ascii="Arial" w:hAnsi="Arial" w:cs="Arial"/>
          <w:sz w:val="24"/>
          <w:szCs w:val="24"/>
          <w:lang w:val="de-DE"/>
        </w:rPr>
        <w:t xml:space="preserve">Sie finden diese Pressemitteilung sowie die Bilder in druckfähiger Auflösung zum Download unter </w:t>
      </w:r>
      <w:hyperlink r:id="rId17" w:history="1">
        <w:r w:rsidRPr="00A90BAB">
          <w:rPr>
            <w:rFonts w:ascii="Arial" w:hAnsi="Arial" w:cs="Arial"/>
            <w:color w:val="0000FF"/>
            <w:sz w:val="24"/>
            <w:szCs w:val="24"/>
            <w:u w:val="single"/>
            <w:lang w:val="de-DE"/>
          </w:rPr>
          <w:t>http://www.konsens.de/guardian.html</w:t>
        </w:r>
      </w:hyperlink>
      <w:r w:rsidRPr="00A90BAB">
        <w:rPr>
          <w:rFonts w:ascii="Arial" w:hAnsi="Arial" w:cs="Arial"/>
          <w:sz w:val="24"/>
          <w:szCs w:val="24"/>
          <w:lang w:val="de-DE"/>
        </w:rPr>
        <w:t xml:space="preserve"> </w:t>
      </w:r>
    </w:p>
    <w:p w:rsidR="00CD35F6" w:rsidRPr="00A90BAB" w:rsidRDefault="00CD35F6" w:rsidP="00A90BAB">
      <w:pPr>
        <w:rPr>
          <w:rFonts w:ascii="Arial" w:hAnsi="Arial" w:cs="Arial"/>
          <w:bCs/>
          <w:sz w:val="24"/>
          <w:szCs w:val="24"/>
          <w:lang w:val="de-DE"/>
        </w:rPr>
      </w:pPr>
    </w:p>
    <w:sectPr w:rsidR="00CD35F6" w:rsidRPr="00A90B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67" w:rsidRDefault="00171667">
      <w:pPr>
        <w:spacing w:after="0" w:line="240" w:lineRule="auto"/>
      </w:pPr>
      <w:r>
        <w:separator/>
      </w:r>
    </w:p>
  </w:endnote>
  <w:endnote w:type="continuationSeparator" w:id="0">
    <w:p w:rsidR="00171667" w:rsidRDefault="0017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67" w:rsidRDefault="00171667">
      <w:pPr>
        <w:spacing w:after="0" w:line="240" w:lineRule="auto"/>
      </w:pPr>
      <w:r>
        <w:separator/>
      </w:r>
    </w:p>
  </w:footnote>
  <w:footnote w:type="continuationSeparator" w:id="0">
    <w:p w:rsidR="00171667" w:rsidRDefault="00171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CC48B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E694761"/>
    <w:multiLevelType w:val="hybridMultilevel"/>
    <w:tmpl w:val="653AEAB2"/>
    <w:lvl w:ilvl="0" w:tplc="8AE88A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473FFE"/>
    <w:multiLevelType w:val="hybridMultilevel"/>
    <w:tmpl w:val="83C81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A811B3B"/>
    <w:multiLevelType w:val="hybridMultilevel"/>
    <w:tmpl w:val="C784AA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24317F"/>
    <w:multiLevelType w:val="hybridMultilevel"/>
    <w:tmpl w:val="0F7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92419"/>
    <w:multiLevelType w:val="hybridMultilevel"/>
    <w:tmpl w:val="27FAFC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F190739"/>
    <w:multiLevelType w:val="hybridMultilevel"/>
    <w:tmpl w:val="FC7CD636"/>
    <w:lvl w:ilvl="0" w:tplc="E6E47DC2">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7A07F3"/>
    <w:multiLevelType w:val="hybridMultilevel"/>
    <w:tmpl w:val="CAFCC194"/>
    <w:lvl w:ilvl="0" w:tplc="9392C75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9E7EEA"/>
    <w:multiLevelType w:val="hybridMultilevel"/>
    <w:tmpl w:val="547A1F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8"/>
  </w:num>
  <w:num w:numId="4">
    <w:abstractNumId w:val="3"/>
  </w:num>
  <w:num w:numId="5">
    <w:abstractNumId w:val="1"/>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4"/>
    <w:rsid w:val="00012B20"/>
    <w:rsid w:val="000148D7"/>
    <w:rsid w:val="00025676"/>
    <w:rsid w:val="00056D52"/>
    <w:rsid w:val="00063C59"/>
    <w:rsid w:val="000678FA"/>
    <w:rsid w:val="00067DEA"/>
    <w:rsid w:val="00072C88"/>
    <w:rsid w:val="00074A52"/>
    <w:rsid w:val="000A0878"/>
    <w:rsid w:val="000A2106"/>
    <w:rsid w:val="000D1D99"/>
    <w:rsid w:val="000D2CE2"/>
    <w:rsid w:val="000E1A99"/>
    <w:rsid w:val="000E7EAF"/>
    <w:rsid w:val="001030C0"/>
    <w:rsid w:val="00103C4F"/>
    <w:rsid w:val="0010401F"/>
    <w:rsid w:val="001125E2"/>
    <w:rsid w:val="00123EFD"/>
    <w:rsid w:val="0012514B"/>
    <w:rsid w:val="00135D66"/>
    <w:rsid w:val="00144D23"/>
    <w:rsid w:val="00145967"/>
    <w:rsid w:val="00155670"/>
    <w:rsid w:val="001579D3"/>
    <w:rsid w:val="001638CA"/>
    <w:rsid w:val="001713AF"/>
    <w:rsid w:val="00171667"/>
    <w:rsid w:val="0018162A"/>
    <w:rsid w:val="001A1022"/>
    <w:rsid w:val="001A35F7"/>
    <w:rsid w:val="001B0EA4"/>
    <w:rsid w:val="001B7478"/>
    <w:rsid w:val="001C3A65"/>
    <w:rsid w:val="001D496B"/>
    <w:rsid w:val="001D6337"/>
    <w:rsid w:val="001D6D37"/>
    <w:rsid w:val="001E3620"/>
    <w:rsid w:val="001E39E9"/>
    <w:rsid w:val="001F149B"/>
    <w:rsid w:val="001F4849"/>
    <w:rsid w:val="00200334"/>
    <w:rsid w:val="00230F72"/>
    <w:rsid w:val="002328D2"/>
    <w:rsid w:val="0025132E"/>
    <w:rsid w:val="0025301B"/>
    <w:rsid w:val="00270B39"/>
    <w:rsid w:val="00276BEE"/>
    <w:rsid w:val="002919E5"/>
    <w:rsid w:val="00294250"/>
    <w:rsid w:val="0029532C"/>
    <w:rsid w:val="002A125D"/>
    <w:rsid w:val="002A1AF2"/>
    <w:rsid w:val="002A43FE"/>
    <w:rsid w:val="002B3195"/>
    <w:rsid w:val="002B388F"/>
    <w:rsid w:val="002B3899"/>
    <w:rsid w:val="002B44B4"/>
    <w:rsid w:val="002B5992"/>
    <w:rsid w:val="002B7A10"/>
    <w:rsid w:val="002C387E"/>
    <w:rsid w:val="002D7C8D"/>
    <w:rsid w:val="002E1131"/>
    <w:rsid w:val="002F1882"/>
    <w:rsid w:val="002F4447"/>
    <w:rsid w:val="003246F4"/>
    <w:rsid w:val="00325649"/>
    <w:rsid w:val="00333CD5"/>
    <w:rsid w:val="0035639D"/>
    <w:rsid w:val="00362CBE"/>
    <w:rsid w:val="00362FC5"/>
    <w:rsid w:val="0036372D"/>
    <w:rsid w:val="00380509"/>
    <w:rsid w:val="003810AD"/>
    <w:rsid w:val="0038135A"/>
    <w:rsid w:val="00381615"/>
    <w:rsid w:val="00391CF0"/>
    <w:rsid w:val="00396A32"/>
    <w:rsid w:val="003A0EEC"/>
    <w:rsid w:val="003A1193"/>
    <w:rsid w:val="003A1BE3"/>
    <w:rsid w:val="003A2F72"/>
    <w:rsid w:val="003A5FBE"/>
    <w:rsid w:val="003B2A47"/>
    <w:rsid w:val="003B466A"/>
    <w:rsid w:val="003B4D4F"/>
    <w:rsid w:val="003B5D0A"/>
    <w:rsid w:val="003C66BB"/>
    <w:rsid w:val="003C7C7B"/>
    <w:rsid w:val="003D20CC"/>
    <w:rsid w:val="003D488C"/>
    <w:rsid w:val="00412EA7"/>
    <w:rsid w:val="0041679C"/>
    <w:rsid w:val="004306D8"/>
    <w:rsid w:val="0043251C"/>
    <w:rsid w:val="00433A09"/>
    <w:rsid w:val="00434373"/>
    <w:rsid w:val="00435677"/>
    <w:rsid w:val="00436D24"/>
    <w:rsid w:val="00444D40"/>
    <w:rsid w:val="00455558"/>
    <w:rsid w:val="00460FC2"/>
    <w:rsid w:val="00465439"/>
    <w:rsid w:val="004706CD"/>
    <w:rsid w:val="00496B59"/>
    <w:rsid w:val="004A11DB"/>
    <w:rsid w:val="004A212C"/>
    <w:rsid w:val="004A67CF"/>
    <w:rsid w:val="004B4042"/>
    <w:rsid w:val="004C0632"/>
    <w:rsid w:val="004E7A59"/>
    <w:rsid w:val="004E7FC9"/>
    <w:rsid w:val="004F2FDC"/>
    <w:rsid w:val="004F6DE2"/>
    <w:rsid w:val="00517F73"/>
    <w:rsid w:val="00526F18"/>
    <w:rsid w:val="00532853"/>
    <w:rsid w:val="00541608"/>
    <w:rsid w:val="00542FAA"/>
    <w:rsid w:val="00545A57"/>
    <w:rsid w:val="005464E1"/>
    <w:rsid w:val="00547FDD"/>
    <w:rsid w:val="005600B1"/>
    <w:rsid w:val="00563418"/>
    <w:rsid w:val="005900C3"/>
    <w:rsid w:val="00591866"/>
    <w:rsid w:val="0059260B"/>
    <w:rsid w:val="005A1088"/>
    <w:rsid w:val="005A27B5"/>
    <w:rsid w:val="005A2998"/>
    <w:rsid w:val="005B0971"/>
    <w:rsid w:val="005B2A3D"/>
    <w:rsid w:val="005C0E0F"/>
    <w:rsid w:val="005C17A3"/>
    <w:rsid w:val="005D161E"/>
    <w:rsid w:val="005D41DE"/>
    <w:rsid w:val="005D53B9"/>
    <w:rsid w:val="005E64A8"/>
    <w:rsid w:val="005F24F9"/>
    <w:rsid w:val="005F6E39"/>
    <w:rsid w:val="00601383"/>
    <w:rsid w:val="006021A5"/>
    <w:rsid w:val="00604D77"/>
    <w:rsid w:val="00606011"/>
    <w:rsid w:val="006066B0"/>
    <w:rsid w:val="00606C1A"/>
    <w:rsid w:val="006127ED"/>
    <w:rsid w:val="0061397E"/>
    <w:rsid w:val="00614C59"/>
    <w:rsid w:val="00621F43"/>
    <w:rsid w:val="00627657"/>
    <w:rsid w:val="0063042C"/>
    <w:rsid w:val="0063107B"/>
    <w:rsid w:val="00635EF5"/>
    <w:rsid w:val="00640961"/>
    <w:rsid w:val="00643D91"/>
    <w:rsid w:val="00651F90"/>
    <w:rsid w:val="00662CB3"/>
    <w:rsid w:val="00666C71"/>
    <w:rsid w:val="006728FE"/>
    <w:rsid w:val="006745A5"/>
    <w:rsid w:val="00677892"/>
    <w:rsid w:val="00681400"/>
    <w:rsid w:val="006920E9"/>
    <w:rsid w:val="006931B5"/>
    <w:rsid w:val="006A348D"/>
    <w:rsid w:val="006B1144"/>
    <w:rsid w:val="006B5084"/>
    <w:rsid w:val="006C21AB"/>
    <w:rsid w:val="006C3C2F"/>
    <w:rsid w:val="006C3E6B"/>
    <w:rsid w:val="006C6769"/>
    <w:rsid w:val="006C7C0A"/>
    <w:rsid w:val="006D384C"/>
    <w:rsid w:val="006D4516"/>
    <w:rsid w:val="006E12B7"/>
    <w:rsid w:val="006F5769"/>
    <w:rsid w:val="006F6BD3"/>
    <w:rsid w:val="00704ED8"/>
    <w:rsid w:val="007079E0"/>
    <w:rsid w:val="0071480E"/>
    <w:rsid w:val="00714B23"/>
    <w:rsid w:val="007154EC"/>
    <w:rsid w:val="00747134"/>
    <w:rsid w:val="007550C4"/>
    <w:rsid w:val="00755C00"/>
    <w:rsid w:val="00764866"/>
    <w:rsid w:val="00767707"/>
    <w:rsid w:val="00767C4F"/>
    <w:rsid w:val="00771DA3"/>
    <w:rsid w:val="00774A97"/>
    <w:rsid w:val="00777F09"/>
    <w:rsid w:val="00781A08"/>
    <w:rsid w:val="00785579"/>
    <w:rsid w:val="007942F5"/>
    <w:rsid w:val="007A3E34"/>
    <w:rsid w:val="007C0289"/>
    <w:rsid w:val="007C16C4"/>
    <w:rsid w:val="007C1BD6"/>
    <w:rsid w:val="007C3083"/>
    <w:rsid w:val="007C564D"/>
    <w:rsid w:val="007D19F1"/>
    <w:rsid w:val="007D7A34"/>
    <w:rsid w:val="007F200B"/>
    <w:rsid w:val="007F6F1A"/>
    <w:rsid w:val="0080372D"/>
    <w:rsid w:val="008274AE"/>
    <w:rsid w:val="00832569"/>
    <w:rsid w:val="008401DA"/>
    <w:rsid w:val="008446A5"/>
    <w:rsid w:val="0085702A"/>
    <w:rsid w:val="00861859"/>
    <w:rsid w:val="00873B83"/>
    <w:rsid w:val="00874E71"/>
    <w:rsid w:val="008753DA"/>
    <w:rsid w:val="00882BFF"/>
    <w:rsid w:val="00884010"/>
    <w:rsid w:val="0088430A"/>
    <w:rsid w:val="00885EB0"/>
    <w:rsid w:val="008865FD"/>
    <w:rsid w:val="00890001"/>
    <w:rsid w:val="008A41A6"/>
    <w:rsid w:val="008B165E"/>
    <w:rsid w:val="008D11ED"/>
    <w:rsid w:val="008D1736"/>
    <w:rsid w:val="008D224D"/>
    <w:rsid w:val="008D4D8C"/>
    <w:rsid w:val="008D72C0"/>
    <w:rsid w:val="008E00E2"/>
    <w:rsid w:val="008E7766"/>
    <w:rsid w:val="008F25E1"/>
    <w:rsid w:val="008F3C90"/>
    <w:rsid w:val="0090023E"/>
    <w:rsid w:val="00900AA2"/>
    <w:rsid w:val="00903228"/>
    <w:rsid w:val="0091308F"/>
    <w:rsid w:val="009168FE"/>
    <w:rsid w:val="00917A3E"/>
    <w:rsid w:val="00920617"/>
    <w:rsid w:val="009256A4"/>
    <w:rsid w:val="0095043E"/>
    <w:rsid w:val="00951EA0"/>
    <w:rsid w:val="00952964"/>
    <w:rsid w:val="0096328E"/>
    <w:rsid w:val="009720E4"/>
    <w:rsid w:val="0097376A"/>
    <w:rsid w:val="00981A65"/>
    <w:rsid w:val="009858F9"/>
    <w:rsid w:val="00987A52"/>
    <w:rsid w:val="009A3931"/>
    <w:rsid w:val="009B176A"/>
    <w:rsid w:val="009B5E07"/>
    <w:rsid w:val="009C2596"/>
    <w:rsid w:val="009D0B85"/>
    <w:rsid w:val="009D3099"/>
    <w:rsid w:val="009E0EF7"/>
    <w:rsid w:val="009E131B"/>
    <w:rsid w:val="009E24AB"/>
    <w:rsid w:val="009E3A63"/>
    <w:rsid w:val="009E68C3"/>
    <w:rsid w:val="009F5BE4"/>
    <w:rsid w:val="00A01722"/>
    <w:rsid w:val="00A2070C"/>
    <w:rsid w:val="00A20CB4"/>
    <w:rsid w:val="00A330DC"/>
    <w:rsid w:val="00A4527D"/>
    <w:rsid w:val="00A54444"/>
    <w:rsid w:val="00A72087"/>
    <w:rsid w:val="00A76173"/>
    <w:rsid w:val="00A806C3"/>
    <w:rsid w:val="00A81B39"/>
    <w:rsid w:val="00A83424"/>
    <w:rsid w:val="00A90BAB"/>
    <w:rsid w:val="00AA20AA"/>
    <w:rsid w:val="00AA2797"/>
    <w:rsid w:val="00AA2CDA"/>
    <w:rsid w:val="00AA56B7"/>
    <w:rsid w:val="00AB3898"/>
    <w:rsid w:val="00AB6DA6"/>
    <w:rsid w:val="00AC2676"/>
    <w:rsid w:val="00AC2FDF"/>
    <w:rsid w:val="00AD084A"/>
    <w:rsid w:val="00AD33BC"/>
    <w:rsid w:val="00AE5AED"/>
    <w:rsid w:val="00B06BE8"/>
    <w:rsid w:val="00B14241"/>
    <w:rsid w:val="00B21396"/>
    <w:rsid w:val="00B21BA6"/>
    <w:rsid w:val="00B32D2D"/>
    <w:rsid w:val="00B34A74"/>
    <w:rsid w:val="00B53A53"/>
    <w:rsid w:val="00B61064"/>
    <w:rsid w:val="00B662AF"/>
    <w:rsid w:val="00B73D00"/>
    <w:rsid w:val="00B73FC9"/>
    <w:rsid w:val="00B82808"/>
    <w:rsid w:val="00BA290C"/>
    <w:rsid w:val="00BB0E9B"/>
    <w:rsid w:val="00BC04E3"/>
    <w:rsid w:val="00BD21B4"/>
    <w:rsid w:val="00BD5AE2"/>
    <w:rsid w:val="00BE3105"/>
    <w:rsid w:val="00BF1842"/>
    <w:rsid w:val="00BF1CD8"/>
    <w:rsid w:val="00C073DB"/>
    <w:rsid w:val="00C1111E"/>
    <w:rsid w:val="00C2769F"/>
    <w:rsid w:val="00C35971"/>
    <w:rsid w:val="00C40113"/>
    <w:rsid w:val="00C40E51"/>
    <w:rsid w:val="00C4123F"/>
    <w:rsid w:val="00C44EB9"/>
    <w:rsid w:val="00C45310"/>
    <w:rsid w:val="00C45C94"/>
    <w:rsid w:val="00C466AC"/>
    <w:rsid w:val="00C52D90"/>
    <w:rsid w:val="00C53564"/>
    <w:rsid w:val="00C560BC"/>
    <w:rsid w:val="00C605D5"/>
    <w:rsid w:val="00C65B9F"/>
    <w:rsid w:val="00C677F6"/>
    <w:rsid w:val="00C7773A"/>
    <w:rsid w:val="00C81530"/>
    <w:rsid w:val="00C9463F"/>
    <w:rsid w:val="00C95764"/>
    <w:rsid w:val="00CA0DF3"/>
    <w:rsid w:val="00CA0F84"/>
    <w:rsid w:val="00CA47B0"/>
    <w:rsid w:val="00CB20D2"/>
    <w:rsid w:val="00CB2474"/>
    <w:rsid w:val="00CB3EE6"/>
    <w:rsid w:val="00CB44BE"/>
    <w:rsid w:val="00CC0463"/>
    <w:rsid w:val="00CC1334"/>
    <w:rsid w:val="00CC3C9C"/>
    <w:rsid w:val="00CC4C68"/>
    <w:rsid w:val="00CD35F6"/>
    <w:rsid w:val="00CD6F72"/>
    <w:rsid w:val="00CE4646"/>
    <w:rsid w:val="00CF6C9E"/>
    <w:rsid w:val="00CF7AC7"/>
    <w:rsid w:val="00D01692"/>
    <w:rsid w:val="00D02C49"/>
    <w:rsid w:val="00D0720A"/>
    <w:rsid w:val="00D101DC"/>
    <w:rsid w:val="00D11711"/>
    <w:rsid w:val="00D146A9"/>
    <w:rsid w:val="00D177F0"/>
    <w:rsid w:val="00D224C9"/>
    <w:rsid w:val="00D241A8"/>
    <w:rsid w:val="00D2566E"/>
    <w:rsid w:val="00D3091E"/>
    <w:rsid w:val="00D35574"/>
    <w:rsid w:val="00D407DE"/>
    <w:rsid w:val="00D438A0"/>
    <w:rsid w:val="00D43EDA"/>
    <w:rsid w:val="00D4550B"/>
    <w:rsid w:val="00D547B5"/>
    <w:rsid w:val="00D56B1D"/>
    <w:rsid w:val="00D607C3"/>
    <w:rsid w:val="00D70F93"/>
    <w:rsid w:val="00D8171F"/>
    <w:rsid w:val="00D829FB"/>
    <w:rsid w:val="00D8339D"/>
    <w:rsid w:val="00DB29BF"/>
    <w:rsid w:val="00DB372C"/>
    <w:rsid w:val="00DD1AAD"/>
    <w:rsid w:val="00DD2F04"/>
    <w:rsid w:val="00DE4152"/>
    <w:rsid w:val="00DE5C8D"/>
    <w:rsid w:val="00DF1400"/>
    <w:rsid w:val="00DF673C"/>
    <w:rsid w:val="00E03E91"/>
    <w:rsid w:val="00E10F32"/>
    <w:rsid w:val="00E1228D"/>
    <w:rsid w:val="00E23697"/>
    <w:rsid w:val="00E26C0F"/>
    <w:rsid w:val="00E565DC"/>
    <w:rsid w:val="00E763BF"/>
    <w:rsid w:val="00E8042D"/>
    <w:rsid w:val="00E829FF"/>
    <w:rsid w:val="00E86BB1"/>
    <w:rsid w:val="00E86F99"/>
    <w:rsid w:val="00E9412F"/>
    <w:rsid w:val="00E9427A"/>
    <w:rsid w:val="00E96759"/>
    <w:rsid w:val="00EA05B1"/>
    <w:rsid w:val="00EA49D0"/>
    <w:rsid w:val="00EA74DB"/>
    <w:rsid w:val="00EB4799"/>
    <w:rsid w:val="00ED5CB9"/>
    <w:rsid w:val="00EF397A"/>
    <w:rsid w:val="00F01118"/>
    <w:rsid w:val="00F04C32"/>
    <w:rsid w:val="00F114CC"/>
    <w:rsid w:val="00F201C7"/>
    <w:rsid w:val="00F227A6"/>
    <w:rsid w:val="00F254EB"/>
    <w:rsid w:val="00F259F1"/>
    <w:rsid w:val="00F33E8A"/>
    <w:rsid w:val="00F36EDA"/>
    <w:rsid w:val="00F42854"/>
    <w:rsid w:val="00F5253F"/>
    <w:rsid w:val="00F57062"/>
    <w:rsid w:val="00F61B6B"/>
    <w:rsid w:val="00F67BE6"/>
    <w:rsid w:val="00F924D6"/>
    <w:rsid w:val="00FB44D5"/>
    <w:rsid w:val="00FB53EF"/>
    <w:rsid w:val="00FC4326"/>
    <w:rsid w:val="00FC68AB"/>
    <w:rsid w:val="00FD5EC7"/>
    <w:rsid w:val="00FE03D6"/>
    <w:rsid w:val="00FE123F"/>
    <w:rsid w:val="00FE3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
    <w:name w:val="Unresolved Mention"/>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
    <w:name w:val="Unresolved Mention"/>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488">
      <w:bodyDiv w:val="1"/>
      <w:marLeft w:val="0"/>
      <w:marRight w:val="0"/>
      <w:marTop w:val="0"/>
      <w:marBottom w:val="0"/>
      <w:divBdr>
        <w:top w:val="none" w:sz="0" w:space="0" w:color="auto"/>
        <w:left w:val="none" w:sz="0" w:space="0" w:color="auto"/>
        <w:bottom w:val="none" w:sz="0" w:space="0" w:color="auto"/>
        <w:right w:val="none" w:sz="0" w:space="0" w:color="auto"/>
      </w:divBdr>
    </w:div>
    <w:div w:id="433988066">
      <w:bodyDiv w:val="1"/>
      <w:marLeft w:val="0"/>
      <w:marRight w:val="0"/>
      <w:marTop w:val="0"/>
      <w:marBottom w:val="0"/>
      <w:divBdr>
        <w:top w:val="none" w:sz="0" w:space="0" w:color="auto"/>
        <w:left w:val="none" w:sz="0" w:space="0" w:color="auto"/>
        <w:bottom w:val="none" w:sz="0" w:space="0" w:color="auto"/>
        <w:right w:val="none" w:sz="0" w:space="0" w:color="auto"/>
      </w:divBdr>
    </w:div>
    <w:div w:id="552813904">
      <w:bodyDiv w:val="1"/>
      <w:marLeft w:val="0"/>
      <w:marRight w:val="0"/>
      <w:marTop w:val="0"/>
      <w:marBottom w:val="0"/>
      <w:divBdr>
        <w:top w:val="none" w:sz="0" w:space="0" w:color="auto"/>
        <w:left w:val="none" w:sz="0" w:space="0" w:color="auto"/>
        <w:bottom w:val="none" w:sz="0" w:space="0" w:color="auto"/>
        <w:right w:val="none" w:sz="0" w:space="0" w:color="auto"/>
      </w:divBdr>
    </w:div>
    <w:div w:id="764157128">
      <w:bodyDiv w:val="1"/>
      <w:marLeft w:val="0"/>
      <w:marRight w:val="0"/>
      <w:marTop w:val="0"/>
      <w:marBottom w:val="0"/>
      <w:divBdr>
        <w:top w:val="none" w:sz="0" w:space="0" w:color="auto"/>
        <w:left w:val="none" w:sz="0" w:space="0" w:color="auto"/>
        <w:bottom w:val="none" w:sz="0" w:space="0" w:color="auto"/>
        <w:right w:val="none" w:sz="0" w:space="0" w:color="auto"/>
      </w:divBdr>
    </w:div>
    <w:div w:id="832374400">
      <w:bodyDiv w:val="1"/>
      <w:marLeft w:val="0"/>
      <w:marRight w:val="0"/>
      <w:marTop w:val="0"/>
      <w:marBottom w:val="0"/>
      <w:divBdr>
        <w:top w:val="none" w:sz="0" w:space="0" w:color="auto"/>
        <w:left w:val="none" w:sz="0" w:space="0" w:color="auto"/>
        <w:bottom w:val="none" w:sz="0" w:space="0" w:color="auto"/>
        <w:right w:val="none" w:sz="0" w:space="0" w:color="auto"/>
      </w:divBdr>
    </w:div>
    <w:div w:id="1082525716">
      <w:bodyDiv w:val="1"/>
      <w:marLeft w:val="0"/>
      <w:marRight w:val="0"/>
      <w:marTop w:val="0"/>
      <w:marBottom w:val="0"/>
      <w:divBdr>
        <w:top w:val="none" w:sz="0" w:space="0" w:color="auto"/>
        <w:left w:val="none" w:sz="0" w:space="0" w:color="auto"/>
        <w:bottom w:val="none" w:sz="0" w:space="0" w:color="auto"/>
        <w:right w:val="none" w:sz="0" w:space="0" w:color="auto"/>
      </w:divBdr>
    </w:div>
    <w:div w:id="1163937881">
      <w:bodyDiv w:val="1"/>
      <w:marLeft w:val="0"/>
      <w:marRight w:val="0"/>
      <w:marTop w:val="0"/>
      <w:marBottom w:val="0"/>
      <w:divBdr>
        <w:top w:val="none" w:sz="0" w:space="0" w:color="auto"/>
        <w:left w:val="none" w:sz="0" w:space="0" w:color="auto"/>
        <w:bottom w:val="none" w:sz="0" w:space="0" w:color="auto"/>
        <w:right w:val="none" w:sz="0" w:space="0" w:color="auto"/>
      </w:divBdr>
    </w:div>
    <w:div w:id="1698771714">
      <w:bodyDiv w:val="1"/>
      <w:marLeft w:val="0"/>
      <w:marRight w:val="0"/>
      <w:marTop w:val="0"/>
      <w:marBottom w:val="0"/>
      <w:divBdr>
        <w:top w:val="none" w:sz="0" w:space="0" w:color="auto"/>
        <w:left w:val="none" w:sz="0" w:space="0" w:color="auto"/>
        <w:bottom w:val="none" w:sz="0" w:space="0" w:color="auto"/>
        <w:right w:val="none" w:sz="0" w:space="0" w:color="auto"/>
      </w:divBdr>
    </w:div>
    <w:div w:id="1858764689">
      <w:bodyDiv w:val="1"/>
      <w:marLeft w:val="0"/>
      <w:marRight w:val="0"/>
      <w:marTop w:val="0"/>
      <w:marBottom w:val="0"/>
      <w:divBdr>
        <w:top w:val="none" w:sz="0" w:space="0" w:color="auto"/>
        <w:left w:val="none" w:sz="0" w:space="0" w:color="auto"/>
        <w:bottom w:val="none" w:sz="0" w:space="0" w:color="auto"/>
        <w:right w:val="none" w:sz="0" w:space="0" w:color="auto"/>
      </w:divBdr>
    </w:div>
    <w:div w:id="2096241347">
      <w:bodyDiv w:val="1"/>
      <w:marLeft w:val="0"/>
      <w:marRight w:val="0"/>
      <w:marTop w:val="0"/>
      <w:marBottom w:val="0"/>
      <w:divBdr>
        <w:top w:val="none" w:sz="0" w:space="0" w:color="auto"/>
        <w:left w:val="none" w:sz="0" w:space="0" w:color="auto"/>
        <w:bottom w:val="none" w:sz="0" w:space="0" w:color="auto"/>
        <w:right w:val="none" w:sz="0" w:space="0" w:color="auto"/>
      </w:divBdr>
      <w:divsChild>
        <w:div w:id="601765061">
          <w:marLeft w:val="0"/>
          <w:marRight w:val="0"/>
          <w:marTop w:val="0"/>
          <w:marBottom w:val="0"/>
          <w:divBdr>
            <w:top w:val="none" w:sz="0" w:space="0" w:color="auto"/>
            <w:left w:val="none" w:sz="0" w:space="0" w:color="auto"/>
            <w:bottom w:val="none" w:sz="0" w:space="0" w:color="auto"/>
            <w:right w:val="none" w:sz="0" w:space="0" w:color="auto"/>
          </w:divBdr>
          <w:divsChild>
            <w:div w:id="189757653">
              <w:marLeft w:val="0"/>
              <w:marRight w:val="0"/>
              <w:marTop w:val="0"/>
              <w:marBottom w:val="0"/>
              <w:divBdr>
                <w:top w:val="none" w:sz="0" w:space="0" w:color="auto"/>
                <w:left w:val="none" w:sz="0" w:space="0" w:color="auto"/>
                <w:bottom w:val="none" w:sz="0" w:space="0" w:color="auto"/>
                <w:right w:val="none" w:sz="0" w:space="0" w:color="auto"/>
              </w:divBdr>
              <w:divsChild>
                <w:div w:id="1222016126">
                  <w:marLeft w:val="0"/>
                  <w:marRight w:val="0"/>
                  <w:marTop w:val="0"/>
                  <w:marBottom w:val="0"/>
                  <w:divBdr>
                    <w:top w:val="none" w:sz="0" w:space="0" w:color="auto"/>
                    <w:left w:val="none" w:sz="0" w:space="0" w:color="auto"/>
                    <w:bottom w:val="none" w:sz="0" w:space="0" w:color="auto"/>
                    <w:right w:val="none" w:sz="0" w:space="0" w:color="auto"/>
                  </w:divBdr>
                </w:div>
                <w:div w:id="1245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eckx@guardian.com" TargetMode="External"/><Relationship Id="rId17" Type="http://schemas.openxmlformats.org/officeDocument/2006/relationships/hyperlink" Target="http://www.konsens.de/guardian.html" TargetMode="External"/><Relationship Id="rId2" Type="http://schemas.openxmlformats.org/officeDocument/2006/relationships/customXml" Target="../customXml/item2.xml"/><Relationship Id="rId16" Type="http://schemas.openxmlformats.org/officeDocument/2006/relationships/hyperlink" Target="https://www.c2ccertified.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uardianglass.com/eu/en/about/cradle-to-crad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A7BC47C9213409F8D565252F3B53A" ma:contentTypeVersion="13" ma:contentTypeDescription="Create a new document." ma:contentTypeScope="" ma:versionID="e0143de25217ef5f75e4ea4c1317831b">
  <xsd:schema xmlns:xsd="http://www.w3.org/2001/XMLSchema" xmlns:xs="http://www.w3.org/2001/XMLSchema" xmlns:p="http://schemas.microsoft.com/office/2006/metadata/properties" xmlns:ns3="c8e269ba-1324-4f65-8d30-4529999c7e63" xmlns:ns4="5436cd1e-f9e1-4f3a-87ae-99b9e34a7743" targetNamespace="http://schemas.microsoft.com/office/2006/metadata/properties" ma:root="true" ma:fieldsID="344072b22c8f08477a97954c9947f594" ns3:_="" ns4:_="">
    <xsd:import namespace="c8e269ba-1324-4f65-8d30-4529999c7e63"/>
    <xsd:import namespace="5436cd1e-f9e1-4f3a-87ae-99b9e34a77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269ba-1324-4f65-8d30-4529999c7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6cd1e-f9e1-4f3a-87ae-99b9e34a77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C223B-9A0D-448B-AB7C-2BF6E840EEFD}">
  <ds:schemaRefs>
    <ds:schemaRef ds:uri="http://schemas.microsoft.com/sharepoint/v3/contenttype/forms"/>
  </ds:schemaRefs>
</ds:datastoreItem>
</file>

<file path=customXml/itemProps2.xml><?xml version="1.0" encoding="utf-8"?>
<ds:datastoreItem xmlns:ds="http://schemas.openxmlformats.org/officeDocument/2006/customXml" ds:itemID="{29B4D5C4-10AE-49B1-B5E2-36F50F89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269ba-1324-4f65-8d30-4529999c7e63"/>
    <ds:schemaRef ds:uri="5436cd1e-f9e1-4f3a-87ae-99b9e34a7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BE132-E702-46F0-935F-85E1C669EB74}">
  <ds:schemaRefs>
    <ds:schemaRef ds:uri="http://schemas.microsoft.com/office/2006/documentManagement/types"/>
    <ds:schemaRef ds:uri="http://www.w3.org/XML/1998/namespace"/>
    <ds:schemaRef ds:uri="c8e269ba-1324-4f65-8d30-4529999c7e63"/>
    <ds:schemaRef ds:uri="5436cd1e-f9e1-4f3a-87ae-99b9e34a7743"/>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E8546EA.dotm</Template>
  <TotalTime>0</TotalTime>
  <Pages>3</Pages>
  <Words>898</Words>
  <Characters>5658</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Sophie Weckx</vt:lpstr>
      <vt:lpstr>Sophie Weckx</vt:lpstr>
      <vt:lpstr>Sophie Weckx</vt:lpstr>
    </vt:vector>
  </TitlesOfParts>
  <Company>SilverBullet PR Ltd</Company>
  <LinksUpToDate>false</LinksUpToDate>
  <CharactersWithSpaces>6543</CharactersWithSpaces>
  <SharedDoc>false</SharedDoc>
  <HLinks>
    <vt:vector size="30" baseType="variant">
      <vt:variant>
        <vt:i4>7733296</vt:i4>
      </vt:variant>
      <vt:variant>
        <vt:i4>12</vt:i4>
      </vt:variant>
      <vt:variant>
        <vt:i4>0</vt:i4>
      </vt:variant>
      <vt:variant>
        <vt:i4>5</vt:i4>
      </vt:variant>
      <vt:variant>
        <vt:lpwstr>http://www.konsens.de/guardian.html</vt:lpwstr>
      </vt:variant>
      <vt:variant>
        <vt:lpwstr/>
      </vt:variant>
      <vt:variant>
        <vt:i4>458766</vt:i4>
      </vt:variant>
      <vt:variant>
        <vt:i4>9</vt:i4>
      </vt:variant>
      <vt:variant>
        <vt:i4>0</vt:i4>
      </vt:variant>
      <vt:variant>
        <vt:i4>5</vt:i4>
      </vt:variant>
      <vt:variant>
        <vt:lpwstr>https://www.c2ccertified.org/</vt:lpwstr>
      </vt:variant>
      <vt:variant>
        <vt:lpwstr/>
      </vt:variant>
      <vt:variant>
        <vt:i4>6750244</vt:i4>
      </vt:variant>
      <vt:variant>
        <vt:i4>6</vt:i4>
      </vt:variant>
      <vt:variant>
        <vt:i4>0</vt:i4>
      </vt:variant>
      <vt:variant>
        <vt:i4>5</vt:i4>
      </vt:variant>
      <vt:variant>
        <vt:lpwstr>https://www.guardianglass.com/eu/en/about/cradle-to-cradle</vt:lpwstr>
      </vt:variant>
      <vt:variant>
        <vt:lpwstr/>
      </vt:variant>
      <vt:variant>
        <vt:i4>2031664</vt:i4>
      </vt:variant>
      <vt:variant>
        <vt:i4>3</vt:i4>
      </vt:variant>
      <vt:variant>
        <vt:i4>0</vt:i4>
      </vt:variant>
      <vt:variant>
        <vt:i4>5</vt:i4>
      </vt:variant>
      <vt:variant>
        <vt:lpwstr>mailto:mail@konsens.de</vt:lpwstr>
      </vt:variant>
      <vt:variant>
        <vt:lpwstr/>
      </vt:variant>
      <vt:variant>
        <vt:i4>5308516</vt:i4>
      </vt:variant>
      <vt:variant>
        <vt:i4>0</vt:i4>
      </vt:variant>
      <vt:variant>
        <vt:i4>0</vt:i4>
      </vt:variant>
      <vt:variant>
        <vt:i4>5</vt:i4>
      </vt:variant>
      <vt:variant>
        <vt:lpwstr>mailto:sweckx@guardian.com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Weckx</dc:title>
  <dc:creator>Weckx, Sophie</dc:creator>
  <cp:lastModifiedBy>Jörg Wolters</cp:lastModifiedBy>
  <cp:revision>2</cp:revision>
  <dcterms:created xsi:type="dcterms:W3CDTF">2020-02-05T10:59:00Z</dcterms:created>
  <dcterms:modified xsi:type="dcterms:W3CDTF">2020-02-05T10:59:00Z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0x0101005FCA7BC47C9213409F8D565252F3B53AA</vt:lpwstr>
  </property>
</Properties>
</file>