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9D97A" w14:textId="77777777" w:rsidR="00402FB1" w:rsidRDefault="00402FB1" w:rsidP="00402FB1">
      <w:pPr>
        <w:jc w:val="right"/>
        <w:rPr>
          <w:rFonts w:asciiTheme="majorHAnsi" w:hAnsiTheme="majorHAnsi" w:cstheme="majorHAnsi"/>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3115"/>
        <w:gridCol w:w="3115"/>
      </w:tblGrid>
      <w:tr w:rsidR="00C20918" w14:paraId="6C534127" w14:textId="77777777" w:rsidTr="00C20918">
        <w:tc>
          <w:tcPr>
            <w:tcW w:w="3533" w:type="dxa"/>
          </w:tcPr>
          <w:p w14:paraId="09EB2F4C" w14:textId="308857ED" w:rsidR="00C20918" w:rsidRDefault="00C20918" w:rsidP="00C20918">
            <w:pPr>
              <w:rPr>
                <w:rFonts w:asciiTheme="majorHAnsi" w:hAnsiTheme="majorHAnsi" w:cstheme="majorHAnsi"/>
                <w:lang w:val="de-DE"/>
              </w:rPr>
            </w:pPr>
            <w:r>
              <w:rPr>
                <w:rFonts w:ascii="Helvetica" w:hAnsi="Helvetica"/>
                <w:noProof/>
                <w:lang w:val="de-DE" w:eastAsia="de-DE"/>
              </w:rPr>
              <w:drawing>
                <wp:inline distT="0" distB="0" distL="0" distR="0" wp14:anchorId="79A1F423" wp14:editId="219813F5">
                  <wp:extent cx="2680468" cy="1786559"/>
                  <wp:effectExtent l="0" t="0" r="571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22_Maraya_GuardianGlass.jpg.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0468" cy="1786559"/>
                          </a:xfrm>
                          <a:prstGeom prst="rect">
                            <a:avLst/>
                          </a:prstGeom>
                          <a:ln>
                            <a:noFill/>
                          </a:ln>
                          <a:extLst>
                            <a:ext uri="{53640926-AAD7-44D8-BBD7-CCE9431645EC}">
                              <a14:shadowObscured xmlns:a14="http://schemas.microsoft.com/office/drawing/2010/main"/>
                            </a:ext>
                          </a:extLst>
                        </pic:spPr>
                      </pic:pic>
                    </a:graphicData>
                  </a:graphic>
                </wp:inline>
              </w:drawing>
            </w:r>
          </w:p>
        </w:tc>
        <w:tc>
          <w:tcPr>
            <w:tcW w:w="3533" w:type="dxa"/>
          </w:tcPr>
          <w:p w14:paraId="1E823879" w14:textId="4B1A0D7D" w:rsidR="00C20918" w:rsidRDefault="00C20918" w:rsidP="00C20918">
            <w:pPr>
              <w:rPr>
                <w:rFonts w:asciiTheme="majorHAnsi" w:hAnsiTheme="majorHAnsi" w:cstheme="majorHAnsi"/>
                <w:lang w:val="de-DE"/>
              </w:rPr>
            </w:pPr>
            <w:r>
              <w:rPr>
                <w:rFonts w:ascii="Helvetica" w:hAnsi="Helvetica"/>
                <w:noProof/>
                <w:lang w:val="de-DE" w:eastAsia="de-DE"/>
              </w:rPr>
              <w:drawing>
                <wp:inline distT="0" distB="0" distL="0" distR="0" wp14:anchorId="4184616E" wp14:editId="29923B70">
                  <wp:extent cx="1786794" cy="1786794"/>
                  <wp:effectExtent l="0" t="0" r="4445" b="44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22_Maraya_GuardianGlass.jpg.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86794" cy="1786794"/>
                          </a:xfrm>
                          <a:prstGeom prst="rect">
                            <a:avLst/>
                          </a:prstGeom>
                          <a:ln>
                            <a:noFill/>
                          </a:ln>
                          <a:extLst>
                            <a:ext uri="{53640926-AAD7-44D8-BBD7-CCE9431645EC}">
                              <a14:shadowObscured xmlns:a14="http://schemas.microsoft.com/office/drawing/2010/main"/>
                            </a:ext>
                          </a:extLst>
                        </pic:spPr>
                      </pic:pic>
                    </a:graphicData>
                  </a:graphic>
                </wp:inline>
              </w:drawing>
            </w:r>
          </w:p>
        </w:tc>
        <w:tc>
          <w:tcPr>
            <w:tcW w:w="3534" w:type="dxa"/>
          </w:tcPr>
          <w:p w14:paraId="04BD46D6" w14:textId="039BA379" w:rsidR="00C20918" w:rsidRDefault="00C20918" w:rsidP="00C20918">
            <w:pPr>
              <w:rPr>
                <w:rFonts w:asciiTheme="majorHAnsi" w:hAnsiTheme="majorHAnsi" w:cstheme="majorHAnsi"/>
                <w:lang w:val="de-DE"/>
              </w:rPr>
            </w:pPr>
            <w:r>
              <w:rPr>
                <w:rFonts w:ascii="Helvetica" w:hAnsi="Helvetica"/>
                <w:noProof/>
                <w:lang w:val="de-DE" w:eastAsia="de-DE"/>
              </w:rPr>
              <w:drawing>
                <wp:inline distT="0" distB="0" distL="0" distR="0" wp14:anchorId="04DB0CA9" wp14:editId="7692D944">
                  <wp:extent cx="1786794" cy="1786794"/>
                  <wp:effectExtent l="0" t="0" r="4445"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22_Maraya_GuardianGlass.jpg.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86794" cy="1786794"/>
                          </a:xfrm>
                          <a:prstGeom prst="rect">
                            <a:avLst/>
                          </a:prstGeom>
                          <a:ln>
                            <a:noFill/>
                          </a:ln>
                          <a:extLst>
                            <a:ext uri="{53640926-AAD7-44D8-BBD7-CCE9431645EC}">
                              <a14:shadowObscured xmlns:a14="http://schemas.microsoft.com/office/drawing/2010/main"/>
                            </a:ext>
                          </a:extLst>
                        </pic:spPr>
                      </pic:pic>
                    </a:graphicData>
                  </a:graphic>
                </wp:inline>
              </w:drawing>
            </w:r>
          </w:p>
        </w:tc>
      </w:tr>
      <w:tr w:rsidR="00C20918" w:rsidRPr="000E42C5" w14:paraId="1DB9220D" w14:textId="77777777" w:rsidTr="00C20918">
        <w:tc>
          <w:tcPr>
            <w:tcW w:w="3533" w:type="dxa"/>
          </w:tcPr>
          <w:p w14:paraId="50F764F6" w14:textId="3A51941E" w:rsidR="00C20918" w:rsidRDefault="00C20918" w:rsidP="003F52C1">
            <w:pPr>
              <w:spacing w:line="320" w:lineRule="exact"/>
              <w:rPr>
                <w:rFonts w:asciiTheme="majorHAnsi" w:hAnsiTheme="majorHAnsi" w:cstheme="majorHAnsi"/>
                <w:lang w:val="de-DE"/>
              </w:rPr>
            </w:pPr>
            <w:proofErr w:type="spellStart"/>
            <w:r w:rsidRPr="00055CC8">
              <w:rPr>
                <w:rFonts w:ascii="Calibri" w:hAnsi="Calibri" w:cs="MinionPro-Regular"/>
                <w:color w:val="414B5A"/>
                <w:sz w:val="20"/>
                <w:szCs w:val="20"/>
                <w:lang w:val="de-DE"/>
              </w:rPr>
              <w:t>SunGuard</w:t>
            </w:r>
            <w:proofErr w:type="spellEnd"/>
            <w:r w:rsidRPr="00055CC8">
              <w:rPr>
                <w:rFonts w:ascii="Calibri" w:hAnsi="Calibri" w:cs="MinionPro-Regular"/>
                <w:color w:val="414B5A"/>
                <w:sz w:val="20"/>
                <w:szCs w:val="20"/>
                <w:lang w:val="de-DE"/>
              </w:rPr>
              <w:t xml:space="preserve">® SNX 70 </w:t>
            </w:r>
            <w:r>
              <w:rPr>
                <w:rFonts w:ascii="Calibri" w:hAnsi="Calibri" w:cs="MinionPro-Regular"/>
                <w:color w:val="414B5A"/>
                <w:sz w:val="20"/>
                <w:szCs w:val="20"/>
                <w:lang w:val="de-DE"/>
              </w:rPr>
              <w:t>–</w:t>
            </w:r>
            <w:r w:rsidRPr="00055CC8">
              <w:rPr>
                <w:rFonts w:ascii="Calibri" w:hAnsi="Calibri" w:cs="MinionPro-Regular"/>
                <w:color w:val="414B5A"/>
                <w:sz w:val="20"/>
                <w:szCs w:val="20"/>
                <w:lang w:val="de-DE"/>
              </w:rPr>
              <w:t xml:space="preserve"> Lichtdurchlässigkeit</w:t>
            </w:r>
          </w:p>
        </w:tc>
        <w:tc>
          <w:tcPr>
            <w:tcW w:w="3533" w:type="dxa"/>
          </w:tcPr>
          <w:p w14:paraId="3DE90B82" w14:textId="463A0F9B" w:rsidR="00C20918" w:rsidRDefault="003F52C1" w:rsidP="00C20918">
            <w:pPr>
              <w:spacing w:line="320" w:lineRule="exact"/>
              <w:rPr>
                <w:rFonts w:asciiTheme="majorHAnsi" w:hAnsiTheme="majorHAnsi" w:cstheme="majorHAnsi"/>
                <w:lang w:val="de-DE"/>
              </w:rPr>
            </w:pPr>
            <w:r>
              <w:rPr>
                <w:rFonts w:ascii="Calibri" w:hAnsi="Calibri" w:cs="MinionPro-Regular"/>
                <w:color w:val="414B5A"/>
                <w:sz w:val="20"/>
                <w:szCs w:val="20"/>
                <w:lang w:val="de-DE"/>
              </w:rPr>
              <w:t>Reflexion b</w:t>
            </w:r>
            <w:r w:rsidR="00C20918" w:rsidRPr="00055CC8">
              <w:rPr>
                <w:rFonts w:ascii="Calibri" w:hAnsi="Calibri" w:cs="MinionPro-Regular"/>
                <w:color w:val="414B5A"/>
                <w:sz w:val="20"/>
                <w:szCs w:val="20"/>
                <w:lang w:val="de-DE"/>
              </w:rPr>
              <w:t>eim</w:t>
            </w:r>
            <w:r w:rsidR="00C20918">
              <w:rPr>
                <w:rFonts w:ascii="Calibri" w:hAnsi="Calibri" w:cs="MinionPro-Regular"/>
                <w:color w:val="414B5A"/>
                <w:sz w:val="20"/>
                <w:szCs w:val="20"/>
                <w:lang w:val="de-DE"/>
              </w:rPr>
              <w:t xml:space="preserve"> </w:t>
            </w:r>
            <w:r w:rsidR="00C20918" w:rsidRPr="00055CC8">
              <w:rPr>
                <w:rFonts w:ascii="Calibri" w:hAnsi="Calibri" w:cs="MinionPro-Regular"/>
                <w:color w:val="414B5A"/>
                <w:sz w:val="20"/>
                <w:szCs w:val="20"/>
                <w:lang w:val="de-DE"/>
              </w:rPr>
              <w:t>Blick</w:t>
            </w:r>
            <w:r w:rsidR="00C20918">
              <w:rPr>
                <w:rFonts w:ascii="Calibri" w:hAnsi="Calibri" w:cs="MinionPro-Regular"/>
                <w:color w:val="414B5A"/>
                <w:sz w:val="20"/>
                <w:szCs w:val="20"/>
                <w:lang w:val="de-DE"/>
              </w:rPr>
              <w:t xml:space="preserve"> </w:t>
            </w:r>
            <w:r w:rsidR="00C20918" w:rsidRPr="00055CC8">
              <w:rPr>
                <w:rFonts w:ascii="Calibri" w:hAnsi="Calibri" w:cs="MinionPro-Regular"/>
                <w:color w:val="414B5A"/>
                <w:sz w:val="20"/>
                <w:szCs w:val="20"/>
                <w:lang w:val="de-DE"/>
              </w:rPr>
              <w:t>von außen nach innen</w:t>
            </w:r>
          </w:p>
        </w:tc>
        <w:tc>
          <w:tcPr>
            <w:tcW w:w="3534" w:type="dxa"/>
          </w:tcPr>
          <w:p w14:paraId="306B4169" w14:textId="34C38932" w:rsidR="00C20918" w:rsidRDefault="003F52C1" w:rsidP="003F52C1">
            <w:pPr>
              <w:spacing w:line="320" w:lineRule="exact"/>
              <w:rPr>
                <w:rFonts w:asciiTheme="majorHAnsi" w:hAnsiTheme="majorHAnsi" w:cstheme="majorHAnsi"/>
                <w:lang w:val="de-DE"/>
              </w:rPr>
            </w:pPr>
            <w:r>
              <w:rPr>
                <w:rFonts w:ascii="Calibri" w:hAnsi="Calibri" w:cs="MinionPro-Regular"/>
                <w:color w:val="414B5A"/>
                <w:sz w:val="20"/>
                <w:szCs w:val="20"/>
                <w:lang w:val="de-DE"/>
              </w:rPr>
              <w:t>Blick von innen nach außen</w:t>
            </w:r>
          </w:p>
        </w:tc>
      </w:tr>
    </w:tbl>
    <w:p w14:paraId="0EEAC394" w14:textId="77777777" w:rsidR="00055CC8" w:rsidRDefault="00055CC8" w:rsidP="00DE4B75">
      <w:pPr>
        <w:spacing w:line="440" w:lineRule="exact"/>
        <w:ind w:left="1134" w:right="1134"/>
        <w:rPr>
          <w:rFonts w:ascii="Calibri" w:hAnsi="Calibri"/>
          <w:color w:val="1E68B5"/>
          <w:sz w:val="32"/>
          <w:szCs w:val="20"/>
          <w:lang w:val="de-DE"/>
        </w:rPr>
      </w:pPr>
    </w:p>
    <w:p w14:paraId="03650AAD" w14:textId="60D63137" w:rsidR="00853C82" w:rsidRPr="00402FB1" w:rsidRDefault="00853C82" w:rsidP="00DE4B75">
      <w:pPr>
        <w:spacing w:line="440" w:lineRule="exact"/>
        <w:ind w:left="1134" w:right="1134"/>
        <w:rPr>
          <w:rFonts w:ascii="Calibri" w:hAnsi="Calibri"/>
          <w:color w:val="1E68B5"/>
          <w:sz w:val="32"/>
          <w:szCs w:val="20"/>
          <w:lang w:val="de-DE"/>
        </w:rPr>
      </w:pPr>
      <w:r w:rsidRPr="00853C82">
        <w:rPr>
          <w:rFonts w:ascii="Calibri" w:hAnsi="Calibri"/>
          <w:color w:val="1E68B5"/>
          <w:sz w:val="32"/>
          <w:szCs w:val="20"/>
          <w:lang w:val="de-DE"/>
        </w:rPr>
        <w:t xml:space="preserve">Neues Sonnenschutzglas </w:t>
      </w:r>
      <w:proofErr w:type="spellStart"/>
      <w:r w:rsidRPr="00853C82">
        <w:rPr>
          <w:rFonts w:ascii="Calibri" w:hAnsi="Calibri"/>
          <w:color w:val="1E68B5"/>
          <w:sz w:val="32"/>
          <w:szCs w:val="20"/>
          <w:lang w:val="de-DE"/>
        </w:rPr>
        <w:t>SunGuard</w:t>
      </w:r>
      <w:proofErr w:type="spellEnd"/>
      <w:r w:rsidRPr="00853C82">
        <w:rPr>
          <w:rFonts w:ascii="Calibri" w:hAnsi="Calibri"/>
          <w:color w:val="1E68B5"/>
          <w:sz w:val="32"/>
          <w:szCs w:val="20"/>
          <w:lang w:val="de-DE"/>
        </w:rPr>
        <w:t xml:space="preserve">® SNX 70 für mehr Licht, </w:t>
      </w:r>
      <w:bookmarkStart w:id="0" w:name="_GoBack"/>
      <w:bookmarkEnd w:id="0"/>
      <w:r w:rsidRPr="00853C82">
        <w:rPr>
          <w:rFonts w:ascii="Calibri" w:hAnsi="Calibri"/>
          <w:color w:val="1E68B5"/>
          <w:sz w:val="32"/>
          <w:szCs w:val="20"/>
          <w:lang w:val="de-DE"/>
        </w:rPr>
        <w:t>Komfort und Eleganz</w:t>
      </w:r>
    </w:p>
    <w:p w14:paraId="4F0640B9" w14:textId="2DB383E2" w:rsidR="00446C72" w:rsidRPr="00402FB1" w:rsidRDefault="00446C72" w:rsidP="00446C72">
      <w:pPr>
        <w:spacing w:line="320" w:lineRule="exact"/>
        <w:ind w:left="1134" w:right="1134"/>
        <w:rPr>
          <w:rFonts w:ascii="Calibri" w:hAnsi="Calibri"/>
          <w:color w:val="414B5A"/>
          <w:sz w:val="20"/>
          <w:szCs w:val="20"/>
          <w:lang w:val="de-DE"/>
        </w:rPr>
      </w:pPr>
    </w:p>
    <w:p w14:paraId="3EE89C59" w14:textId="7993EE32" w:rsidR="00853C82" w:rsidRPr="00914DE7" w:rsidRDefault="00BF3C2C" w:rsidP="00C20918">
      <w:pPr>
        <w:spacing w:before="240" w:line="320" w:lineRule="exact"/>
        <w:ind w:left="1134" w:right="1134"/>
        <w:rPr>
          <w:rFonts w:ascii="Calibri" w:hAnsi="Calibri" w:cs="MinionPro-Regular"/>
          <w:color w:val="414B5A"/>
          <w:sz w:val="20"/>
          <w:szCs w:val="20"/>
          <w:lang w:val="de-DE"/>
        </w:rPr>
      </w:pPr>
      <w:r>
        <w:rPr>
          <w:rFonts w:ascii="Helvetica" w:hAnsi="Helvetica"/>
          <w:noProof/>
          <w:lang w:val="de-DE" w:eastAsia="de-DE"/>
        </w:rPr>
        <mc:AlternateContent>
          <mc:Choice Requires="wps">
            <w:drawing>
              <wp:anchor distT="0" distB="0" distL="114300" distR="114300" simplePos="0" relativeHeight="251660288" behindDoc="0" locked="0" layoutInCell="1" allowOverlap="1" wp14:anchorId="1D6A8A08" wp14:editId="0F4CCD6D">
                <wp:simplePos x="0" y="0"/>
                <wp:positionH relativeFrom="column">
                  <wp:posOffset>8255</wp:posOffset>
                </wp:positionH>
                <wp:positionV relativeFrom="paragraph">
                  <wp:posOffset>12411</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414B5A"/>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F9835"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1pt" to="51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" strokecolor="#414b5a" strokeweight="1pt">
                <v:stroke joinstyle="miter"/>
              </v:line>
            </w:pict>
          </mc:Fallback>
        </mc:AlternateContent>
      </w:r>
      <w:r w:rsidR="008B6FE2">
        <w:rPr>
          <w:rFonts w:ascii="Calibri" w:hAnsi="Calibri" w:cs="MinionPro-Regular"/>
          <w:color w:val="414B5A"/>
          <w:sz w:val="20"/>
          <w:szCs w:val="20"/>
          <w:lang w:val="de-DE"/>
        </w:rPr>
        <w:t xml:space="preserve">Bertrange, Luxemburg, </w:t>
      </w:r>
      <w:r w:rsidR="00853C82">
        <w:rPr>
          <w:rFonts w:ascii="Calibri" w:hAnsi="Calibri" w:cs="MinionPro-Regular"/>
          <w:color w:val="414B5A"/>
          <w:sz w:val="20"/>
          <w:szCs w:val="20"/>
          <w:lang w:val="de-DE"/>
        </w:rPr>
        <w:t>Dezember</w:t>
      </w:r>
      <w:r w:rsidR="00402FB1" w:rsidRPr="00402FB1">
        <w:rPr>
          <w:rFonts w:ascii="Calibri" w:hAnsi="Calibri" w:cs="MinionPro-Regular"/>
          <w:color w:val="414B5A"/>
          <w:sz w:val="20"/>
          <w:szCs w:val="20"/>
          <w:lang w:val="de-DE"/>
        </w:rPr>
        <w:t xml:space="preserve"> 2021. </w:t>
      </w:r>
      <w:r w:rsidR="00853C82" w:rsidRPr="00914DE7">
        <w:rPr>
          <w:rFonts w:ascii="Calibri" w:hAnsi="Calibri" w:cs="MinionPro-Regular"/>
          <w:color w:val="414B5A"/>
          <w:sz w:val="20"/>
          <w:szCs w:val="20"/>
          <w:lang w:val="de-DE"/>
        </w:rPr>
        <w:t xml:space="preserve">Guardian Glass Europe hat sein Portfolio bei Sonnenschutzgläsern der </w:t>
      </w:r>
      <w:proofErr w:type="spellStart"/>
      <w:r w:rsidR="00853C82" w:rsidRPr="00914DE7">
        <w:rPr>
          <w:rFonts w:ascii="Calibri" w:hAnsi="Calibri" w:cs="MinionPro-Regular"/>
          <w:color w:val="414B5A"/>
          <w:sz w:val="20"/>
          <w:szCs w:val="20"/>
          <w:lang w:val="de-DE"/>
        </w:rPr>
        <w:t>SunGuard</w:t>
      </w:r>
      <w:proofErr w:type="spellEnd"/>
      <w:r w:rsidR="00853C82" w:rsidRPr="00914DE7">
        <w:rPr>
          <w:rFonts w:ascii="Calibri" w:hAnsi="Calibri" w:cs="MinionPro-Regular"/>
          <w:color w:val="414B5A"/>
          <w:sz w:val="20"/>
          <w:szCs w:val="20"/>
          <w:lang w:val="de-DE"/>
        </w:rPr>
        <w:t xml:space="preserve">® </w:t>
      </w:r>
      <w:proofErr w:type="spellStart"/>
      <w:r w:rsidR="00853C82" w:rsidRPr="00914DE7">
        <w:rPr>
          <w:rFonts w:ascii="Calibri" w:hAnsi="Calibri" w:cs="MinionPro-Regular"/>
          <w:color w:val="414B5A"/>
          <w:sz w:val="20"/>
          <w:szCs w:val="20"/>
          <w:lang w:val="de-DE"/>
        </w:rPr>
        <w:t>eXtraSelective</w:t>
      </w:r>
      <w:proofErr w:type="spellEnd"/>
      <w:r w:rsidR="00853C82" w:rsidRPr="00914DE7">
        <w:rPr>
          <w:rFonts w:ascii="Calibri" w:hAnsi="Calibri" w:cs="MinionPro-Regular"/>
          <w:color w:val="414B5A"/>
          <w:sz w:val="20"/>
          <w:szCs w:val="20"/>
          <w:lang w:val="de-DE"/>
        </w:rPr>
        <w:t xml:space="preserve"> Serie um </w:t>
      </w:r>
      <w:proofErr w:type="spellStart"/>
      <w:r w:rsidR="00853C82" w:rsidRPr="00914DE7">
        <w:rPr>
          <w:rFonts w:ascii="Calibri" w:hAnsi="Calibri" w:cs="MinionPro-Regular"/>
          <w:color w:val="414B5A"/>
          <w:sz w:val="20"/>
          <w:szCs w:val="20"/>
          <w:lang w:val="de-DE"/>
        </w:rPr>
        <w:t>SunGuard</w:t>
      </w:r>
      <w:bookmarkStart w:id="1" w:name="_Hlk88142928"/>
      <w:proofErr w:type="spellEnd"/>
      <w:r w:rsidR="00853C82" w:rsidRPr="00914DE7">
        <w:rPr>
          <w:rFonts w:ascii="Calibri" w:hAnsi="Calibri" w:cs="MinionPro-Regular"/>
          <w:color w:val="414B5A"/>
          <w:sz w:val="20"/>
          <w:szCs w:val="20"/>
          <w:lang w:val="de-DE"/>
        </w:rPr>
        <w:t>®</w:t>
      </w:r>
      <w:bookmarkEnd w:id="1"/>
      <w:r w:rsidR="00853C82" w:rsidRPr="00914DE7">
        <w:rPr>
          <w:rFonts w:ascii="Calibri" w:hAnsi="Calibri" w:cs="MinionPro-Regular"/>
          <w:color w:val="414B5A"/>
          <w:sz w:val="20"/>
          <w:szCs w:val="20"/>
          <w:lang w:val="de-DE"/>
        </w:rPr>
        <w:t xml:space="preserve"> SNX 70 erweitert. Mit seiner 3-fach-Silber-Beschichtung kombiniert es hervorragenden Sonnenschutz mit einer Lichtdurchlässigkeit von rund 70 % und einer hohen Wärmedämmung. Es wirkt klar und natürlich, und die Art, wie es das Licht reflektiert, sorgt für eine besondere, einheitliche Ästhetik über Konturen und unterschiedliche Betrachtungswinkel hinweg.</w:t>
      </w:r>
    </w:p>
    <w:p w14:paraId="5BB607F2" w14:textId="77777777" w:rsidR="00853C82" w:rsidRPr="00914DE7" w:rsidRDefault="00853C82" w:rsidP="003B3A6E">
      <w:pPr>
        <w:spacing w:before="120" w:line="320" w:lineRule="exact"/>
        <w:ind w:left="1134" w:right="1134"/>
        <w:rPr>
          <w:rFonts w:ascii="Calibri" w:hAnsi="Calibri" w:cs="MinionPro-Regular"/>
          <w:color w:val="414B5A"/>
          <w:sz w:val="20"/>
          <w:szCs w:val="20"/>
          <w:lang w:val="de-DE"/>
        </w:rPr>
      </w:pPr>
      <w:r w:rsidRPr="00914DE7">
        <w:rPr>
          <w:rFonts w:ascii="Calibri" w:hAnsi="Calibri" w:cs="MinionPro-Regular"/>
          <w:color w:val="414B5A"/>
          <w:sz w:val="20"/>
          <w:szCs w:val="20"/>
          <w:lang w:val="de-DE"/>
        </w:rPr>
        <w:t xml:space="preserve">Für Architekten erweitert </w:t>
      </w:r>
      <w:proofErr w:type="spellStart"/>
      <w:r w:rsidRPr="00914DE7">
        <w:rPr>
          <w:rFonts w:ascii="Calibri" w:hAnsi="Calibri" w:cs="MinionPro-Regular"/>
          <w:color w:val="414B5A"/>
          <w:sz w:val="20"/>
          <w:szCs w:val="20"/>
          <w:lang w:val="de-DE"/>
        </w:rPr>
        <w:t>SunGuard</w:t>
      </w:r>
      <w:proofErr w:type="spellEnd"/>
      <w:r w:rsidRPr="00914DE7">
        <w:rPr>
          <w:rFonts w:ascii="Calibri" w:hAnsi="Calibri" w:cs="MinionPro-Regular"/>
          <w:color w:val="414B5A"/>
          <w:sz w:val="20"/>
          <w:szCs w:val="20"/>
          <w:lang w:val="de-DE"/>
        </w:rPr>
        <w:t xml:space="preserve"> SNX 70 damit die Möglichkeiten, mehr Tageslicht in Gebäude einzubringen, die Energieeffizienz und den Komfort für den Nutzer zu erhöhen und zugleich noch ästhetischere Designs zu realisieren. Das Plus an natürlichem Licht kann das Wohlbefinden der Bewohner steigern und speziell in Büros, Gesundheits- und Bildungseinrichtungen die Konzentration, die Genesung und das Lernen fördern.</w:t>
      </w:r>
    </w:p>
    <w:p w14:paraId="67DB1DF3" w14:textId="3512AD1B" w:rsidR="00853C82" w:rsidRPr="00914DE7" w:rsidRDefault="00853C82" w:rsidP="003B3A6E">
      <w:pPr>
        <w:spacing w:before="120" w:line="320" w:lineRule="exact"/>
        <w:ind w:left="1134" w:right="1134"/>
        <w:rPr>
          <w:rFonts w:ascii="Calibri" w:hAnsi="Calibri" w:cs="MinionPro-Regular"/>
          <w:color w:val="414B5A"/>
          <w:sz w:val="20"/>
          <w:szCs w:val="20"/>
          <w:lang w:val="de-DE"/>
        </w:rPr>
      </w:pPr>
      <w:r w:rsidRPr="00914DE7">
        <w:rPr>
          <w:rFonts w:ascii="Calibri" w:hAnsi="Calibri" w:cs="MinionPro-Regular"/>
          <w:color w:val="414B5A"/>
          <w:sz w:val="20"/>
          <w:szCs w:val="20"/>
          <w:lang w:val="de-DE"/>
        </w:rPr>
        <w:t xml:space="preserve">Besonders effektiv ist das neue Glas in Kombination mit Guardian </w:t>
      </w:r>
      <w:proofErr w:type="spellStart"/>
      <w:r w:rsidRPr="00914DE7">
        <w:rPr>
          <w:rFonts w:ascii="Calibri" w:hAnsi="Calibri" w:cs="MinionPro-Regular"/>
          <w:color w:val="414B5A"/>
          <w:sz w:val="20"/>
          <w:szCs w:val="20"/>
          <w:lang w:val="de-DE"/>
        </w:rPr>
        <w:t>UltraClear</w:t>
      </w:r>
      <w:proofErr w:type="spellEnd"/>
      <w:r w:rsidRPr="00914DE7">
        <w:rPr>
          <w:rFonts w:ascii="Calibri" w:hAnsi="Calibri" w:cs="MinionPro-Regular"/>
          <w:color w:val="414B5A"/>
          <w:sz w:val="20"/>
          <w:szCs w:val="20"/>
          <w:lang w:val="de-DE"/>
        </w:rPr>
        <w:t xml:space="preserve">® als Basis – erhältlich als </w:t>
      </w:r>
      <w:proofErr w:type="spellStart"/>
      <w:r w:rsidRPr="00914DE7">
        <w:rPr>
          <w:rFonts w:ascii="Calibri" w:hAnsi="Calibri" w:cs="MinionPro-Regular"/>
          <w:color w:val="414B5A"/>
          <w:sz w:val="20"/>
          <w:szCs w:val="20"/>
          <w:lang w:val="de-DE"/>
        </w:rPr>
        <w:t>SunGuard</w:t>
      </w:r>
      <w:proofErr w:type="spellEnd"/>
      <w:r w:rsidRPr="00914DE7">
        <w:rPr>
          <w:rFonts w:ascii="Calibri" w:hAnsi="Calibri" w:cs="MinionPro-Regular"/>
          <w:color w:val="414B5A"/>
          <w:sz w:val="20"/>
          <w:szCs w:val="20"/>
          <w:lang w:val="de-DE"/>
        </w:rPr>
        <w:t xml:space="preserve"> SNX 70 Ultra. Bei Standard-2-fach-Isolierglas </w:t>
      </w:r>
      <w:proofErr w:type="gramStart"/>
      <w:r w:rsidRPr="00914DE7">
        <w:rPr>
          <w:rFonts w:ascii="Calibri" w:hAnsi="Calibri" w:cs="MinionPro-Regular"/>
          <w:color w:val="414B5A"/>
          <w:sz w:val="20"/>
          <w:szCs w:val="20"/>
          <w:lang w:val="de-DE"/>
        </w:rPr>
        <w:t>ergibt sich eine Lichtdurchlässigkeit von 68 %, ein Energiedurchlassgrad (g-Wert</w:t>
      </w:r>
      <w:proofErr w:type="gramEnd"/>
      <w:r w:rsidRPr="00914DE7">
        <w:rPr>
          <w:rFonts w:ascii="Calibri" w:hAnsi="Calibri" w:cs="MinionPro-Regular"/>
          <w:color w:val="414B5A"/>
          <w:sz w:val="20"/>
          <w:szCs w:val="20"/>
          <w:lang w:val="de-DE"/>
        </w:rPr>
        <w:t xml:space="preserve">) von 32 % und ein </w:t>
      </w:r>
      <w:proofErr w:type="spellStart"/>
      <w:r w:rsidRPr="00914DE7">
        <w:rPr>
          <w:rFonts w:ascii="Calibri" w:hAnsi="Calibri" w:cs="MinionPro-Regular"/>
          <w:color w:val="414B5A"/>
          <w:sz w:val="20"/>
          <w:szCs w:val="20"/>
          <w:lang w:val="de-DE"/>
        </w:rPr>
        <w:t>Ug</w:t>
      </w:r>
      <w:proofErr w:type="spellEnd"/>
      <w:r w:rsidRPr="00914DE7">
        <w:rPr>
          <w:rFonts w:ascii="Calibri" w:hAnsi="Calibri" w:cs="MinionPro-Regular"/>
          <w:color w:val="414B5A"/>
          <w:sz w:val="20"/>
          <w:szCs w:val="20"/>
          <w:lang w:val="de-DE"/>
        </w:rPr>
        <w:t>-Wert von 1,0 W/m</w:t>
      </w:r>
      <w:r w:rsidRPr="000010BB">
        <w:rPr>
          <w:rFonts w:ascii="Calibri" w:hAnsi="Calibri" w:cs="MinionPro-Regular"/>
          <w:color w:val="414B5A"/>
          <w:sz w:val="20"/>
          <w:szCs w:val="20"/>
          <w:vertAlign w:val="superscript"/>
          <w:lang w:val="de-DE"/>
        </w:rPr>
        <w:t>2</w:t>
      </w:r>
      <w:r w:rsidRPr="00914DE7">
        <w:rPr>
          <w:rFonts w:ascii="Calibri" w:hAnsi="Calibri" w:cs="MinionPro-Regular"/>
          <w:color w:val="414B5A"/>
          <w:sz w:val="20"/>
          <w:szCs w:val="20"/>
          <w:lang w:val="de-DE"/>
        </w:rPr>
        <w:t xml:space="preserve">K. In Standard-3-fach-Isolierglas bietet es eine ebenfalls sehr hohe Lichtdurchlässigkeit von 62 %, einen g-Wert von 30 % und einen </w:t>
      </w:r>
      <w:proofErr w:type="spellStart"/>
      <w:r w:rsidRPr="00914DE7">
        <w:rPr>
          <w:rFonts w:ascii="Calibri" w:hAnsi="Calibri" w:cs="MinionPro-Regular"/>
          <w:color w:val="414B5A"/>
          <w:sz w:val="20"/>
          <w:szCs w:val="20"/>
          <w:lang w:val="de-DE"/>
        </w:rPr>
        <w:t>Ug</w:t>
      </w:r>
      <w:proofErr w:type="spellEnd"/>
      <w:r w:rsidRPr="00914DE7">
        <w:rPr>
          <w:rFonts w:ascii="Calibri" w:hAnsi="Calibri" w:cs="MinionPro-Regular"/>
          <w:color w:val="414B5A"/>
          <w:sz w:val="20"/>
          <w:szCs w:val="20"/>
          <w:lang w:val="de-DE"/>
        </w:rPr>
        <w:t>-Wert von 0,5 W/m</w:t>
      </w:r>
      <w:r w:rsidRPr="000010BB">
        <w:rPr>
          <w:rFonts w:ascii="Calibri" w:hAnsi="Calibri" w:cs="MinionPro-Regular"/>
          <w:color w:val="414B5A"/>
          <w:sz w:val="20"/>
          <w:szCs w:val="20"/>
          <w:vertAlign w:val="superscript"/>
          <w:lang w:val="de-DE"/>
        </w:rPr>
        <w:t>2</w:t>
      </w:r>
      <w:r w:rsidRPr="00914DE7">
        <w:rPr>
          <w:rFonts w:ascii="Calibri" w:hAnsi="Calibri" w:cs="MinionPro-Regular"/>
          <w:color w:val="414B5A"/>
          <w:sz w:val="20"/>
          <w:szCs w:val="20"/>
          <w:lang w:val="de-DE"/>
        </w:rPr>
        <w:t>K. Die hohe Transparenz sorgt darüber hinaus für eine erhöhte Farbtreue bei Ansichten von innen und außen.</w:t>
      </w:r>
    </w:p>
    <w:p w14:paraId="43B1CDD2" w14:textId="6B29C2B9" w:rsidR="00853C82" w:rsidRPr="00914DE7" w:rsidRDefault="00853C82" w:rsidP="003B3A6E">
      <w:pPr>
        <w:spacing w:before="120" w:line="320" w:lineRule="exact"/>
        <w:ind w:left="1134" w:right="1134"/>
        <w:rPr>
          <w:rFonts w:ascii="Calibri" w:hAnsi="Calibri" w:cs="MinionPro-Regular"/>
          <w:color w:val="414B5A"/>
          <w:sz w:val="20"/>
          <w:szCs w:val="20"/>
          <w:lang w:val="de-DE"/>
        </w:rPr>
      </w:pPr>
      <w:proofErr w:type="spellStart"/>
      <w:r w:rsidRPr="00914DE7">
        <w:rPr>
          <w:rFonts w:ascii="Calibri" w:hAnsi="Calibri" w:cs="MinionPro-Regular"/>
          <w:color w:val="414B5A"/>
          <w:sz w:val="20"/>
          <w:szCs w:val="20"/>
          <w:lang w:val="de-DE"/>
        </w:rPr>
        <w:lastRenderedPageBreak/>
        <w:t>SunGuard</w:t>
      </w:r>
      <w:proofErr w:type="spellEnd"/>
      <w:r w:rsidRPr="00914DE7">
        <w:rPr>
          <w:rFonts w:ascii="Calibri" w:hAnsi="Calibri" w:cs="MinionPro-Regular"/>
          <w:color w:val="414B5A"/>
          <w:sz w:val="20"/>
          <w:szCs w:val="20"/>
          <w:lang w:val="de-DE"/>
        </w:rPr>
        <w:t xml:space="preserve"> SNX 70 kann auch die Anstrengungen hinsichtlich Nachhaltigkeit unterstützen. </w:t>
      </w:r>
      <w:bookmarkStart w:id="2" w:name="_Hlk88142960"/>
      <w:r w:rsidRPr="00914DE7">
        <w:rPr>
          <w:rFonts w:ascii="Calibri" w:hAnsi="Calibri" w:cs="MinionPro-Regular"/>
          <w:color w:val="414B5A"/>
          <w:sz w:val="20"/>
          <w:szCs w:val="20"/>
          <w:lang w:val="de-DE"/>
        </w:rPr>
        <w:t xml:space="preserve">Als Teil der </w:t>
      </w:r>
      <w:proofErr w:type="spellStart"/>
      <w:r w:rsidRPr="00914DE7">
        <w:rPr>
          <w:rFonts w:ascii="Calibri" w:hAnsi="Calibri" w:cs="MinionPro-Regular"/>
          <w:color w:val="414B5A"/>
          <w:sz w:val="20"/>
          <w:szCs w:val="20"/>
          <w:lang w:val="de-DE"/>
        </w:rPr>
        <w:t>SunGuard</w:t>
      </w:r>
      <w:proofErr w:type="spellEnd"/>
      <w:r w:rsidRPr="00914DE7">
        <w:rPr>
          <w:rFonts w:ascii="Calibri" w:hAnsi="Calibri" w:cs="MinionPro-Regular"/>
          <w:color w:val="414B5A"/>
          <w:sz w:val="20"/>
          <w:szCs w:val="20"/>
          <w:lang w:val="de-DE"/>
        </w:rPr>
        <w:t xml:space="preserve"> Produktreihe in Europa und Russland verfügt es über eine EPD</w:t>
      </w:r>
      <w:r w:rsidR="000010BB">
        <w:rPr>
          <w:rFonts w:ascii="Calibri" w:hAnsi="Calibri" w:cs="MinionPro-Regular"/>
          <w:color w:val="414B5A"/>
          <w:sz w:val="20"/>
          <w:szCs w:val="20"/>
          <w:lang w:val="de-DE"/>
        </w:rPr>
        <w:t xml:space="preserve"> </w:t>
      </w:r>
      <w:r w:rsidRPr="00914DE7">
        <w:rPr>
          <w:rFonts w:ascii="Calibri" w:hAnsi="Calibri" w:cs="MinionPro-Regular"/>
          <w:color w:val="414B5A"/>
          <w:sz w:val="20"/>
          <w:szCs w:val="20"/>
          <w:lang w:val="de-DE"/>
        </w:rPr>
        <w:t xml:space="preserve">(Umweltproduktdeklaration) und wurde unabhängig im Rahmen des </w:t>
      </w:r>
      <w:proofErr w:type="spellStart"/>
      <w:r w:rsidRPr="00914DE7">
        <w:rPr>
          <w:rFonts w:ascii="Calibri" w:hAnsi="Calibri" w:cs="MinionPro-Regular"/>
          <w:color w:val="414B5A"/>
          <w:sz w:val="20"/>
          <w:szCs w:val="20"/>
          <w:lang w:val="de-DE"/>
        </w:rPr>
        <w:t>Cradle</w:t>
      </w:r>
      <w:proofErr w:type="spellEnd"/>
      <w:r w:rsidRPr="00914DE7">
        <w:rPr>
          <w:rFonts w:ascii="Calibri" w:hAnsi="Calibri" w:cs="MinionPro-Regular"/>
          <w:color w:val="414B5A"/>
          <w:sz w:val="20"/>
          <w:szCs w:val="20"/>
          <w:lang w:val="de-DE"/>
        </w:rPr>
        <w:t xml:space="preserve"> </w:t>
      </w:r>
      <w:proofErr w:type="spellStart"/>
      <w:r w:rsidRPr="00914DE7">
        <w:rPr>
          <w:rFonts w:ascii="Calibri" w:hAnsi="Calibri" w:cs="MinionPro-Regular"/>
          <w:color w:val="414B5A"/>
          <w:sz w:val="20"/>
          <w:szCs w:val="20"/>
          <w:lang w:val="de-DE"/>
        </w:rPr>
        <w:t>to</w:t>
      </w:r>
      <w:proofErr w:type="spellEnd"/>
      <w:r w:rsidRPr="00914DE7">
        <w:rPr>
          <w:rFonts w:ascii="Calibri" w:hAnsi="Calibri" w:cs="MinionPro-Regular"/>
          <w:color w:val="414B5A"/>
          <w:sz w:val="20"/>
          <w:szCs w:val="20"/>
          <w:lang w:val="de-DE"/>
        </w:rPr>
        <w:t xml:space="preserve"> </w:t>
      </w:r>
      <w:proofErr w:type="spellStart"/>
      <w:r w:rsidRPr="00914DE7">
        <w:rPr>
          <w:rFonts w:ascii="Calibri" w:hAnsi="Calibri" w:cs="MinionPro-Regular"/>
          <w:color w:val="414B5A"/>
          <w:sz w:val="20"/>
          <w:szCs w:val="20"/>
          <w:lang w:val="de-DE"/>
        </w:rPr>
        <w:t>Cradle</w:t>
      </w:r>
      <w:proofErr w:type="spellEnd"/>
      <w:r w:rsidRPr="00914DE7">
        <w:rPr>
          <w:rFonts w:ascii="Calibri" w:hAnsi="Calibri" w:cs="MinionPro-Regular"/>
          <w:color w:val="414B5A"/>
          <w:sz w:val="20"/>
          <w:szCs w:val="20"/>
          <w:lang w:val="de-DE"/>
        </w:rPr>
        <w:t xml:space="preserve"> Certified® Programms hinsichtlich nachhaltiger Produkteigenschaften bewertet und  mit Bronze zertifiziert.</w:t>
      </w:r>
    </w:p>
    <w:bookmarkEnd w:id="2"/>
    <w:p w14:paraId="6E5B6ADD" w14:textId="77777777" w:rsidR="00853C82" w:rsidRPr="00914DE7" w:rsidRDefault="00853C82" w:rsidP="003B3A6E">
      <w:pPr>
        <w:spacing w:before="120" w:line="320" w:lineRule="exact"/>
        <w:ind w:left="1134" w:right="1134"/>
        <w:rPr>
          <w:rFonts w:ascii="Calibri" w:hAnsi="Calibri" w:cs="MinionPro-Regular"/>
          <w:color w:val="414B5A"/>
          <w:sz w:val="20"/>
          <w:szCs w:val="20"/>
          <w:lang w:val="de-DE"/>
        </w:rPr>
      </w:pPr>
      <w:r w:rsidRPr="00914DE7">
        <w:rPr>
          <w:rFonts w:ascii="Calibri" w:hAnsi="Calibri" w:cs="MinionPro-Regular"/>
          <w:color w:val="414B5A"/>
          <w:sz w:val="20"/>
          <w:szCs w:val="20"/>
          <w:lang w:val="de-DE"/>
        </w:rPr>
        <w:t>Der geringe Außenreflexionsgrad des Glases von 13 % verleiht Gebäuden einen eleganten Charakter, der sie in ihrer Umgebung lebendiger und für Passanten attraktiver erscheinen lässt.</w:t>
      </w:r>
    </w:p>
    <w:p w14:paraId="07E4A0A2" w14:textId="77777777" w:rsidR="00853C82" w:rsidRPr="00914DE7" w:rsidRDefault="00853C82" w:rsidP="003B3A6E">
      <w:pPr>
        <w:spacing w:before="120" w:line="320" w:lineRule="exact"/>
        <w:ind w:left="1134" w:right="1134"/>
        <w:rPr>
          <w:rFonts w:ascii="Calibri" w:hAnsi="Calibri" w:cs="MinionPro-Regular"/>
          <w:color w:val="414B5A"/>
          <w:sz w:val="20"/>
          <w:szCs w:val="20"/>
          <w:lang w:val="de-DE"/>
        </w:rPr>
      </w:pPr>
      <w:r w:rsidRPr="00914DE7">
        <w:rPr>
          <w:rFonts w:ascii="Calibri" w:hAnsi="Calibri" w:cs="MinionPro-Regular"/>
          <w:color w:val="414B5A"/>
          <w:sz w:val="20"/>
          <w:szCs w:val="20"/>
          <w:lang w:val="de-DE"/>
        </w:rPr>
        <w:t xml:space="preserve">Dazu Andras Kovacs, </w:t>
      </w:r>
      <w:proofErr w:type="spellStart"/>
      <w:r w:rsidRPr="00914DE7">
        <w:rPr>
          <w:rFonts w:ascii="Calibri" w:hAnsi="Calibri" w:cs="MinionPro-Regular"/>
          <w:color w:val="414B5A"/>
          <w:sz w:val="20"/>
          <w:szCs w:val="20"/>
          <w:lang w:val="de-DE"/>
        </w:rPr>
        <w:t>Product</w:t>
      </w:r>
      <w:proofErr w:type="spellEnd"/>
      <w:r w:rsidRPr="00914DE7">
        <w:rPr>
          <w:rFonts w:ascii="Calibri" w:hAnsi="Calibri" w:cs="MinionPro-Regular"/>
          <w:color w:val="414B5A"/>
          <w:sz w:val="20"/>
          <w:szCs w:val="20"/>
          <w:lang w:val="de-DE"/>
        </w:rPr>
        <w:t xml:space="preserve"> Manager – </w:t>
      </w:r>
      <w:proofErr w:type="spellStart"/>
      <w:r w:rsidRPr="00914DE7">
        <w:rPr>
          <w:rFonts w:ascii="Calibri" w:hAnsi="Calibri" w:cs="MinionPro-Regular"/>
          <w:color w:val="414B5A"/>
          <w:sz w:val="20"/>
          <w:szCs w:val="20"/>
          <w:lang w:val="de-DE"/>
        </w:rPr>
        <w:t>Commercialization</w:t>
      </w:r>
      <w:proofErr w:type="spellEnd"/>
      <w:r w:rsidRPr="00914DE7">
        <w:rPr>
          <w:rFonts w:ascii="Calibri" w:hAnsi="Calibri" w:cs="MinionPro-Regular"/>
          <w:color w:val="414B5A"/>
          <w:sz w:val="20"/>
          <w:szCs w:val="20"/>
          <w:lang w:val="de-DE"/>
        </w:rPr>
        <w:t xml:space="preserve"> bei Guardian Glass Europe</w:t>
      </w:r>
      <w:bookmarkStart w:id="3" w:name="OpenAt"/>
      <w:bookmarkEnd w:id="3"/>
      <w:r w:rsidRPr="00914DE7">
        <w:rPr>
          <w:rFonts w:ascii="Calibri" w:hAnsi="Calibri" w:cs="MinionPro-Regular"/>
          <w:color w:val="414B5A"/>
          <w:sz w:val="20"/>
          <w:szCs w:val="20"/>
          <w:lang w:val="de-DE"/>
        </w:rPr>
        <w:t xml:space="preserve">: „Beim Einsatz von Hochleistungsglas mussten Architekten bisher oft Kompromisse bei der Gesamtoptik einer Fassade eingehen. SNX 70 bietet jetzt die perfekte Balance aus Sonnenschutz, natürlicher Lichtdurchlässigkeit und einer auffallend klaren Ästhetik.“ </w:t>
      </w:r>
    </w:p>
    <w:p w14:paraId="2AB6B91F" w14:textId="05DEAFB3" w:rsidR="00853C82" w:rsidRPr="00402FB1" w:rsidRDefault="00853C82" w:rsidP="003B3A6E">
      <w:pPr>
        <w:spacing w:before="120" w:line="320" w:lineRule="exact"/>
        <w:ind w:left="1134" w:right="1134"/>
        <w:rPr>
          <w:rFonts w:ascii="Calibri" w:hAnsi="Calibri" w:cs="MinionPro-Regular"/>
          <w:color w:val="414B5A"/>
          <w:sz w:val="20"/>
          <w:szCs w:val="20"/>
          <w:lang w:val="de-DE"/>
        </w:rPr>
      </w:pPr>
      <w:r w:rsidRPr="00914DE7">
        <w:rPr>
          <w:rFonts w:ascii="Calibri" w:hAnsi="Calibri" w:cs="MinionPro-Regular"/>
          <w:color w:val="414B5A"/>
          <w:sz w:val="20"/>
          <w:szCs w:val="20"/>
          <w:lang w:val="de-DE"/>
        </w:rPr>
        <w:t xml:space="preserve">SNX 70 ist auch als thermisch vorspannbare Version (HT) </w:t>
      </w:r>
      <w:r w:rsidRPr="000A5093">
        <w:rPr>
          <w:rFonts w:ascii="Calibri" w:hAnsi="Calibri" w:cs="MinionPro-Regular"/>
          <w:color w:val="414B5A"/>
          <w:sz w:val="20"/>
          <w:szCs w:val="20"/>
          <w:lang w:val="de-DE"/>
        </w:rPr>
        <w:t xml:space="preserve">erhältlich. </w:t>
      </w:r>
      <w:r w:rsidR="000E42C5">
        <w:fldChar w:fldCharType="begin"/>
      </w:r>
      <w:r w:rsidR="000E42C5" w:rsidRPr="000E42C5">
        <w:rPr>
          <w:lang w:val="de-DE"/>
        </w:rPr>
        <w:instrText xml:space="preserve"> HYPERLINK "https://www.guardianglass.com/eu/en/our-glass/solar-control-glass/sunguard-extraselective/product.19942.snx-70?page=1" </w:instrText>
      </w:r>
      <w:r w:rsidR="000E42C5">
        <w:fldChar w:fldCharType="separate"/>
      </w:r>
      <w:r w:rsidRPr="000A5093">
        <w:rPr>
          <w:rStyle w:val="Hyperlink"/>
          <w:sz w:val="20"/>
          <w:szCs w:val="20"/>
          <w:lang w:val="de-DE"/>
        </w:rPr>
        <w:t>guardianglass.com</w:t>
      </w:r>
      <w:r w:rsidR="000E42C5">
        <w:rPr>
          <w:rStyle w:val="Hyperlink"/>
          <w:sz w:val="20"/>
          <w:szCs w:val="20"/>
          <w:lang w:val="de-DE"/>
        </w:rPr>
        <w:fldChar w:fldCharType="end"/>
      </w:r>
      <w:r w:rsidRPr="000A5093">
        <w:rPr>
          <w:rFonts w:ascii="Calibri" w:hAnsi="Calibri" w:cs="MinionPro-Regular"/>
          <w:color w:val="414B5A"/>
          <w:sz w:val="20"/>
          <w:szCs w:val="20"/>
          <w:lang w:val="de-DE"/>
        </w:rPr>
        <w:t xml:space="preserve"> bietet</w:t>
      </w:r>
      <w:r w:rsidRPr="00914DE7">
        <w:rPr>
          <w:rFonts w:ascii="Calibri" w:hAnsi="Calibri" w:cs="MinionPro-Regular"/>
          <w:color w:val="414B5A"/>
          <w:sz w:val="20"/>
          <w:szCs w:val="20"/>
          <w:lang w:val="de-DE"/>
        </w:rPr>
        <w:t xml:space="preserve"> weitere Informationen sowie die Möglichkeit, Muster anzufordern.</w:t>
      </w:r>
    </w:p>
    <w:p w14:paraId="51AD2533" w14:textId="07A9AB19" w:rsidR="00546BE4" w:rsidRDefault="00546BE4" w:rsidP="003B3A6E">
      <w:pPr>
        <w:spacing w:before="120"/>
        <w:ind w:left="1134" w:right="1134"/>
        <w:rPr>
          <w:rFonts w:ascii="Calibri" w:hAnsi="Calibri" w:cs="MinionPro-Regular"/>
          <w:color w:val="414B5A"/>
          <w:sz w:val="20"/>
          <w:szCs w:val="20"/>
          <w:lang w:val="de-DE"/>
        </w:rPr>
      </w:pPr>
      <w:r w:rsidRPr="00546BE4">
        <w:rPr>
          <w:rFonts w:ascii="Calibri" w:hAnsi="Calibri" w:cs="MinionPro-Regular"/>
          <w:b/>
          <w:color w:val="414B5A"/>
          <w:sz w:val="20"/>
          <w:szCs w:val="20"/>
          <w:lang w:val="de-DE"/>
        </w:rPr>
        <w:t>Guardian Glass</w:t>
      </w:r>
      <w:r w:rsidRPr="00546BE4">
        <w:rPr>
          <w:rFonts w:ascii="Calibri" w:hAnsi="Calibri" w:cs="MinionPro-Regular"/>
          <w:color w:val="414B5A"/>
          <w:sz w:val="20"/>
          <w:szCs w:val="20"/>
          <w:lang w:val="de-DE"/>
        </w:rPr>
        <w:t xml:space="preserve"> ist ein wichtiger Teil der Guardian Industries Corp., ein international führender Hersteller von </w:t>
      </w:r>
      <w:proofErr w:type="spellStart"/>
      <w:r w:rsidRPr="00546BE4">
        <w:rPr>
          <w:rFonts w:ascii="Calibri" w:hAnsi="Calibri" w:cs="MinionPro-Regular"/>
          <w:color w:val="414B5A"/>
          <w:sz w:val="20"/>
          <w:szCs w:val="20"/>
          <w:lang w:val="de-DE"/>
        </w:rPr>
        <w:t>Float</w:t>
      </w:r>
      <w:proofErr w:type="spellEnd"/>
      <w:r w:rsidRPr="00546BE4">
        <w:rPr>
          <w:rFonts w:ascii="Calibri" w:hAnsi="Calibri" w:cs="MinionPro-Regular"/>
          <w:color w:val="414B5A"/>
          <w:sz w:val="20"/>
          <w:szCs w:val="20"/>
          <w:lang w:val="de-DE"/>
        </w:rPr>
        <w:t xml:space="preserve">-, oberflächenveredelten und anderen Glasprodukten. In den weltweit </w:t>
      </w:r>
      <w:r>
        <w:rPr>
          <w:rFonts w:ascii="Calibri" w:hAnsi="Calibri" w:cs="MinionPro-Regular"/>
          <w:color w:val="414B5A"/>
          <w:sz w:val="20"/>
          <w:szCs w:val="20"/>
          <w:lang w:val="de-DE"/>
        </w:rPr>
        <w:br/>
      </w:r>
      <w:r w:rsidRPr="00546BE4">
        <w:rPr>
          <w:rFonts w:ascii="Calibri" w:hAnsi="Calibri" w:cs="MinionPro-Regular"/>
          <w:color w:val="414B5A"/>
          <w:sz w:val="20"/>
          <w:szCs w:val="20"/>
          <w:lang w:val="de-DE"/>
        </w:rPr>
        <w:t>2</w:t>
      </w:r>
      <w:r>
        <w:rPr>
          <w:rFonts w:ascii="Calibri" w:hAnsi="Calibri" w:cs="MinionPro-Regular"/>
          <w:color w:val="414B5A"/>
          <w:sz w:val="20"/>
          <w:szCs w:val="20"/>
          <w:lang w:val="de-DE"/>
        </w:rPr>
        <w:t>6</w:t>
      </w:r>
      <w:r w:rsidRPr="00546BE4">
        <w:rPr>
          <w:rFonts w:ascii="Calibri" w:hAnsi="Calibri" w:cs="MinionPro-Regular"/>
          <w:color w:val="414B5A"/>
          <w:sz w:val="20"/>
          <w:szCs w:val="20"/>
          <w:lang w:val="de-DE"/>
        </w:rPr>
        <w:t xml:space="preserve"> </w:t>
      </w:r>
      <w:proofErr w:type="spellStart"/>
      <w:r w:rsidRPr="00546BE4">
        <w:rPr>
          <w:rFonts w:ascii="Calibri" w:hAnsi="Calibri" w:cs="MinionPro-Regular"/>
          <w:color w:val="414B5A"/>
          <w:sz w:val="20"/>
          <w:szCs w:val="20"/>
          <w:lang w:val="de-DE"/>
        </w:rPr>
        <w:t>Floatglaswerken</w:t>
      </w:r>
      <w:proofErr w:type="spellEnd"/>
      <w:r w:rsidRPr="00546BE4">
        <w:rPr>
          <w:rFonts w:ascii="Calibri" w:hAnsi="Calibri" w:cs="MinionPro-Regular"/>
          <w:color w:val="414B5A"/>
          <w:sz w:val="20"/>
          <w:szCs w:val="20"/>
          <w:lang w:val="de-DE"/>
        </w:rPr>
        <w:t xml:space="preserve"> produziert Guardian Hochleistungsglasprodukte für die Verwendung im </w:t>
      </w:r>
      <w:r>
        <w:rPr>
          <w:rFonts w:ascii="Calibri" w:hAnsi="Calibri" w:cs="MinionPro-Regular"/>
          <w:color w:val="414B5A"/>
          <w:sz w:val="20"/>
          <w:szCs w:val="20"/>
          <w:lang w:val="de-DE"/>
        </w:rPr>
        <w:br/>
      </w:r>
      <w:r w:rsidRPr="00546BE4">
        <w:rPr>
          <w:rFonts w:ascii="Calibri" w:hAnsi="Calibri" w:cs="MinionPro-Regular"/>
          <w:color w:val="414B5A"/>
          <w:sz w:val="20"/>
          <w:szCs w:val="20"/>
          <w:lang w:val="de-DE"/>
        </w:rPr>
        <w:t xml:space="preserve">Innen- und Außenbereich, für gewerbliche und private Bauprojekte sowie für die Bereiche Transportwesen und technische Produkte. Produkte von Guardian finden sich in Wohnhäusern, Bürogebäuden, Fahrzeugen und an einigen der bekanntesten architektonischen Wahrzeichen </w:t>
      </w:r>
      <w:r>
        <w:rPr>
          <w:rFonts w:ascii="Calibri" w:hAnsi="Calibri" w:cs="MinionPro-Regular"/>
          <w:color w:val="414B5A"/>
          <w:sz w:val="20"/>
          <w:szCs w:val="20"/>
          <w:lang w:val="de-DE"/>
        </w:rPr>
        <w:br/>
      </w:r>
      <w:r w:rsidRPr="00546BE4">
        <w:rPr>
          <w:rFonts w:ascii="Calibri" w:hAnsi="Calibri" w:cs="MinionPro-Regular"/>
          <w:color w:val="414B5A"/>
          <w:sz w:val="20"/>
          <w:szCs w:val="20"/>
          <w:lang w:val="de-DE"/>
        </w:rPr>
        <w:t xml:space="preserve">der Welt. Das Guardian Glass Science &amp; Technology Center entwickelt mit Hilfe neuester Technologien kontinuierlich neue Glasprodukte und -lösungen, damit Kunden sehen, was möglich ist (See </w:t>
      </w:r>
      <w:proofErr w:type="spellStart"/>
      <w:r w:rsidRPr="00546BE4">
        <w:rPr>
          <w:rFonts w:ascii="Calibri" w:hAnsi="Calibri" w:cs="MinionPro-Regular"/>
          <w:color w:val="414B5A"/>
          <w:sz w:val="20"/>
          <w:szCs w:val="20"/>
          <w:lang w:val="de-DE"/>
        </w:rPr>
        <w:t>what’s</w:t>
      </w:r>
      <w:proofErr w:type="spellEnd"/>
      <w:r w:rsidRPr="00546BE4">
        <w:rPr>
          <w:rFonts w:ascii="Calibri" w:hAnsi="Calibri" w:cs="MinionPro-Regular"/>
          <w:color w:val="414B5A"/>
          <w:sz w:val="20"/>
          <w:szCs w:val="20"/>
          <w:lang w:val="de-DE"/>
        </w:rPr>
        <w:t xml:space="preserve"> </w:t>
      </w:r>
      <w:proofErr w:type="spellStart"/>
      <w:r w:rsidRPr="00546BE4">
        <w:rPr>
          <w:rFonts w:ascii="Calibri" w:hAnsi="Calibri" w:cs="MinionPro-Regular"/>
          <w:color w:val="414B5A"/>
          <w:sz w:val="20"/>
          <w:szCs w:val="20"/>
          <w:lang w:val="de-DE"/>
        </w:rPr>
        <w:t>possible</w:t>
      </w:r>
      <w:proofErr w:type="spellEnd"/>
      <w:r w:rsidRPr="00546BE4">
        <w:rPr>
          <w:rFonts w:ascii="Calibri" w:hAnsi="Calibri" w:cs="MinionPro-Regular"/>
          <w:color w:val="414B5A"/>
          <w:sz w:val="20"/>
          <w:szCs w:val="20"/>
          <w:lang w:val="de-DE"/>
        </w:rPr>
        <w:t>™).</w:t>
      </w:r>
      <w:r>
        <w:rPr>
          <w:rFonts w:ascii="Calibri" w:hAnsi="Calibri" w:cs="MinionPro-Regular"/>
          <w:color w:val="414B5A"/>
          <w:sz w:val="20"/>
          <w:szCs w:val="20"/>
          <w:lang w:val="de-DE"/>
        </w:rPr>
        <w:t xml:space="preserve"> </w:t>
      </w:r>
      <w:r w:rsidR="000E42C5">
        <w:fldChar w:fldCharType="begin"/>
      </w:r>
      <w:r w:rsidR="000E42C5" w:rsidRPr="000E42C5">
        <w:rPr>
          <w:lang w:val="de-DE"/>
        </w:rPr>
        <w:instrText xml:space="preserve"> HYPERLINK "https://www.guardianglass.com" </w:instrText>
      </w:r>
      <w:r w:rsidR="000E42C5">
        <w:fldChar w:fldCharType="separate"/>
      </w:r>
      <w:r w:rsidRPr="000010BB">
        <w:rPr>
          <w:rStyle w:val="Hyperlink"/>
          <w:rFonts w:ascii="Calibri" w:hAnsi="Calibri" w:cs="MinionPro-Regular"/>
          <w:sz w:val="20"/>
          <w:szCs w:val="20"/>
          <w:lang w:val="de-DE"/>
        </w:rPr>
        <w:t>guardianglass.com</w:t>
      </w:r>
      <w:r w:rsidR="000E42C5">
        <w:rPr>
          <w:rStyle w:val="Hyperlink"/>
          <w:rFonts w:ascii="Calibri" w:hAnsi="Calibri" w:cs="MinionPro-Regular"/>
          <w:sz w:val="20"/>
          <w:szCs w:val="20"/>
          <w:lang w:val="de-DE"/>
        </w:rPr>
        <w:fldChar w:fldCharType="end"/>
      </w:r>
    </w:p>
    <w:p w14:paraId="208F7305" w14:textId="3EA355EA" w:rsidR="00546BE4" w:rsidRDefault="00546BE4" w:rsidP="003B3A6E">
      <w:pPr>
        <w:spacing w:before="120"/>
        <w:ind w:left="1134" w:right="1134"/>
        <w:rPr>
          <w:rStyle w:val="Hyperlink"/>
          <w:rFonts w:ascii="Calibri" w:hAnsi="Calibri" w:cs="MinionPro-Regular"/>
          <w:sz w:val="20"/>
          <w:szCs w:val="20"/>
          <w:lang w:val="de-DE"/>
        </w:rPr>
      </w:pPr>
      <w:r w:rsidRPr="00546BE4">
        <w:rPr>
          <w:rFonts w:ascii="Calibri" w:hAnsi="Calibri" w:cs="MinionPro-Regular"/>
          <w:b/>
          <w:color w:val="414B5A"/>
          <w:sz w:val="20"/>
          <w:szCs w:val="20"/>
          <w:lang w:val="de-DE"/>
        </w:rPr>
        <w:t>Guardian Industries,</w:t>
      </w:r>
      <w:r w:rsidRPr="00546BE4">
        <w:rPr>
          <w:rFonts w:ascii="Calibri" w:hAnsi="Calibri" w:cs="MinionPro-Regular"/>
          <w:color w:val="414B5A"/>
          <w:sz w:val="20"/>
          <w:szCs w:val="20"/>
          <w:lang w:val="de-DE"/>
        </w:rPr>
        <w:t xml:space="preserve"> ein globales Unternehmen mit Hauptsitz in </w:t>
      </w:r>
      <w:proofErr w:type="spellStart"/>
      <w:r w:rsidRPr="00546BE4">
        <w:rPr>
          <w:rFonts w:ascii="Calibri" w:hAnsi="Calibri" w:cs="MinionPro-Regular"/>
          <w:color w:val="414B5A"/>
          <w:sz w:val="20"/>
          <w:szCs w:val="20"/>
          <w:lang w:val="de-DE"/>
        </w:rPr>
        <w:t>Auburn</w:t>
      </w:r>
      <w:proofErr w:type="spellEnd"/>
      <w:r w:rsidRPr="00546BE4">
        <w:rPr>
          <w:rFonts w:ascii="Calibri" w:hAnsi="Calibri" w:cs="MinionPro-Regular"/>
          <w:color w:val="414B5A"/>
          <w:sz w:val="20"/>
          <w:szCs w:val="20"/>
          <w:lang w:val="de-DE"/>
        </w:rPr>
        <w:t xml:space="preserve"> Hills, Michigan/USA, betreibt Niederlassungen in Nord- und Südamerika, Europa, Afrika, dem Nahen Osten sowie Asien. Die Unternehmen der Guardian-Gruppe beschäftigen über 1</w:t>
      </w:r>
      <w:r>
        <w:rPr>
          <w:rFonts w:ascii="Calibri" w:hAnsi="Calibri" w:cs="MinionPro-Regular"/>
          <w:color w:val="414B5A"/>
          <w:sz w:val="20"/>
          <w:szCs w:val="20"/>
          <w:lang w:val="de-DE"/>
        </w:rPr>
        <w:t>4</w:t>
      </w:r>
      <w:r w:rsidRPr="00546BE4">
        <w:rPr>
          <w:rFonts w:ascii="Calibri" w:hAnsi="Calibri" w:cs="MinionPro-Regular"/>
          <w:color w:val="414B5A"/>
          <w:sz w:val="20"/>
          <w:szCs w:val="20"/>
          <w:lang w:val="de-DE"/>
        </w:rPr>
        <w:t>.000 Mitarbeiter und stellen Hochleistungs-</w:t>
      </w:r>
      <w:proofErr w:type="spellStart"/>
      <w:r w:rsidRPr="00546BE4">
        <w:rPr>
          <w:rFonts w:ascii="Calibri" w:hAnsi="Calibri" w:cs="MinionPro-Regular"/>
          <w:color w:val="414B5A"/>
          <w:sz w:val="20"/>
          <w:szCs w:val="20"/>
          <w:lang w:val="de-DE"/>
        </w:rPr>
        <w:t>Floatglas</w:t>
      </w:r>
      <w:proofErr w:type="spellEnd"/>
      <w:r w:rsidRPr="00546BE4">
        <w:rPr>
          <w:rFonts w:ascii="Calibri" w:hAnsi="Calibri" w:cs="MinionPro-Regular"/>
          <w:color w:val="414B5A"/>
          <w:sz w:val="20"/>
          <w:szCs w:val="20"/>
          <w:lang w:val="de-DE"/>
        </w:rPr>
        <w:t xml:space="preserve">, beschichtete und oberflächenveredelte Glasprodukte für Architektur-, Wohn-, Innenraum-, Transport- und technische Glasanwendungen sowie hochwertige verchromte und lackierte Kunststoffteile für die Automobil- und Nutzfahrzeugindustrie her. </w:t>
      </w:r>
      <w:r>
        <w:rPr>
          <w:rFonts w:ascii="Calibri" w:hAnsi="Calibri" w:cs="MinionPro-Regular"/>
          <w:color w:val="414B5A"/>
          <w:sz w:val="20"/>
          <w:szCs w:val="20"/>
          <w:lang w:val="de-DE"/>
        </w:rPr>
        <w:br/>
      </w:r>
      <w:r w:rsidRPr="00546BE4">
        <w:rPr>
          <w:rFonts w:ascii="Calibri" w:hAnsi="Calibri" w:cs="MinionPro-Regular"/>
          <w:color w:val="414B5A"/>
          <w:sz w:val="20"/>
          <w:szCs w:val="20"/>
          <w:lang w:val="de-DE"/>
        </w:rPr>
        <w:t>Guardians Vision ist, durch ständige Innovation und den verminderten Einsatz von Ressourcen Werte für seine Kunden und die Gesellschaft zu schaffen. Guardian ist eine 100%ige Tochter</w:t>
      </w:r>
      <w:r>
        <w:rPr>
          <w:rFonts w:ascii="Calibri" w:hAnsi="Calibri" w:cs="MinionPro-Regular"/>
          <w:color w:val="414B5A"/>
          <w:sz w:val="20"/>
          <w:szCs w:val="20"/>
          <w:lang w:val="de-DE"/>
        </w:rPr>
        <w:t>-</w:t>
      </w:r>
      <w:r>
        <w:rPr>
          <w:rFonts w:ascii="Calibri" w:hAnsi="Calibri" w:cs="MinionPro-Regular"/>
          <w:color w:val="414B5A"/>
          <w:sz w:val="20"/>
          <w:szCs w:val="20"/>
          <w:lang w:val="de-DE"/>
        </w:rPr>
        <w:br/>
      </w:r>
      <w:proofErr w:type="spellStart"/>
      <w:r w:rsidRPr="00546BE4">
        <w:rPr>
          <w:rFonts w:ascii="Calibri" w:hAnsi="Calibri" w:cs="MinionPro-Regular"/>
          <w:color w:val="414B5A"/>
          <w:sz w:val="20"/>
          <w:szCs w:val="20"/>
          <w:lang w:val="de-DE"/>
        </w:rPr>
        <w:t>gesellschaft</w:t>
      </w:r>
      <w:proofErr w:type="spellEnd"/>
      <w:r w:rsidRPr="00546BE4">
        <w:rPr>
          <w:rFonts w:ascii="Calibri" w:hAnsi="Calibri" w:cs="MinionPro-Regular"/>
          <w:color w:val="414B5A"/>
          <w:sz w:val="20"/>
          <w:szCs w:val="20"/>
          <w:lang w:val="de-DE"/>
        </w:rPr>
        <w:t xml:space="preserve"> der Koch Industries Inc. </w:t>
      </w:r>
      <w:hyperlink r:id="rId14" w:history="1">
        <w:r w:rsidRPr="000A5093">
          <w:rPr>
            <w:rStyle w:val="Hyperlink"/>
            <w:rFonts w:ascii="Calibri" w:hAnsi="Calibri" w:cs="MinionPro-Regular"/>
            <w:sz w:val="20"/>
            <w:szCs w:val="20"/>
            <w:lang w:val="de-DE"/>
          </w:rPr>
          <w:t>guardian.com</w:t>
        </w:r>
      </w:hyperlink>
    </w:p>
    <w:p w14:paraId="1163A3AD" w14:textId="77777777" w:rsidR="003B3A6E" w:rsidRDefault="003B3A6E" w:rsidP="003B3A6E">
      <w:pPr>
        <w:spacing w:before="120"/>
        <w:ind w:left="1134" w:right="1134"/>
        <w:rPr>
          <w:rStyle w:val="Hyperlink"/>
          <w:rFonts w:ascii="Calibri" w:hAnsi="Calibri" w:cs="MinionPro-Regular"/>
          <w:sz w:val="20"/>
          <w:szCs w:val="20"/>
          <w:lang w:val="de-DE"/>
        </w:rPr>
      </w:pPr>
    </w:p>
    <w:tbl>
      <w:tblPr>
        <w:tblStyle w:val="Tabellenraster"/>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21"/>
      </w:tblGrid>
      <w:tr w:rsidR="003B3A6E" w:rsidRPr="000E42C5" w14:paraId="1A7AC165" w14:textId="77777777" w:rsidTr="003B3A6E">
        <w:tc>
          <w:tcPr>
            <w:tcW w:w="5300" w:type="dxa"/>
          </w:tcPr>
          <w:p w14:paraId="26248240" w14:textId="77777777" w:rsidR="003B3A6E" w:rsidRPr="00D26284" w:rsidRDefault="003B3A6E" w:rsidP="003B3A6E">
            <w:pPr>
              <w:rPr>
                <w:rFonts w:ascii="Calibri" w:hAnsi="Calibri" w:cs="MinionPro-Regular"/>
                <w:b/>
                <w:color w:val="414B5A"/>
                <w:sz w:val="20"/>
                <w:szCs w:val="20"/>
                <w:lang w:val="fr-FR"/>
              </w:rPr>
            </w:pPr>
            <w:r w:rsidRPr="00D26284">
              <w:rPr>
                <w:rFonts w:ascii="Calibri" w:hAnsi="Calibri" w:cs="MinionPro-Regular"/>
                <w:b/>
                <w:color w:val="414B5A"/>
                <w:sz w:val="20"/>
                <w:szCs w:val="20"/>
                <w:lang w:val="fr-FR"/>
              </w:rPr>
              <w:t>PRESSE-KONTAKT:</w:t>
            </w:r>
          </w:p>
          <w:p w14:paraId="61A5973B" w14:textId="77777777" w:rsidR="003B3A6E" w:rsidRPr="00D26284" w:rsidRDefault="003B3A6E" w:rsidP="003B3A6E">
            <w:pPr>
              <w:rPr>
                <w:rFonts w:ascii="Calibri" w:hAnsi="Calibri" w:cs="MinionPro-Regular"/>
                <w:color w:val="414B5A"/>
                <w:sz w:val="20"/>
                <w:szCs w:val="20"/>
                <w:lang w:val="fr-FR"/>
              </w:rPr>
            </w:pPr>
            <w:r w:rsidRPr="00D26284">
              <w:rPr>
                <w:rFonts w:ascii="Calibri" w:hAnsi="Calibri" w:cs="MinionPro-Regular"/>
                <w:color w:val="414B5A"/>
                <w:sz w:val="20"/>
                <w:szCs w:val="20"/>
                <w:lang w:val="fr-FR"/>
              </w:rPr>
              <w:t>Sophie Weckx</w:t>
            </w:r>
          </w:p>
          <w:p w14:paraId="28A7A54D" w14:textId="77777777" w:rsidR="003B3A6E" w:rsidRPr="00D26284" w:rsidRDefault="003B3A6E" w:rsidP="003B3A6E">
            <w:pPr>
              <w:rPr>
                <w:rFonts w:ascii="Calibri" w:hAnsi="Calibri" w:cs="MinionPro-Regular"/>
                <w:color w:val="414B5A"/>
                <w:sz w:val="20"/>
                <w:szCs w:val="20"/>
                <w:lang w:val="fr-FR"/>
              </w:rPr>
            </w:pPr>
            <w:r w:rsidRPr="00D26284">
              <w:rPr>
                <w:rFonts w:ascii="Calibri" w:hAnsi="Calibri" w:cs="MinionPro-Regular"/>
                <w:color w:val="414B5A"/>
                <w:sz w:val="20"/>
                <w:szCs w:val="20"/>
                <w:lang w:val="fr-FR"/>
              </w:rPr>
              <w:t>Guardian Glass</w:t>
            </w:r>
            <w:r w:rsidRPr="00D26284">
              <w:rPr>
                <w:rFonts w:ascii="Calibri" w:hAnsi="Calibri" w:cs="MinionPro-Regular"/>
                <w:color w:val="414B5A"/>
                <w:sz w:val="20"/>
                <w:szCs w:val="20"/>
                <w:lang w:val="fr-FR"/>
              </w:rPr>
              <w:br/>
              <w:t>rue du Puits Romain</w:t>
            </w:r>
          </w:p>
          <w:p w14:paraId="427D3FE8" w14:textId="77777777" w:rsidR="003B3A6E" w:rsidRPr="00AE44C3" w:rsidRDefault="003B3A6E" w:rsidP="003B3A6E">
            <w:pPr>
              <w:rPr>
                <w:rFonts w:ascii="Calibri" w:hAnsi="Calibri" w:cs="MinionPro-Regular"/>
                <w:color w:val="414B5A"/>
                <w:sz w:val="20"/>
                <w:szCs w:val="20"/>
                <w:lang w:val="de-DE"/>
              </w:rPr>
            </w:pPr>
            <w:r w:rsidRPr="00AE44C3">
              <w:rPr>
                <w:rFonts w:ascii="Calibri" w:hAnsi="Calibri" w:cs="MinionPro-Regular"/>
                <w:color w:val="414B5A"/>
                <w:sz w:val="20"/>
                <w:szCs w:val="20"/>
                <w:lang w:val="de-DE"/>
              </w:rPr>
              <w:t>L-8070 Bertrange</w:t>
            </w:r>
            <w:r w:rsidRPr="00AE44C3">
              <w:rPr>
                <w:rFonts w:ascii="Calibri" w:hAnsi="Calibri" w:cs="MinionPro-Regular"/>
                <w:color w:val="414B5A"/>
                <w:sz w:val="20"/>
                <w:szCs w:val="20"/>
                <w:lang w:val="de-DE"/>
              </w:rPr>
              <w:br/>
            </w:r>
            <w:r w:rsidRPr="00546BE4">
              <w:rPr>
                <w:rFonts w:ascii="Calibri" w:hAnsi="Calibri" w:cs="MinionPro-Regular"/>
                <w:color w:val="414B5A"/>
                <w:sz w:val="20"/>
                <w:szCs w:val="20"/>
                <w:lang w:val="de-DE"/>
              </w:rPr>
              <w:t>Tel.: +352 28 111 210</w:t>
            </w:r>
          </w:p>
          <w:p w14:paraId="76FC3AD7" w14:textId="5A098551" w:rsidR="003B3A6E" w:rsidRDefault="000E42C5" w:rsidP="003B3A6E">
            <w:pPr>
              <w:ind w:right="1134"/>
              <w:rPr>
                <w:rFonts w:ascii="Calibri" w:hAnsi="Calibri" w:cs="MinionPro-Regular"/>
                <w:color w:val="414B5A"/>
                <w:sz w:val="20"/>
                <w:szCs w:val="20"/>
                <w:lang w:val="de-DE"/>
              </w:rPr>
            </w:pPr>
            <w:hyperlink r:id="rId15" w:history="1">
              <w:r w:rsidR="003B3A6E" w:rsidRPr="009B02FE">
                <w:rPr>
                  <w:rStyle w:val="Hyperlink"/>
                  <w:sz w:val="20"/>
                  <w:szCs w:val="20"/>
                  <w:lang w:val="de-DE"/>
                </w:rPr>
                <w:t>sweckx@guardian.com</w:t>
              </w:r>
            </w:hyperlink>
          </w:p>
        </w:tc>
        <w:tc>
          <w:tcPr>
            <w:tcW w:w="5300" w:type="dxa"/>
          </w:tcPr>
          <w:p w14:paraId="1D7E29A5" w14:textId="77777777" w:rsidR="003B3A6E" w:rsidRPr="00546BE4" w:rsidRDefault="003B3A6E" w:rsidP="003B3A6E">
            <w:pPr>
              <w:rPr>
                <w:rFonts w:ascii="Calibri" w:hAnsi="Calibri" w:cs="MinionPro-Regular"/>
                <w:b/>
                <w:color w:val="414B5A"/>
                <w:sz w:val="20"/>
                <w:szCs w:val="20"/>
                <w:lang w:val="de-DE"/>
              </w:rPr>
            </w:pPr>
            <w:r w:rsidRPr="00546BE4">
              <w:rPr>
                <w:rFonts w:ascii="Calibri" w:hAnsi="Calibri" w:cs="MinionPro-Regular"/>
                <w:b/>
                <w:color w:val="414B5A"/>
                <w:sz w:val="20"/>
                <w:szCs w:val="20"/>
                <w:lang w:val="de-DE"/>
              </w:rPr>
              <w:t>Bitte senden Sie Belege an:</w:t>
            </w:r>
          </w:p>
          <w:p w14:paraId="0C10659A" w14:textId="77777777" w:rsidR="003B3A6E" w:rsidRPr="00170A9A" w:rsidRDefault="003B3A6E" w:rsidP="003B3A6E">
            <w:pPr>
              <w:rPr>
                <w:rFonts w:ascii="Calibri" w:hAnsi="Calibri" w:cs="MinionPro-Regular"/>
                <w:color w:val="414B5A"/>
                <w:sz w:val="20"/>
                <w:szCs w:val="20"/>
                <w:lang w:val="de-DE"/>
              </w:rPr>
            </w:pPr>
            <w:r w:rsidRPr="00170A9A">
              <w:rPr>
                <w:rFonts w:ascii="Calibri" w:hAnsi="Calibri" w:cs="MinionPro-Regular"/>
                <w:color w:val="414B5A"/>
                <w:sz w:val="20"/>
                <w:szCs w:val="20"/>
                <w:lang w:val="de-DE"/>
              </w:rPr>
              <w:t>Dr.-Ing. Jörg Wolters</w:t>
            </w:r>
            <w:r w:rsidRPr="00170A9A">
              <w:rPr>
                <w:rFonts w:ascii="Calibri" w:hAnsi="Calibri" w:cs="MinionPro-Regular"/>
                <w:color w:val="414B5A"/>
                <w:sz w:val="20"/>
                <w:szCs w:val="20"/>
                <w:lang w:val="de-DE"/>
              </w:rPr>
              <w:br/>
              <w:t>Konsens PR GmbH &amp; Co. KG</w:t>
            </w:r>
          </w:p>
          <w:p w14:paraId="6C16836F" w14:textId="77777777" w:rsidR="003B3A6E" w:rsidRPr="00170A9A" w:rsidRDefault="003B3A6E" w:rsidP="003B3A6E">
            <w:pPr>
              <w:rPr>
                <w:rFonts w:ascii="Calibri" w:hAnsi="Calibri" w:cs="MinionPro-Regular"/>
                <w:color w:val="414B5A"/>
                <w:sz w:val="20"/>
                <w:szCs w:val="20"/>
                <w:lang w:val="de-DE"/>
              </w:rPr>
            </w:pPr>
            <w:r w:rsidRPr="00170A9A">
              <w:rPr>
                <w:rFonts w:ascii="Calibri" w:hAnsi="Calibri" w:cs="MinionPro-Regular"/>
                <w:color w:val="414B5A"/>
                <w:sz w:val="20"/>
                <w:szCs w:val="20"/>
                <w:lang w:val="de-DE"/>
              </w:rPr>
              <w:t>Im Kühlen Grund 10</w:t>
            </w:r>
            <w:r w:rsidRPr="00170A9A">
              <w:rPr>
                <w:rFonts w:ascii="Calibri" w:hAnsi="Calibri" w:cs="MinionPro-Regular"/>
                <w:color w:val="414B5A"/>
                <w:sz w:val="20"/>
                <w:szCs w:val="20"/>
                <w:lang w:val="de-DE"/>
              </w:rPr>
              <w:br/>
              <w:t>D-64823 Groß-Umstadt</w:t>
            </w:r>
          </w:p>
          <w:p w14:paraId="456A4F8E" w14:textId="36BD25E5" w:rsidR="003B3A6E" w:rsidRDefault="003B3A6E" w:rsidP="003B3A6E">
            <w:pPr>
              <w:ind w:right="1134"/>
              <w:rPr>
                <w:rFonts w:ascii="Calibri" w:hAnsi="Calibri" w:cs="MinionPro-Regular"/>
                <w:color w:val="414B5A"/>
                <w:sz w:val="20"/>
                <w:szCs w:val="20"/>
                <w:lang w:val="de-DE"/>
              </w:rPr>
            </w:pPr>
            <w:r>
              <w:rPr>
                <w:rFonts w:ascii="Calibri" w:hAnsi="Calibri" w:cs="MinionPro-Regular"/>
                <w:color w:val="414B5A"/>
                <w:sz w:val="20"/>
                <w:szCs w:val="20"/>
                <w:lang w:val="de-DE"/>
              </w:rPr>
              <w:t>Tel.: +49 (0)6078 93</w:t>
            </w:r>
            <w:r w:rsidRPr="00170A9A">
              <w:rPr>
                <w:rFonts w:ascii="Calibri" w:hAnsi="Calibri" w:cs="MinionPro-Regular"/>
                <w:color w:val="414B5A"/>
                <w:sz w:val="20"/>
                <w:szCs w:val="20"/>
                <w:lang w:val="de-DE"/>
              </w:rPr>
              <w:t>63-13</w:t>
            </w:r>
            <w:r w:rsidRPr="00170A9A">
              <w:rPr>
                <w:rFonts w:ascii="Calibri" w:hAnsi="Calibri" w:cs="MinionPro-Regular"/>
                <w:color w:val="414B5A"/>
                <w:sz w:val="20"/>
                <w:szCs w:val="20"/>
                <w:lang w:val="de-DE"/>
              </w:rPr>
              <w:br/>
              <w:t xml:space="preserve">E-Mail: </w:t>
            </w:r>
            <w:hyperlink r:id="rId16" w:history="1">
              <w:r w:rsidRPr="00546BE4">
                <w:rPr>
                  <w:rStyle w:val="Hyperlink"/>
                  <w:sz w:val="20"/>
                  <w:szCs w:val="20"/>
                  <w:lang w:val="de-DE"/>
                </w:rPr>
                <w:t>mail@konsens.de</w:t>
              </w:r>
            </w:hyperlink>
          </w:p>
        </w:tc>
      </w:tr>
    </w:tbl>
    <w:p w14:paraId="28BD74CD" w14:textId="7C0623E9" w:rsidR="00546BE4" w:rsidRPr="00546BE4" w:rsidRDefault="00546BE4" w:rsidP="003B3A6E">
      <w:pPr>
        <w:spacing w:before="240"/>
        <w:ind w:left="1134" w:right="1134"/>
        <w:rPr>
          <w:rFonts w:ascii="Calibri" w:hAnsi="Calibri" w:cs="MinionPro-Regular"/>
          <w:color w:val="414B5A"/>
          <w:sz w:val="20"/>
          <w:szCs w:val="20"/>
          <w:lang w:val="de-DE"/>
        </w:rPr>
      </w:pPr>
      <w:r w:rsidRPr="00546BE4">
        <w:rPr>
          <w:rFonts w:ascii="Calibri" w:hAnsi="Calibri" w:cs="MinionPro-Regular"/>
          <w:color w:val="414B5A"/>
          <w:sz w:val="20"/>
          <w:szCs w:val="20"/>
          <w:lang w:val="de-DE"/>
        </w:rPr>
        <w:t xml:space="preserve">Sie finden die deutschsprachigen Pressemitteilungen von Guardian zum Download unter </w:t>
      </w:r>
      <w:hyperlink r:id="rId17" w:history="1">
        <w:r w:rsidRPr="00546BE4">
          <w:rPr>
            <w:rStyle w:val="Hyperlink"/>
            <w:rFonts w:ascii="Calibri" w:hAnsi="Calibri" w:cs="MinionPro-Regular"/>
            <w:sz w:val="20"/>
            <w:szCs w:val="20"/>
            <w:lang w:val="de-DE"/>
          </w:rPr>
          <w:t>www.konsens.de/guardian</w:t>
        </w:r>
      </w:hyperlink>
    </w:p>
    <w:sectPr w:rsidR="00546BE4" w:rsidRPr="00546BE4" w:rsidSect="003B3A6E">
      <w:footerReference w:type="default" r:id="rId18"/>
      <w:headerReference w:type="first" r:id="rId19"/>
      <w:footerReference w:type="first" r:id="rId20"/>
      <w:pgSz w:w="11900" w:h="16840"/>
      <w:pgMar w:top="1843" w:right="720" w:bottom="720" w:left="720"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8A7AA" w14:textId="77777777" w:rsidR="00125C9F" w:rsidRDefault="00125C9F" w:rsidP="0011626E">
      <w:r>
        <w:separator/>
      </w:r>
    </w:p>
  </w:endnote>
  <w:endnote w:type="continuationSeparator" w:id="0">
    <w:p w14:paraId="556EAD33" w14:textId="77777777" w:rsidR="00125C9F" w:rsidRDefault="00125C9F" w:rsidP="0011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9C87" w14:textId="77777777" w:rsidR="00DE4B75" w:rsidRDefault="00DE4B75" w:rsidP="00E67D16">
    <w:pPr>
      <w:pStyle w:val="Fuzeile"/>
      <w:ind w:left="-709" w:right="-720"/>
    </w:pPr>
    <w:r>
      <w:rPr>
        <w:noProof/>
        <w:lang w:val="de-DE" w:eastAsia="de-DE"/>
      </w:rPr>
      <mc:AlternateContent>
        <mc:Choice Requires="wps">
          <w:drawing>
            <wp:anchor distT="0" distB="0" distL="114300" distR="114300" simplePos="0" relativeHeight="251659264" behindDoc="0" locked="0" layoutInCell="1" allowOverlap="1" wp14:anchorId="1CC1FEA1" wp14:editId="595217DD">
              <wp:simplePos x="0" y="0"/>
              <wp:positionH relativeFrom="column">
                <wp:posOffset>4328372</wp:posOffset>
              </wp:positionH>
              <wp:positionV relativeFrom="paragraph">
                <wp:posOffset>812800</wp:posOffset>
              </wp:positionV>
              <wp:extent cx="1602000" cy="4572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60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4724CF9" w14:textId="5B942015" w:rsidR="00DE4B75" w:rsidRPr="00382816" w:rsidRDefault="00DE4B75" w:rsidP="00382816">
                          <w:pPr>
                            <w:jc w:val="right"/>
                            <w:rPr>
                              <w:rFonts w:ascii="Calibri" w:hAnsi="Calibri"/>
                              <w:color w:val="FFFFFF" w:themeColor="background1"/>
                              <w:sz w:val="12"/>
                              <w:szCs w:val="12"/>
                              <w:lang w:val="fr-FR"/>
                            </w:rPr>
                          </w:pPr>
                          <w:proofErr w:type="spellStart"/>
                          <w:r w:rsidRPr="00D26284">
                            <w:rPr>
                              <w:rFonts w:ascii="Calibri" w:hAnsi="Calibri"/>
                              <w:color w:val="FFFFFF" w:themeColor="background1"/>
                              <w:sz w:val="12"/>
                              <w:szCs w:val="12"/>
                              <w:lang w:val="it-IT"/>
                            </w:rPr>
                            <w:t>Guardian</w:t>
                          </w:r>
                          <w:proofErr w:type="spellEnd"/>
                          <w:r w:rsidRPr="00D26284">
                            <w:rPr>
                              <w:rFonts w:ascii="Calibri" w:hAnsi="Calibri"/>
                              <w:color w:val="FFFFFF" w:themeColor="background1"/>
                              <w:sz w:val="12"/>
                              <w:szCs w:val="12"/>
                              <w:lang w:val="it-IT"/>
                            </w:rPr>
                            <w:t xml:space="preserve"> Europe </w:t>
                          </w:r>
                          <w:proofErr w:type="spellStart"/>
                          <w:r w:rsidRPr="00D26284">
                            <w:rPr>
                              <w:rFonts w:ascii="Calibri" w:hAnsi="Calibri"/>
                              <w:color w:val="FFFFFF" w:themeColor="background1"/>
                              <w:sz w:val="12"/>
                              <w:szCs w:val="12"/>
                              <w:lang w:val="it-IT"/>
                            </w:rPr>
                            <w:t>S.à.r.l</w:t>
                          </w:r>
                          <w:proofErr w:type="spellEnd"/>
                          <w:r w:rsidRPr="00D26284">
                            <w:rPr>
                              <w:rFonts w:ascii="Calibri" w:hAnsi="Calibri"/>
                              <w:color w:val="FFFFFF" w:themeColor="background1"/>
                              <w:sz w:val="12"/>
                              <w:szCs w:val="12"/>
                              <w:lang w:val="it-IT"/>
                            </w:rPr>
                            <w:t xml:space="preserve">.  </w:t>
                          </w:r>
                          <w:r w:rsidRPr="00D26284">
                            <w:rPr>
                              <w:rFonts w:ascii="Calibri" w:hAnsi="Calibri"/>
                              <w:color w:val="FFFFFF" w:themeColor="background1"/>
                              <w:sz w:val="12"/>
                              <w:szCs w:val="12"/>
                              <w:lang w:val="it-IT"/>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 xml:space="preserve">L-8070 </w:t>
                          </w:r>
                          <w:proofErr w:type="spellStart"/>
                          <w:r w:rsidRPr="00382816">
                            <w:rPr>
                              <w:rFonts w:ascii="Calibri" w:hAnsi="Calibri"/>
                              <w:color w:val="FFFFFF" w:themeColor="background1"/>
                              <w:sz w:val="12"/>
                              <w:szCs w:val="12"/>
                              <w:lang w:val="fr-FR"/>
                            </w:rPr>
                            <w:t>Bertrange</w:t>
                          </w:r>
                          <w:proofErr w:type="spellEnd"/>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FD6908">
                            <w:rPr>
                              <w:rFonts w:ascii="Calibri" w:hAnsi="Calibri"/>
                              <w:color w:val="FFFFFF" w:themeColor="background1"/>
                              <w:sz w:val="12"/>
                              <w:szCs w:val="12"/>
                              <w:lang w:val="fr-FR"/>
                            </w:rPr>
                            <w:t xml:space="preserve"> 27863260</w:t>
                          </w:r>
                        </w:p>
                        <w:p w14:paraId="1FFFA9FA" w14:textId="77777777" w:rsidR="00DE4B75" w:rsidRPr="00382816" w:rsidRDefault="00DE4B75" w:rsidP="00382816">
                          <w:pPr>
                            <w:jc w:val="right"/>
                            <w:rPr>
                              <w:rFonts w:ascii="Calibri" w:hAnsi="Calibri"/>
                              <w:color w:val="FFFFFF" w:themeColor="background1"/>
                              <w:sz w:val="12"/>
                              <w:szCs w:val="12"/>
                              <w:lang w:val="fr-FR"/>
                            </w:rPr>
                          </w:pPr>
                        </w:p>
                        <w:p w14:paraId="2E28942B" w14:textId="77777777" w:rsidR="00DE4B75" w:rsidRPr="00382816" w:rsidRDefault="00DE4B75" w:rsidP="009C655E">
                          <w:pPr>
                            <w:jc w:val="right"/>
                            <w:rPr>
                              <w:rFonts w:ascii="Calibri" w:hAnsi="Calibri"/>
                              <w:color w:val="FFFFFF" w:themeColor="background1"/>
                              <w:sz w:val="12"/>
                              <w:szCs w:val="12"/>
                              <w:lang w:val="fr-FR"/>
                            </w:rPr>
                          </w:pPr>
                        </w:p>
                        <w:p w14:paraId="65C8FFE0" w14:textId="77777777" w:rsidR="00DE4B75" w:rsidRPr="00382816" w:rsidRDefault="00DE4B75" w:rsidP="009C655E">
                          <w:pPr>
                            <w:jc w:val="right"/>
                            <w:rPr>
                              <w:rFonts w:ascii="Calibri" w:hAnsi="Calibri"/>
                              <w:color w:val="FFFFFF" w:themeColor="background1"/>
                              <w:sz w:val="12"/>
                              <w:szCs w:val="12"/>
                              <w:lang w:val="fr-FR"/>
                            </w:rPr>
                          </w:pPr>
                        </w:p>
                        <w:p w14:paraId="6B0D0E70" w14:textId="77777777" w:rsidR="00DE4B75" w:rsidRPr="00382816" w:rsidRDefault="00DE4B75" w:rsidP="009C655E">
                          <w:pPr>
                            <w:jc w:val="right"/>
                            <w:rPr>
                              <w:rFonts w:ascii="Calibri" w:hAnsi="Calibri"/>
                              <w:color w:val="FFFFFF" w:themeColor="background1"/>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29" type="#_x0000_t202" style="position:absolute;left:0;text-align:left;margin-left:340.8pt;margin-top:64pt;width:126.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" filled="f" stroked="f">
              <v:textbox>
                <w:txbxContent>
                  <w:p w14:paraId="34724CF9" w14:textId="5B942015" w:rsidR="00DE4B75" w:rsidRPr="00382816" w:rsidRDefault="00DE4B75" w:rsidP="00382816">
                    <w:pPr>
                      <w:jc w:val="right"/>
                      <w:rPr>
                        <w:rFonts w:ascii="Calibri" w:hAnsi="Calibri"/>
                        <w:color w:val="FFFFFF" w:themeColor="background1"/>
                        <w:sz w:val="12"/>
                        <w:szCs w:val="12"/>
                        <w:lang w:val="fr-FR"/>
                      </w:rPr>
                    </w:pPr>
                    <w:proofErr w:type="gramStart"/>
                    <w:r w:rsidRPr="00382816">
                      <w:rPr>
                        <w:rFonts w:ascii="Calibri" w:hAnsi="Calibri"/>
                        <w:color w:val="FFFFFF" w:themeColor="background1"/>
                        <w:sz w:val="12"/>
                        <w:szCs w:val="12"/>
                      </w:rPr>
                      <w:t xml:space="preserve">Guardian Europe </w:t>
                    </w:r>
                    <w:proofErr w:type="spellStart"/>
                    <w:r w:rsidRPr="00382816">
                      <w:rPr>
                        <w:rFonts w:ascii="Calibri" w:hAnsi="Calibri"/>
                        <w:color w:val="FFFFFF" w:themeColor="background1"/>
                        <w:sz w:val="12"/>
                        <w:szCs w:val="12"/>
                      </w:rPr>
                      <w:t>S.à.r.l</w:t>
                    </w:r>
                    <w:proofErr w:type="spellEnd"/>
                    <w:r w:rsidRPr="00382816">
                      <w:rPr>
                        <w:rFonts w:ascii="Calibri" w:hAnsi="Calibri"/>
                        <w:color w:val="FFFFFF" w:themeColor="background1"/>
                        <w:sz w:val="12"/>
                        <w:szCs w:val="12"/>
                      </w:rPr>
                      <w:t>.</w:t>
                    </w:r>
                    <w:proofErr w:type="gramEnd"/>
                    <w:r>
                      <w:rPr>
                        <w:rFonts w:ascii="Calibri" w:hAnsi="Calibri"/>
                        <w:color w:val="FFFFFF" w:themeColor="background1"/>
                        <w:sz w:val="12"/>
                        <w:szCs w:val="12"/>
                      </w:rPr>
                      <w:t xml:space="preserve"> </w:t>
                    </w:r>
                    <w:r w:rsidRPr="009C655E">
                      <w:rPr>
                        <w:rFonts w:ascii="Calibri" w:hAnsi="Calibri"/>
                        <w:color w:val="FFFFFF" w:themeColor="background1"/>
                        <w:sz w:val="12"/>
                        <w:szCs w:val="12"/>
                      </w:rPr>
                      <w:t xml:space="preserve"> </w:t>
                    </w:r>
                    <w:r>
                      <w:rPr>
                        <w:rFonts w:ascii="Calibri" w:hAnsi="Calibri"/>
                        <w:color w:val="FFFFFF" w:themeColor="background1"/>
                        <w:sz w:val="12"/>
                        <w:szCs w:val="12"/>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 xml:space="preserve">L-8070 </w:t>
                    </w:r>
                    <w:proofErr w:type="spellStart"/>
                    <w:r w:rsidRPr="00382816">
                      <w:rPr>
                        <w:rFonts w:ascii="Calibri" w:hAnsi="Calibri"/>
                        <w:color w:val="FFFFFF" w:themeColor="background1"/>
                        <w:sz w:val="12"/>
                        <w:szCs w:val="12"/>
                        <w:lang w:val="fr-FR"/>
                      </w:rPr>
                      <w:t>Bertrange</w:t>
                    </w:r>
                    <w:proofErr w:type="spellEnd"/>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FD6908">
                      <w:rPr>
                        <w:rFonts w:ascii="Calibri" w:hAnsi="Calibri"/>
                        <w:color w:val="FFFFFF" w:themeColor="background1"/>
                        <w:sz w:val="12"/>
                        <w:szCs w:val="12"/>
                        <w:lang w:val="fr-FR"/>
                      </w:rPr>
                      <w:t xml:space="preserve"> 27863260</w:t>
                    </w:r>
                  </w:p>
                  <w:p w14:paraId="1FFFA9FA" w14:textId="77777777" w:rsidR="00DE4B75" w:rsidRPr="00382816" w:rsidRDefault="00DE4B75" w:rsidP="00382816">
                    <w:pPr>
                      <w:jc w:val="right"/>
                      <w:rPr>
                        <w:rFonts w:ascii="Calibri" w:hAnsi="Calibri"/>
                        <w:color w:val="FFFFFF" w:themeColor="background1"/>
                        <w:sz w:val="12"/>
                        <w:szCs w:val="12"/>
                        <w:lang w:val="fr-FR"/>
                      </w:rPr>
                    </w:pPr>
                  </w:p>
                  <w:p w14:paraId="2E28942B" w14:textId="77777777" w:rsidR="00DE4B75" w:rsidRPr="00382816" w:rsidRDefault="00DE4B75" w:rsidP="009C655E">
                    <w:pPr>
                      <w:jc w:val="right"/>
                      <w:rPr>
                        <w:rFonts w:ascii="Calibri" w:hAnsi="Calibri"/>
                        <w:color w:val="FFFFFF" w:themeColor="background1"/>
                        <w:sz w:val="12"/>
                        <w:szCs w:val="12"/>
                        <w:lang w:val="fr-FR"/>
                      </w:rPr>
                    </w:pPr>
                  </w:p>
                  <w:p w14:paraId="65C8FFE0" w14:textId="77777777" w:rsidR="00DE4B75" w:rsidRPr="00382816" w:rsidRDefault="00DE4B75" w:rsidP="009C655E">
                    <w:pPr>
                      <w:jc w:val="right"/>
                      <w:rPr>
                        <w:rFonts w:ascii="Calibri" w:hAnsi="Calibri"/>
                        <w:color w:val="FFFFFF" w:themeColor="background1"/>
                        <w:sz w:val="12"/>
                        <w:szCs w:val="12"/>
                        <w:lang w:val="fr-FR"/>
                      </w:rPr>
                    </w:pPr>
                  </w:p>
                  <w:p w14:paraId="6B0D0E70" w14:textId="77777777" w:rsidR="00DE4B75" w:rsidRPr="00382816" w:rsidRDefault="00DE4B75" w:rsidP="009C655E">
                    <w:pPr>
                      <w:jc w:val="right"/>
                      <w:rPr>
                        <w:rFonts w:ascii="Calibri" w:hAnsi="Calibri"/>
                        <w:color w:val="FFFFFF" w:themeColor="background1"/>
                        <w:sz w:val="12"/>
                        <w:szCs w:val="12"/>
                        <w:lang w:val="fr-FR"/>
                      </w:rPr>
                    </w:pPr>
                  </w:p>
                </w:txbxContent>
              </v:textbox>
            </v:shape>
          </w:pict>
        </mc:Fallback>
      </mc:AlternateContent>
    </w:r>
    <w:r>
      <w:rPr>
        <w:noProof/>
        <w:lang w:val="de-DE" w:eastAsia="de-DE"/>
      </w:rPr>
      <w:drawing>
        <wp:inline distT="0" distB="0" distL="0" distR="0" wp14:anchorId="3D6A6E06" wp14:editId="370BB5DF">
          <wp:extent cx="7531200" cy="1710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rand_Device.png"/>
                  <pic:cNvPicPr/>
                </pic:nvPicPr>
                <pic:blipFill rotWithShape="1">
                  <a:blip r:embed="rId1">
                    <a:extLst>
                      <a:ext uri="{28A0092B-C50C-407E-A947-70E740481C1C}">
                        <a14:useLocalDpi xmlns:a14="http://schemas.microsoft.com/office/drawing/2010/main" val="0"/>
                      </a:ext>
                    </a:extLst>
                  </a:blip>
                  <a:srcRect l="-5993" t="-3457" r="-5045" b="-6079"/>
                  <a:stretch/>
                </pic:blipFill>
                <pic:spPr bwMode="auto">
                  <a:xfrm>
                    <a:off x="0" y="0"/>
                    <a:ext cx="7531200" cy="171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D306B" w14:textId="77777777" w:rsidR="00DE4B75" w:rsidRDefault="00DE4B75" w:rsidP="00B65E8A">
    <w:pPr>
      <w:pStyle w:val="Fuzeile"/>
      <w:ind w:left="-709" w:hanging="11"/>
    </w:pPr>
    <w:r>
      <w:rPr>
        <w:noProof/>
        <w:lang w:val="de-DE" w:eastAsia="de-DE"/>
      </w:rPr>
      <mc:AlternateContent>
        <mc:Choice Requires="wps">
          <w:drawing>
            <wp:anchor distT="0" distB="0" distL="114300" distR="114300" simplePos="0" relativeHeight="251661312" behindDoc="0" locked="0" layoutInCell="1" allowOverlap="1" wp14:anchorId="4B22114B" wp14:editId="74FE3D0A">
              <wp:simplePos x="0" y="0"/>
              <wp:positionH relativeFrom="column">
                <wp:posOffset>4327525</wp:posOffset>
              </wp:positionH>
              <wp:positionV relativeFrom="paragraph">
                <wp:posOffset>813435</wp:posOffset>
              </wp:positionV>
              <wp:extent cx="16020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0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F6F8ECD" w14:textId="0CDCEC65" w:rsidR="00DE4B75" w:rsidRPr="00382816" w:rsidRDefault="00DE4B75" w:rsidP="00B65E8A">
                          <w:pPr>
                            <w:jc w:val="right"/>
                            <w:rPr>
                              <w:rFonts w:ascii="Calibri" w:hAnsi="Calibri"/>
                              <w:color w:val="FFFFFF" w:themeColor="background1"/>
                              <w:sz w:val="12"/>
                              <w:szCs w:val="12"/>
                              <w:lang w:val="fr-FR"/>
                            </w:rPr>
                          </w:pPr>
                          <w:proofErr w:type="spellStart"/>
                          <w:r w:rsidRPr="00D26284">
                            <w:rPr>
                              <w:rFonts w:ascii="Calibri" w:hAnsi="Calibri"/>
                              <w:color w:val="FFFFFF" w:themeColor="background1"/>
                              <w:sz w:val="12"/>
                              <w:szCs w:val="12"/>
                              <w:lang w:val="it-IT"/>
                            </w:rPr>
                            <w:t>Guardian</w:t>
                          </w:r>
                          <w:proofErr w:type="spellEnd"/>
                          <w:r w:rsidRPr="00D26284">
                            <w:rPr>
                              <w:rFonts w:ascii="Calibri" w:hAnsi="Calibri"/>
                              <w:color w:val="FFFFFF" w:themeColor="background1"/>
                              <w:sz w:val="12"/>
                              <w:szCs w:val="12"/>
                              <w:lang w:val="it-IT"/>
                            </w:rPr>
                            <w:t xml:space="preserve"> Europe </w:t>
                          </w:r>
                          <w:proofErr w:type="spellStart"/>
                          <w:r w:rsidRPr="00D26284">
                            <w:rPr>
                              <w:rFonts w:ascii="Calibri" w:hAnsi="Calibri"/>
                              <w:color w:val="FFFFFF" w:themeColor="background1"/>
                              <w:sz w:val="12"/>
                              <w:szCs w:val="12"/>
                              <w:lang w:val="it-IT"/>
                            </w:rPr>
                            <w:t>S.à.r.l</w:t>
                          </w:r>
                          <w:proofErr w:type="spellEnd"/>
                          <w:r w:rsidRPr="00D26284">
                            <w:rPr>
                              <w:rFonts w:ascii="Calibri" w:hAnsi="Calibri"/>
                              <w:color w:val="FFFFFF" w:themeColor="background1"/>
                              <w:sz w:val="12"/>
                              <w:szCs w:val="12"/>
                              <w:lang w:val="it-IT"/>
                            </w:rPr>
                            <w:t>.</w:t>
                          </w:r>
                          <w:proofErr w:type="gramStart"/>
                          <w:r w:rsidRPr="00D26284">
                            <w:rPr>
                              <w:rFonts w:ascii="Calibri" w:hAnsi="Calibri"/>
                              <w:color w:val="FFFFFF" w:themeColor="background1"/>
                              <w:sz w:val="12"/>
                              <w:szCs w:val="12"/>
                              <w:lang w:val="it-IT"/>
                            </w:rPr>
                            <w:t xml:space="preserve">  </w:t>
                          </w:r>
                          <w:proofErr w:type="gramEnd"/>
                          <w:r w:rsidRPr="00D26284">
                            <w:rPr>
                              <w:rFonts w:ascii="Calibri" w:hAnsi="Calibri"/>
                              <w:color w:val="FFFFFF" w:themeColor="background1"/>
                              <w:sz w:val="12"/>
                              <w:szCs w:val="12"/>
                              <w:lang w:val="it-IT"/>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 xml:space="preserve">L-8070 </w:t>
                          </w:r>
                          <w:proofErr w:type="spellStart"/>
                          <w:r w:rsidRPr="00382816">
                            <w:rPr>
                              <w:rFonts w:ascii="Calibri" w:hAnsi="Calibri"/>
                              <w:color w:val="FFFFFF" w:themeColor="background1"/>
                              <w:sz w:val="12"/>
                              <w:szCs w:val="12"/>
                              <w:lang w:val="fr-FR"/>
                            </w:rPr>
                            <w:t>Bertrange</w:t>
                          </w:r>
                          <w:proofErr w:type="spellEnd"/>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FD6908">
                            <w:rPr>
                              <w:rFonts w:ascii="Calibri" w:hAnsi="Calibri"/>
                              <w:color w:val="FFFFFF" w:themeColor="background1"/>
                              <w:sz w:val="12"/>
                              <w:szCs w:val="12"/>
                              <w:lang w:val="fr-FR"/>
                            </w:rPr>
                            <w:t xml:space="preserve"> 27863260</w:t>
                          </w:r>
                        </w:p>
                        <w:p w14:paraId="75C64B3A" w14:textId="77777777" w:rsidR="00DE4B75" w:rsidRPr="00382816" w:rsidRDefault="00DE4B75" w:rsidP="00B65E8A">
                          <w:pPr>
                            <w:jc w:val="right"/>
                            <w:rPr>
                              <w:rFonts w:ascii="Calibri" w:hAnsi="Calibri"/>
                              <w:color w:val="FFFFFF" w:themeColor="background1"/>
                              <w:sz w:val="12"/>
                              <w:szCs w:val="12"/>
                              <w:lang w:val="fr-FR"/>
                            </w:rPr>
                          </w:pPr>
                        </w:p>
                        <w:p w14:paraId="5340DA8B" w14:textId="77777777" w:rsidR="00DE4B75" w:rsidRPr="00382816" w:rsidRDefault="00DE4B75" w:rsidP="00B65E8A">
                          <w:pPr>
                            <w:jc w:val="right"/>
                            <w:rPr>
                              <w:rFonts w:ascii="Calibri" w:hAnsi="Calibri"/>
                              <w:color w:val="FFFFFF" w:themeColor="background1"/>
                              <w:sz w:val="12"/>
                              <w:szCs w:val="12"/>
                              <w:lang w:val="fr-FR"/>
                            </w:rPr>
                          </w:pPr>
                        </w:p>
                        <w:p w14:paraId="7A0CE4AE" w14:textId="77777777" w:rsidR="00DE4B75" w:rsidRPr="00382816" w:rsidRDefault="00DE4B75" w:rsidP="00B65E8A">
                          <w:pPr>
                            <w:jc w:val="right"/>
                            <w:rPr>
                              <w:rFonts w:ascii="Calibri" w:hAnsi="Calibri"/>
                              <w:color w:val="FFFFFF" w:themeColor="background1"/>
                              <w:sz w:val="12"/>
                              <w:szCs w:val="12"/>
                              <w:lang w:val="fr-FR"/>
                            </w:rPr>
                          </w:pPr>
                        </w:p>
                        <w:p w14:paraId="5BADCD69" w14:textId="77777777" w:rsidR="00DE4B75" w:rsidRPr="00382816" w:rsidRDefault="00DE4B75" w:rsidP="00B65E8A">
                          <w:pPr>
                            <w:jc w:val="right"/>
                            <w:rPr>
                              <w:rFonts w:ascii="Calibri" w:hAnsi="Calibri"/>
                              <w:color w:val="FFFFFF" w:themeColor="background1"/>
                              <w:sz w:val="12"/>
                              <w:szCs w:val="1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340.75pt;margin-top:64.05pt;width:126.1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" filled="f" stroked="f">
              <v:textbox>
                <w:txbxContent>
                  <w:p w14:paraId="7F6F8ECD" w14:textId="0CDCEC65" w:rsidR="00DE4B75" w:rsidRPr="00382816" w:rsidRDefault="00DE4B75" w:rsidP="00B65E8A">
                    <w:pPr>
                      <w:jc w:val="right"/>
                      <w:rPr>
                        <w:rFonts w:ascii="Calibri" w:hAnsi="Calibri"/>
                        <w:color w:val="FFFFFF" w:themeColor="background1"/>
                        <w:sz w:val="12"/>
                        <w:szCs w:val="12"/>
                        <w:lang w:val="fr-FR"/>
                      </w:rPr>
                    </w:pPr>
                    <w:proofErr w:type="gramStart"/>
                    <w:r w:rsidRPr="00382816">
                      <w:rPr>
                        <w:rFonts w:ascii="Calibri" w:hAnsi="Calibri"/>
                        <w:color w:val="FFFFFF" w:themeColor="background1"/>
                        <w:sz w:val="12"/>
                        <w:szCs w:val="12"/>
                      </w:rPr>
                      <w:t xml:space="preserve">Guardian Europe </w:t>
                    </w:r>
                    <w:proofErr w:type="spellStart"/>
                    <w:r w:rsidRPr="00382816">
                      <w:rPr>
                        <w:rFonts w:ascii="Calibri" w:hAnsi="Calibri"/>
                        <w:color w:val="FFFFFF" w:themeColor="background1"/>
                        <w:sz w:val="12"/>
                        <w:szCs w:val="12"/>
                      </w:rPr>
                      <w:t>S.à.r.l</w:t>
                    </w:r>
                    <w:proofErr w:type="spellEnd"/>
                    <w:r w:rsidRPr="00382816">
                      <w:rPr>
                        <w:rFonts w:ascii="Calibri" w:hAnsi="Calibri"/>
                        <w:color w:val="FFFFFF" w:themeColor="background1"/>
                        <w:sz w:val="12"/>
                        <w:szCs w:val="12"/>
                      </w:rPr>
                      <w:t>.</w:t>
                    </w:r>
                    <w:proofErr w:type="gramEnd"/>
                    <w:r>
                      <w:rPr>
                        <w:rFonts w:ascii="Calibri" w:hAnsi="Calibri"/>
                        <w:color w:val="FFFFFF" w:themeColor="background1"/>
                        <w:sz w:val="12"/>
                        <w:szCs w:val="12"/>
                      </w:rPr>
                      <w:t xml:space="preserve"> </w:t>
                    </w:r>
                    <w:r w:rsidRPr="009C655E">
                      <w:rPr>
                        <w:rFonts w:ascii="Calibri" w:hAnsi="Calibri"/>
                        <w:color w:val="FFFFFF" w:themeColor="background1"/>
                        <w:sz w:val="12"/>
                        <w:szCs w:val="12"/>
                      </w:rPr>
                      <w:t xml:space="preserve"> </w:t>
                    </w:r>
                    <w:r>
                      <w:rPr>
                        <w:rFonts w:ascii="Calibri" w:hAnsi="Calibri"/>
                        <w:color w:val="FFFFFF" w:themeColor="background1"/>
                        <w:sz w:val="12"/>
                        <w:szCs w:val="12"/>
                      </w:rPr>
                      <w:br/>
                    </w:r>
                    <w:r w:rsidRPr="00382816">
                      <w:rPr>
                        <w:rFonts w:ascii="Calibri" w:hAnsi="Calibri"/>
                        <w:color w:val="FFFFFF" w:themeColor="background1"/>
                        <w:sz w:val="12"/>
                        <w:szCs w:val="12"/>
                        <w:lang w:val="fr-FR"/>
                      </w:rPr>
                      <w:t>19, rue du Puits Romain</w:t>
                    </w:r>
                    <w:r w:rsidRPr="00382816">
                      <w:rPr>
                        <w:rFonts w:ascii="Calibri" w:hAnsi="Calibri"/>
                        <w:color w:val="FFFFFF" w:themeColor="background1"/>
                        <w:sz w:val="12"/>
                        <w:szCs w:val="12"/>
                        <w:lang w:val="fr-FR"/>
                      </w:rPr>
                      <w:br/>
                      <w:t xml:space="preserve">L-8070 </w:t>
                    </w:r>
                    <w:proofErr w:type="spellStart"/>
                    <w:r w:rsidRPr="00382816">
                      <w:rPr>
                        <w:rFonts w:ascii="Calibri" w:hAnsi="Calibri"/>
                        <w:color w:val="FFFFFF" w:themeColor="background1"/>
                        <w:sz w:val="12"/>
                        <w:szCs w:val="12"/>
                        <w:lang w:val="fr-FR"/>
                      </w:rPr>
                      <w:t>Bertrange</w:t>
                    </w:r>
                    <w:proofErr w:type="spellEnd"/>
                    <w:r>
                      <w:rPr>
                        <w:rFonts w:ascii="Calibri" w:hAnsi="Calibri"/>
                        <w:color w:val="FFFFFF" w:themeColor="background1"/>
                        <w:sz w:val="12"/>
                        <w:szCs w:val="12"/>
                        <w:lang w:val="fr-FR"/>
                      </w:rPr>
                      <w:t xml:space="preserve">, </w:t>
                    </w:r>
                    <w:r w:rsidRPr="00382816">
                      <w:rPr>
                        <w:rFonts w:ascii="Calibri" w:hAnsi="Calibri"/>
                        <w:color w:val="FFFFFF" w:themeColor="background1"/>
                        <w:sz w:val="12"/>
                        <w:szCs w:val="12"/>
                        <w:lang w:val="fr-FR"/>
                      </w:rPr>
                      <w:t>Luxembourg</w:t>
                    </w:r>
                    <w:r w:rsidRPr="00382816">
                      <w:rPr>
                        <w:rFonts w:ascii="Calibri" w:hAnsi="Calibri"/>
                        <w:color w:val="FFFFFF" w:themeColor="background1"/>
                        <w:sz w:val="12"/>
                        <w:szCs w:val="12"/>
                        <w:lang w:val="fr-FR"/>
                      </w:rPr>
                      <w:br/>
                    </w:r>
                    <w:r w:rsidRPr="00480569">
                      <w:rPr>
                        <w:rFonts w:ascii="Calibri" w:hAnsi="Calibri"/>
                        <w:color w:val="FFFFFF" w:themeColor="background1"/>
                        <w:sz w:val="12"/>
                        <w:szCs w:val="12"/>
                        <w:lang w:val="fr-FR"/>
                      </w:rPr>
                      <w:t>+352</w:t>
                    </w:r>
                    <w:r w:rsidR="00FD6908">
                      <w:rPr>
                        <w:rFonts w:ascii="Calibri" w:hAnsi="Calibri"/>
                        <w:color w:val="FFFFFF" w:themeColor="background1"/>
                        <w:sz w:val="12"/>
                        <w:szCs w:val="12"/>
                        <w:lang w:val="fr-FR"/>
                      </w:rPr>
                      <w:t xml:space="preserve"> 27863260</w:t>
                    </w:r>
                  </w:p>
                  <w:p w14:paraId="75C64B3A" w14:textId="77777777" w:rsidR="00DE4B75" w:rsidRPr="00382816" w:rsidRDefault="00DE4B75" w:rsidP="00B65E8A">
                    <w:pPr>
                      <w:jc w:val="right"/>
                      <w:rPr>
                        <w:rFonts w:ascii="Calibri" w:hAnsi="Calibri"/>
                        <w:color w:val="FFFFFF" w:themeColor="background1"/>
                        <w:sz w:val="12"/>
                        <w:szCs w:val="12"/>
                        <w:lang w:val="fr-FR"/>
                      </w:rPr>
                    </w:pPr>
                  </w:p>
                  <w:p w14:paraId="5340DA8B" w14:textId="77777777" w:rsidR="00DE4B75" w:rsidRPr="00382816" w:rsidRDefault="00DE4B75" w:rsidP="00B65E8A">
                    <w:pPr>
                      <w:jc w:val="right"/>
                      <w:rPr>
                        <w:rFonts w:ascii="Calibri" w:hAnsi="Calibri"/>
                        <w:color w:val="FFFFFF" w:themeColor="background1"/>
                        <w:sz w:val="12"/>
                        <w:szCs w:val="12"/>
                        <w:lang w:val="fr-FR"/>
                      </w:rPr>
                    </w:pPr>
                  </w:p>
                  <w:p w14:paraId="7A0CE4AE" w14:textId="77777777" w:rsidR="00DE4B75" w:rsidRPr="00382816" w:rsidRDefault="00DE4B75" w:rsidP="00B65E8A">
                    <w:pPr>
                      <w:jc w:val="right"/>
                      <w:rPr>
                        <w:rFonts w:ascii="Calibri" w:hAnsi="Calibri"/>
                        <w:color w:val="FFFFFF" w:themeColor="background1"/>
                        <w:sz w:val="12"/>
                        <w:szCs w:val="12"/>
                        <w:lang w:val="fr-FR"/>
                      </w:rPr>
                    </w:pPr>
                  </w:p>
                  <w:p w14:paraId="5BADCD69" w14:textId="77777777" w:rsidR="00DE4B75" w:rsidRPr="00382816" w:rsidRDefault="00DE4B75" w:rsidP="00B65E8A">
                    <w:pPr>
                      <w:jc w:val="right"/>
                      <w:rPr>
                        <w:rFonts w:ascii="Calibri" w:hAnsi="Calibri"/>
                        <w:color w:val="FFFFFF" w:themeColor="background1"/>
                        <w:sz w:val="12"/>
                        <w:szCs w:val="12"/>
                        <w:lang w:val="fr-FR"/>
                      </w:rPr>
                    </w:pPr>
                  </w:p>
                </w:txbxContent>
              </v:textbox>
            </v:shape>
          </w:pict>
        </mc:Fallback>
      </mc:AlternateContent>
    </w:r>
    <w:r>
      <w:rPr>
        <w:noProof/>
        <w:lang w:val="de-DE" w:eastAsia="de-DE"/>
      </w:rPr>
      <w:drawing>
        <wp:inline distT="0" distB="0" distL="0" distR="0" wp14:anchorId="58789DD2" wp14:editId="264B5E6D">
          <wp:extent cx="7538623" cy="1710000"/>
          <wp:effectExtent l="0" t="0" r="0" b="0"/>
          <wp:docPr id="1" name="Picture 1" descr="A picture containing monitor, display,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onitor, display, screen, television&#10;&#10;Description automatically generated"/>
                  <pic:cNvPicPr/>
                </pic:nvPicPr>
                <pic:blipFill rotWithShape="1">
                  <a:blip r:embed="rId1">
                    <a:extLst>
                      <a:ext uri="{28A0092B-C50C-407E-A947-70E740481C1C}">
                        <a14:useLocalDpi xmlns:a14="http://schemas.microsoft.com/office/drawing/2010/main" val="0"/>
                      </a:ext>
                    </a:extLst>
                  </a:blip>
                  <a:srcRect l="-5993" t="-3457" r="-5045" b="-6079"/>
                  <a:stretch/>
                </pic:blipFill>
                <pic:spPr bwMode="auto">
                  <a:xfrm>
                    <a:off x="0" y="0"/>
                    <a:ext cx="7538623" cy="1710000"/>
                  </a:xfrm>
                  <a:prstGeom prst="rect">
                    <a:avLst/>
                  </a:prstGeom>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C159D" w14:textId="77777777" w:rsidR="00125C9F" w:rsidRDefault="00125C9F" w:rsidP="0011626E">
      <w:r>
        <w:separator/>
      </w:r>
    </w:p>
  </w:footnote>
  <w:footnote w:type="continuationSeparator" w:id="0">
    <w:p w14:paraId="38524FF9" w14:textId="77777777" w:rsidR="00125C9F" w:rsidRDefault="00125C9F" w:rsidP="00116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BEDDA" w14:textId="6F7F118B" w:rsidR="006F0B14" w:rsidRDefault="006F0B14" w:rsidP="006F0B14">
    <w:pPr>
      <w:rPr>
        <w:rFonts w:ascii="Helvetica" w:hAnsi="Helvetica"/>
      </w:rPr>
    </w:pPr>
    <w:r>
      <w:rPr>
        <w:noProof/>
        <w:lang w:val="de-DE" w:eastAsia="de-DE"/>
      </w:rPr>
      <w:drawing>
        <wp:anchor distT="0" distB="0" distL="114300" distR="114300" simplePos="0" relativeHeight="251662336" behindDoc="0" locked="0" layoutInCell="1" allowOverlap="1" wp14:anchorId="6718081B" wp14:editId="63B5BCEC">
          <wp:simplePos x="0" y="0"/>
          <wp:positionH relativeFrom="margin">
            <wp:posOffset>4951095</wp:posOffset>
          </wp:positionH>
          <wp:positionV relativeFrom="margin">
            <wp:posOffset>-595630</wp:posOffset>
          </wp:positionV>
          <wp:extent cx="1714500" cy="478155"/>
          <wp:effectExtent l="0" t="0" r="12700" b="4445"/>
          <wp:wrapSquare wrapText="bothSides"/>
          <wp:docPr id="96" name="Picture 9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4500" cy="478155"/>
                  </a:xfrm>
                  <a:prstGeom prst="rect">
                    <a:avLst/>
                  </a:prstGeom>
                </pic:spPr>
              </pic:pic>
            </a:graphicData>
          </a:graphic>
        </wp:anchor>
      </w:drawing>
    </w:r>
  </w:p>
  <w:p w14:paraId="2DA0B02B" w14:textId="56CF7317" w:rsidR="006F0B14" w:rsidRDefault="006F0B14" w:rsidP="006F0B14">
    <w:pPr>
      <w:rPr>
        <w:rFonts w:ascii="Helvetica" w:hAnsi="Helvetica"/>
      </w:rPr>
    </w:pPr>
    <w:r>
      <w:rPr>
        <w:rFonts w:ascii="Helvetica" w:hAnsi="Helvetica"/>
        <w:noProof/>
        <w:lang w:val="de-DE" w:eastAsia="de-DE"/>
      </w:rPr>
      <mc:AlternateContent>
        <mc:Choice Requires="wps">
          <w:drawing>
            <wp:anchor distT="0" distB="0" distL="0" distR="0" simplePos="0" relativeHeight="251664384" behindDoc="1" locked="0" layoutInCell="1" allowOverlap="1" wp14:anchorId="11E7405B" wp14:editId="4AA2ECD8">
              <wp:simplePos x="0" y="0"/>
              <wp:positionH relativeFrom="column">
                <wp:posOffset>462</wp:posOffset>
              </wp:positionH>
              <wp:positionV relativeFrom="paragraph">
                <wp:posOffset>59055</wp:posOffset>
              </wp:positionV>
              <wp:extent cx="1808480" cy="358140"/>
              <wp:effectExtent l="0" t="0" r="0" b="0"/>
              <wp:wrapNone/>
              <wp:docPr id="5" name="Rectangle 5"/>
              <wp:cNvGraphicFramePr/>
              <a:graphic xmlns:a="http://schemas.openxmlformats.org/drawingml/2006/main">
                <a:graphicData uri="http://schemas.microsoft.com/office/word/2010/wordprocessingShape">
                  <wps:wsp>
                    <wps:cNvSpPr/>
                    <wps:spPr>
                      <a:xfrm>
                        <a:off x="0" y="0"/>
                        <a:ext cx="1808480" cy="358140"/>
                      </a:xfrm>
                      <a:prstGeom prst="rect">
                        <a:avLst/>
                      </a:prstGeom>
                      <a:solidFill>
                        <a:srgbClr val="F0144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8A5A9" id="Rectangle 5" o:spid="_x0000_s1026" style="position:absolute;margin-left:.05pt;margin-top:4.65pt;width:142.4pt;height:28.2pt;z-index:-25165209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" fillcolor="#f0144f" stroked="f" strokeweight=".5pt"/>
          </w:pict>
        </mc:Fallback>
      </mc:AlternateContent>
    </w:r>
  </w:p>
  <w:p w14:paraId="089331B9" w14:textId="67650098" w:rsidR="006F0B14" w:rsidRDefault="006F0B14" w:rsidP="006F0B14">
    <w:pPr>
      <w:spacing w:line="320" w:lineRule="exact"/>
      <w:ind w:right="1134"/>
      <w:rPr>
        <w:rFonts w:ascii="Calibri" w:hAnsi="Calibri"/>
        <w:color w:val="FFFFFF" w:themeColor="background1"/>
        <w:sz w:val="40"/>
        <w:szCs w:val="20"/>
      </w:rPr>
    </w:pPr>
    <w:r>
      <w:rPr>
        <w:rFonts w:ascii="Calibri" w:hAnsi="Calibri"/>
        <w:color w:val="FFFFFF" w:themeColor="background1"/>
        <w:sz w:val="40"/>
        <w:szCs w:val="20"/>
      </w:rPr>
      <w:t xml:space="preserve">  </w:t>
    </w:r>
    <w:r w:rsidRPr="007A1317">
      <w:rPr>
        <w:rFonts w:ascii="Calibri" w:hAnsi="Calibri"/>
        <w:color w:val="FFFFFF" w:themeColor="background1"/>
        <w:sz w:val="40"/>
        <w:szCs w:val="20"/>
      </w:rPr>
      <w:t>PRESS RELEASE</w:t>
    </w:r>
  </w:p>
  <w:p w14:paraId="09AF2F85" w14:textId="30E9B6A8" w:rsidR="00DE4B75" w:rsidRDefault="00DE4B7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44"/>
    <w:rsid w:val="000010BB"/>
    <w:rsid w:val="00046F9F"/>
    <w:rsid w:val="00055CC8"/>
    <w:rsid w:val="0008539D"/>
    <w:rsid w:val="000A5093"/>
    <w:rsid w:val="000E42C5"/>
    <w:rsid w:val="0011626E"/>
    <w:rsid w:val="00125C9F"/>
    <w:rsid w:val="00133EC5"/>
    <w:rsid w:val="00170A9A"/>
    <w:rsid w:val="0022523F"/>
    <w:rsid w:val="0024429F"/>
    <w:rsid w:val="00294650"/>
    <w:rsid w:val="002C44DF"/>
    <w:rsid w:val="002E56FC"/>
    <w:rsid w:val="002F1C16"/>
    <w:rsid w:val="00341BEC"/>
    <w:rsid w:val="00382816"/>
    <w:rsid w:val="003B3A6E"/>
    <w:rsid w:val="003F52C1"/>
    <w:rsid w:val="00402FB1"/>
    <w:rsid w:val="004138A2"/>
    <w:rsid w:val="00446C72"/>
    <w:rsid w:val="00475144"/>
    <w:rsid w:val="00480569"/>
    <w:rsid w:val="00533B5C"/>
    <w:rsid w:val="00546BE4"/>
    <w:rsid w:val="00573F05"/>
    <w:rsid w:val="005B38F7"/>
    <w:rsid w:val="005C47C6"/>
    <w:rsid w:val="006F0B14"/>
    <w:rsid w:val="00777F62"/>
    <w:rsid w:val="007A1317"/>
    <w:rsid w:val="00815E56"/>
    <w:rsid w:val="00853C82"/>
    <w:rsid w:val="008B6FE2"/>
    <w:rsid w:val="008D7994"/>
    <w:rsid w:val="009131B9"/>
    <w:rsid w:val="009B02FE"/>
    <w:rsid w:val="009C655E"/>
    <w:rsid w:val="00AC2F24"/>
    <w:rsid w:val="00AD2413"/>
    <w:rsid w:val="00AE44C3"/>
    <w:rsid w:val="00B14BD5"/>
    <w:rsid w:val="00B65E8A"/>
    <w:rsid w:val="00B7634E"/>
    <w:rsid w:val="00BF3C2C"/>
    <w:rsid w:val="00C20918"/>
    <w:rsid w:val="00C8031B"/>
    <w:rsid w:val="00C822A6"/>
    <w:rsid w:val="00CC41FE"/>
    <w:rsid w:val="00D26284"/>
    <w:rsid w:val="00DA0133"/>
    <w:rsid w:val="00DA03EA"/>
    <w:rsid w:val="00DB136E"/>
    <w:rsid w:val="00DD10CA"/>
    <w:rsid w:val="00DE4B75"/>
    <w:rsid w:val="00E67D16"/>
    <w:rsid w:val="00EC5F20"/>
    <w:rsid w:val="00F95FC3"/>
    <w:rsid w:val="00FD69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7A5F5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626E"/>
    <w:pPr>
      <w:tabs>
        <w:tab w:val="center" w:pos="4320"/>
        <w:tab w:val="right" w:pos="8640"/>
      </w:tabs>
    </w:pPr>
  </w:style>
  <w:style w:type="character" w:customStyle="1" w:styleId="KopfzeileZchn">
    <w:name w:val="Kopfzeile Zchn"/>
    <w:basedOn w:val="Absatz-Standardschriftart"/>
    <w:link w:val="Kopfzeile"/>
    <w:uiPriority w:val="99"/>
    <w:rsid w:val="0011626E"/>
  </w:style>
  <w:style w:type="paragraph" w:styleId="Fuzeile">
    <w:name w:val="footer"/>
    <w:basedOn w:val="Standard"/>
    <w:link w:val="FuzeileZchn"/>
    <w:uiPriority w:val="99"/>
    <w:unhideWhenUsed/>
    <w:rsid w:val="0011626E"/>
    <w:pPr>
      <w:tabs>
        <w:tab w:val="center" w:pos="4320"/>
        <w:tab w:val="right" w:pos="8640"/>
      </w:tabs>
    </w:pPr>
  </w:style>
  <w:style w:type="character" w:customStyle="1" w:styleId="FuzeileZchn">
    <w:name w:val="Fußzeile Zchn"/>
    <w:basedOn w:val="Absatz-Standardschriftart"/>
    <w:link w:val="Fuzeile"/>
    <w:uiPriority w:val="99"/>
    <w:rsid w:val="0011626E"/>
  </w:style>
  <w:style w:type="paragraph" w:styleId="Sprechblasentext">
    <w:name w:val="Balloon Text"/>
    <w:basedOn w:val="Standard"/>
    <w:link w:val="SprechblasentextZchn"/>
    <w:uiPriority w:val="99"/>
    <w:semiHidden/>
    <w:unhideWhenUsed/>
    <w:rsid w:val="0011626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1626E"/>
    <w:rPr>
      <w:rFonts w:ascii="Lucida Grande" w:hAnsi="Lucida Grande" w:cs="Lucida Grande"/>
      <w:sz w:val="18"/>
      <w:szCs w:val="18"/>
    </w:rPr>
  </w:style>
  <w:style w:type="paragraph" w:customStyle="1" w:styleId="BasicParagraph">
    <w:name w:val="[Basic Paragraph]"/>
    <w:basedOn w:val="Standard"/>
    <w:uiPriority w:val="99"/>
    <w:rsid w:val="004138A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382816"/>
    <w:rPr>
      <w:color w:val="0563C1" w:themeColor="hyperlink"/>
      <w:u w:val="single"/>
    </w:rPr>
  </w:style>
  <w:style w:type="character" w:customStyle="1" w:styleId="UnresolvedMention1">
    <w:name w:val="Unresolved Mention1"/>
    <w:basedOn w:val="Absatz-Standardschriftart"/>
    <w:uiPriority w:val="99"/>
    <w:semiHidden/>
    <w:unhideWhenUsed/>
    <w:rsid w:val="00382816"/>
    <w:rPr>
      <w:color w:val="605E5C"/>
      <w:shd w:val="clear" w:color="auto" w:fill="E1DFDD"/>
    </w:rPr>
  </w:style>
  <w:style w:type="table" w:styleId="Tabellenraster">
    <w:name w:val="Table Grid"/>
    <w:basedOn w:val="NormaleTabelle"/>
    <w:uiPriority w:val="59"/>
    <w:rsid w:val="00546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Absatz-Standardschriftart"/>
    <w:rsid w:val="00546BE4"/>
  </w:style>
  <w:style w:type="character" w:customStyle="1" w:styleId="normaltextrun">
    <w:name w:val="normaltextrun"/>
    <w:basedOn w:val="Absatz-Standardschriftart"/>
    <w:rsid w:val="00546BE4"/>
  </w:style>
  <w:style w:type="character" w:styleId="BesuchterHyperlink">
    <w:name w:val="FollowedHyperlink"/>
    <w:basedOn w:val="Absatz-Standardschriftart"/>
    <w:uiPriority w:val="99"/>
    <w:semiHidden/>
    <w:unhideWhenUsed/>
    <w:rsid w:val="00546BE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626E"/>
    <w:pPr>
      <w:tabs>
        <w:tab w:val="center" w:pos="4320"/>
        <w:tab w:val="right" w:pos="8640"/>
      </w:tabs>
    </w:pPr>
  </w:style>
  <w:style w:type="character" w:customStyle="1" w:styleId="KopfzeileZchn">
    <w:name w:val="Kopfzeile Zchn"/>
    <w:basedOn w:val="Absatz-Standardschriftart"/>
    <w:link w:val="Kopfzeile"/>
    <w:uiPriority w:val="99"/>
    <w:rsid w:val="0011626E"/>
  </w:style>
  <w:style w:type="paragraph" w:styleId="Fuzeile">
    <w:name w:val="footer"/>
    <w:basedOn w:val="Standard"/>
    <w:link w:val="FuzeileZchn"/>
    <w:uiPriority w:val="99"/>
    <w:unhideWhenUsed/>
    <w:rsid w:val="0011626E"/>
    <w:pPr>
      <w:tabs>
        <w:tab w:val="center" w:pos="4320"/>
        <w:tab w:val="right" w:pos="8640"/>
      </w:tabs>
    </w:pPr>
  </w:style>
  <w:style w:type="character" w:customStyle="1" w:styleId="FuzeileZchn">
    <w:name w:val="Fußzeile Zchn"/>
    <w:basedOn w:val="Absatz-Standardschriftart"/>
    <w:link w:val="Fuzeile"/>
    <w:uiPriority w:val="99"/>
    <w:rsid w:val="0011626E"/>
  </w:style>
  <w:style w:type="paragraph" w:styleId="Sprechblasentext">
    <w:name w:val="Balloon Text"/>
    <w:basedOn w:val="Standard"/>
    <w:link w:val="SprechblasentextZchn"/>
    <w:uiPriority w:val="99"/>
    <w:semiHidden/>
    <w:unhideWhenUsed/>
    <w:rsid w:val="0011626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1626E"/>
    <w:rPr>
      <w:rFonts w:ascii="Lucida Grande" w:hAnsi="Lucida Grande" w:cs="Lucida Grande"/>
      <w:sz w:val="18"/>
      <w:szCs w:val="18"/>
    </w:rPr>
  </w:style>
  <w:style w:type="paragraph" w:customStyle="1" w:styleId="BasicParagraph">
    <w:name w:val="[Basic Paragraph]"/>
    <w:basedOn w:val="Standard"/>
    <w:uiPriority w:val="99"/>
    <w:rsid w:val="004138A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382816"/>
    <w:rPr>
      <w:color w:val="0563C1" w:themeColor="hyperlink"/>
      <w:u w:val="single"/>
    </w:rPr>
  </w:style>
  <w:style w:type="character" w:customStyle="1" w:styleId="UnresolvedMention1">
    <w:name w:val="Unresolved Mention1"/>
    <w:basedOn w:val="Absatz-Standardschriftart"/>
    <w:uiPriority w:val="99"/>
    <w:semiHidden/>
    <w:unhideWhenUsed/>
    <w:rsid w:val="00382816"/>
    <w:rPr>
      <w:color w:val="605E5C"/>
      <w:shd w:val="clear" w:color="auto" w:fill="E1DFDD"/>
    </w:rPr>
  </w:style>
  <w:style w:type="table" w:styleId="Tabellenraster">
    <w:name w:val="Table Grid"/>
    <w:basedOn w:val="NormaleTabelle"/>
    <w:uiPriority w:val="59"/>
    <w:rsid w:val="00546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Absatz-Standardschriftart"/>
    <w:rsid w:val="00546BE4"/>
  </w:style>
  <w:style w:type="character" w:customStyle="1" w:styleId="normaltextrun">
    <w:name w:val="normaltextrun"/>
    <w:basedOn w:val="Absatz-Standardschriftart"/>
    <w:rsid w:val="00546BE4"/>
  </w:style>
  <w:style w:type="character" w:styleId="BesuchterHyperlink">
    <w:name w:val="FollowedHyperlink"/>
    <w:basedOn w:val="Absatz-Standardschriftart"/>
    <w:uiPriority w:val="99"/>
    <w:semiHidden/>
    <w:unhideWhenUsed/>
    <w:rsid w:val="00546B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976">
      <w:bodyDiv w:val="1"/>
      <w:marLeft w:val="0"/>
      <w:marRight w:val="0"/>
      <w:marTop w:val="0"/>
      <w:marBottom w:val="0"/>
      <w:divBdr>
        <w:top w:val="none" w:sz="0" w:space="0" w:color="auto"/>
        <w:left w:val="none" w:sz="0" w:space="0" w:color="auto"/>
        <w:bottom w:val="none" w:sz="0" w:space="0" w:color="auto"/>
        <w:right w:val="none" w:sz="0" w:space="0" w:color="auto"/>
      </w:divBdr>
    </w:div>
    <w:div w:id="170419008">
      <w:bodyDiv w:val="1"/>
      <w:marLeft w:val="0"/>
      <w:marRight w:val="0"/>
      <w:marTop w:val="0"/>
      <w:marBottom w:val="0"/>
      <w:divBdr>
        <w:top w:val="none" w:sz="0" w:space="0" w:color="auto"/>
        <w:left w:val="none" w:sz="0" w:space="0" w:color="auto"/>
        <w:bottom w:val="none" w:sz="0" w:space="0" w:color="auto"/>
        <w:right w:val="none" w:sz="0" w:space="0" w:color="auto"/>
      </w:divBdr>
    </w:div>
    <w:div w:id="821699416">
      <w:bodyDiv w:val="1"/>
      <w:marLeft w:val="0"/>
      <w:marRight w:val="0"/>
      <w:marTop w:val="0"/>
      <w:marBottom w:val="0"/>
      <w:divBdr>
        <w:top w:val="none" w:sz="0" w:space="0" w:color="auto"/>
        <w:left w:val="none" w:sz="0" w:space="0" w:color="auto"/>
        <w:bottom w:val="none" w:sz="0" w:space="0" w:color="auto"/>
        <w:right w:val="none" w:sz="0" w:space="0" w:color="auto"/>
      </w:divBdr>
    </w:div>
    <w:div w:id="1027877981">
      <w:bodyDiv w:val="1"/>
      <w:marLeft w:val="0"/>
      <w:marRight w:val="0"/>
      <w:marTop w:val="0"/>
      <w:marBottom w:val="0"/>
      <w:divBdr>
        <w:top w:val="none" w:sz="0" w:space="0" w:color="auto"/>
        <w:left w:val="none" w:sz="0" w:space="0" w:color="auto"/>
        <w:bottom w:val="none" w:sz="0" w:space="0" w:color="auto"/>
        <w:right w:val="none" w:sz="0" w:space="0" w:color="auto"/>
      </w:divBdr>
    </w:div>
    <w:div w:id="1579897075">
      <w:bodyDiv w:val="1"/>
      <w:marLeft w:val="0"/>
      <w:marRight w:val="0"/>
      <w:marTop w:val="0"/>
      <w:marBottom w:val="0"/>
      <w:divBdr>
        <w:top w:val="none" w:sz="0" w:space="0" w:color="auto"/>
        <w:left w:val="none" w:sz="0" w:space="0" w:color="auto"/>
        <w:bottom w:val="none" w:sz="0" w:space="0" w:color="auto"/>
        <w:right w:val="none" w:sz="0" w:space="0" w:color="auto"/>
      </w:divBdr>
    </w:div>
    <w:div w:id="2029139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konsens.de/guardian" TargetMode="External"/><Relationship Id="rId2" Type="http://schemas.openxmlformats.org/officeDocument/2006/relationships/customXml" Target="../customXml/item2.xml"/><Relationship Id="rId16" Type="http://schemas.openxmlformats.org/officeDocument/2006/relationships/hyperlink" Target="mailto:mail@konsens.de" TargetMode="External"/><Relationship Id="rId20"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sweckx@guardian.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uardian.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uardian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Guardian2" id="{58D850FC-102D-AB43-9067-CA041F1F242C}" vid="{381FC17D-F94F-B042-8831-0796864508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fab70b-64f5-4ea9-ad56-ef09a7bd47f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FE59901FB29643A8465DE04C06A5D7" ma:contentTypeVersion="10" ma:contentTypeDescription="Create a new document." ma:contentTypeScope="" ma:versionID="01d2ca2a285fae70477f6ea74b1e6858">
  <xsd:schema xmlns:xsd="http://www.w3.org/2001/XMLSchema" xmlns:xs="http://www.w3.org/2001/XMLSchema" xmlns:p="http://schemas.microsoft.com/office/2006/metadata/properties" xmlns:ns2="05cf3986-cd2f-4ed4-9530-64acedbc552d" xmlns:ns3="3bfab70b-64f5-4ea9-ad56-ef09a7bd47f4" targetNamespace="http://schemas.microsoft.com/office/2006/metadata/properties" ma:root="true" ma:fieldsID="d3d96e790fef10cc08561bdcd0880391" ns2:_="" ns3:_="">
    <xsd:import namespace="05cf3986-cd2f-4ed4-9530-64acedbc552d"/>
    <xsd:import namespace="3bfab70b-64f5-4ea9-ad56-ef09a7bd47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f3986-cd2f-4ed4-9530-64acedbc5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fab70b-64f5-4ea9-ad56-ef09a7bd47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FFF0-38BE-4A5C-A7EB-54ADE3595697}">
  <ds:schemaRefs>
    <ds:schemaRef ds:uri="3bfab70b-64f5-4ea9-ad56-ef09a7bd47f4"/>
    <ds:schemaRef ds:uri="http://purl.org/dc/terms/"/>
    <ds:schemaRef ds:uri="http://schemas.microsoft.com/office/2006/documentManagement/types"/>
    <ds:schemaRef ds:uri="http://www.w3.org/XML/1998/namespace"/>
    <ds:schemaRef ds:uri="05cf3986-cd2f-4ed4-9530-64acedbc552d"/>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BC668B0-5CE7-4A85-A8AF-B37CCA9E3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f3986-cd2f-4ed4-9530-64acedbc552d"/>
    <ds:schemaRef ds:uri="3bfab70b-64f5-4ea9-ad56-ef09a7bd4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921991-7F06-495B-B71D-D55D43D4B545}">
  <ds:schemaRefs>
    <ds:schemaRef ds:uri="http://schemas.microsoft.com/sharepoint/v3/contenttype/forms"/>
  </ds:schemaRefs>
</ds:datastoreItem>
</file>

<file path=customXml/itemProps4.xml><?xml version="1.0" encoding="utf-8"?>
<ds:datastoreItem xmlns:ds="http://schemas.openxmlformats.org/officeDocument/2006/customXml" ds:itemID="{0B46E4E9-E0D9-4F5E-9D9A-764F0E6BF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681</Words>
  <Characters>4296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Foreman</dc:creator>
  <cp:lastModifiedBy>Sandra Amann</cp:lastModifiedBy>
  <cp:revision>11</cp:revision>
  <dcterms:created xsi:type="dcterms:W3CDTF">2021-12-07T14:57:00Z</dcterms:created>
  <dcterms:modified xsi:type="dcterms:W3CDTF">2021-12-07T20:33:00Z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0x010100F7FE59901FB29643A8465DE04C06A5D7</vt:lpwstr>
  </property>
  <property fmtid="{D5CDD505-2E9C-101B-9397-08002B2CF9AE}" pid="3" name="Order">
    <vt:r8>541400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