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DC904E" w14:textId="4B862DBA" w:rsidR="00BD5965" w:rsidRPr="00531AEA" w:rsidRDefault="00BD5965">
      <w:pPr>
        <w:pStyle w:val="BodyA"/>
        <w:spacing w:after="0" w:line="240" w:lineRule="auto"/>
        <w:jc w:val="right"/>
        <w:rPr>
          <w:rFonts w:ascii="Arial" w:hAnsi="Arial"/>
          <w:sz w:val="20"/>
          <w:szCs w:val="20"/>
          <w:lang w:val="de-DE"/>
        </w:rPr>
      </w:pPr>
    </w:p>
    <w:p w14:paraId="1F8BFD7E" w14:textId="4C5B5E22" w:rsidR="00BD5965" w:rsidRDefault="002B7677" w:rsidP="00087473">
      <w:pPr>
        <w:pStyle w:val="BodyA"/>
        <w:spacing w:line="288" w:lineRule="auto"/>
        <w:ind w:left="993" w:right="571"/>
        <w:jc w:val="center"/>
        <w:rPr>
          <w:rStyle w:val="None"/>
          <w:rFonts w:ascii="Arial" w:hAnsi="Arial"/>
          <w:b/>
          <w:bCs/>
          <w:sz w:val="28"/>
          <w:szCs w:val="28"/>
          <w:u w:color="FF0000"/>
          <w:lang w:val="de-DE"/>
        </w:rPr>
      </w:pPr>
      <w:r>
        <w:rPr>
          <w:rStyle w:val="None"/>
          <w:rFonts w:ascii="Arial" w:hAnsi="Arial"/>
          <w:b/>
          <w:bCs/>
          <w:sz w:val="28"/>
          <w:szCs w:val="28"/>
          <w:u w:color="FF0000"/>
          <w:lang w:val="de-DE"/>
        </w:rPr>
        <w:t>Produkte</w:t>
      </w:r>
      <w:r w:rsidR="00087473" w:rsidRPr="00185F7E">
        <w:rPr>
          <w:rStyle w:val="None"/>
          <w:rFonts w:ascii="Arial" w:hAnsi="Arial"/>
          <w:b/>
          <w:bCs/>
          <w:sz w:val="28"/>
          <w:szCs w:val="28"/>
          <w:u w:color="FF0000"/>
          <w:lang w:val="de-DE"/>
        </w:rPr>
        <w:t xml:space="preserve"> von Guardian Glass für das erste </w:t>
      </w:r>
      <w:proofErr w:type="spellStart"/>
      <w:r w:rsidR="00087473" w:rsidRPr="00185F7E">
        <w:rPr>
          <w:rStyle w:val="None"/>
          <w:rFonts w:ascii="Arial" w:hAnsi="Arial"/>
          <w:b/>
          <w:bCs/>
          <w:sz w:val="28"/>
          <w:szCs w:val="28"/>
          <w:u w:color="FF0000"/>
          <w:lang w:val="de-DE"/>
        </w:rPr>
        <w:t>Courtyard</w:t>
      </w:r>
      <w:proofErr w:type="spellEnd"/>
      <w:r w:rsidR="00087473" w:rsidRPr="00185F7E">
        <w:rPr>
          <w:rStyle w:val="None"/>
          <w:rFonts w:ascii="Arial" w:hAnsi="Arial"/>
          <w:b/>
          <w:bCs/>
          <w:sz w:val="28"/>
          <w:szCs w:val="28"/>
          <w:u w:color="FF0000"/>
          <w:lang w:val="de-DE"/>
        </w:rPr>
        <w:t xml:space="preserve"> by Marriott in Rumänien</w:t>
      </w:r>
    </w:p>
    <w:p w14:paraId="6B769873" w14:textId="45C44E78" w:rsidR="002B7677" w:rsidRPr="00185F7E" w:rsidRDefault="002B7677" w:rsidP="00087473">
      <w:pPr>
        <w:pStyle w:val="BodyA"/>
        <w:spacing w:line="288" w:lineRule="auto"/>
        <w:ind w:left="993" w:right="571"/>
        <w:jc w:val="center"/>
        <w:rPr>
          <w:rStyle w:val="None"/>
          <w:rFonts w:ascii="Arial" w:eastAsia="Arial" w:hAnsi="Arial" w:cs="Arial"/>
          <w:b/>
          <w:bCs/>
          <w:sz w:val="28"/>
          <w:szCs w:val="28"/>
          <w:u w:color="FF0000"/>
          <w:lang w:val="de-DE"/>
        </w:rPr>
      </w:pPr>
      <w:r w:rsidRPr="00185F7E">
        <w:rPr>
          <w:rStyle w:val="None"/>
          <w:rFonts w:ascii="Arial" w:hAnsi="Arial"/>
          <w:sz w:val="24"/>
          <w:szCs w:val="24"/>
          <w:lang w:val="de-DE"/>
        </w:rPr>
        <w:t>Unterschiedliche Gläser mit spezifischer Äs</w:t>
      </w:r>
      <w:r>
        <w:rPr>
          <w:rStyle w:val="None"/>
          <w:rFonts w:ascii="Arial" w:hAnsi="Arial"/>
          <w:sz w:val="24"/>
          <w:szCs w:val="24"/>
          <w:lang w:val="de-DE"/>
        </w:rPr>
        <w:t>thetik und technischer Leistung</w:t>
      </w:r>
      <w:r w:rsidRPr="002B7677">
        <w:rPr>
          <w:rStyle w:val="None"/>
          <w:rFonts w:ascii="Arial" w:hAnsi="Arial"/>
          <w:sz w:val="24"/>
          <w:szCs w:val="24"/>
          <w:lang w:val="de-DE"/>
        </w:rPr>
        <w:t xml:space="preserve"> </w:t>
      </w:r>
      <w:r>
        <w:rPr>
          <w:rStyle w:val="None"/>
          <w:rFonts w:ascii="Arial" w:hAnsi="Arial"/>
          <w:sz w:val="24"/>
          <w:szCs w:val="24"/>
          <w:lang w:val="de-DE"/>
        </w:rPr>
        <w:t xml:space="preserve">geben der </w:t>
      </w:r>
      <w:r w:rsidRPr="007F1DF6">
        <w:rPr>
          <w:rStyle w:val="None"/>
          <w:rFonts w:ascii="Arial" w:hAnsi="Arial"/>
          <w:sz w:val="24"/>
          <w:szCs w:val="24"/>
          <w:lang w:val="de-DE"/>
        </w:rPr>
        <w:t>Fassade</w:t>
      </w:r>
      <w:r w:rsidRPr="002B7677">
        <w:rPr>
          <w:rStyle w:val="None"/>
          <w:rFonts w:ascii="Arial" w:hAnsi="Arial"/>
          <w:sz w:val="24"/>
          <w:szCs w:val="24"/>
          <w:lang w:val="de-DE"/>
        </w:rPr>
        <w:t xml:space="preserve"> </w:t>
      </w:r>
      <w:r>
        <w:rPr>
          <w:rStyle w:val="None"/>
          <w:rFonts w:ascii="Arial" w:hAnsi="Arial"/>
          <w:sz w:val="24"/>
          <w:szCs w:val="24"/>
          <w:lang w:val="de-DE"/>
        </w:rPr>
        <w:t>Struktur und Transparenz</w:t>
      </w:r>
    </w:p>
    <w:p w14:paraId="6F470441" w14:textId="29C52309" w:rsidR="00432B02" w:rsidRDefault="003853E6">
      <w:pPr>
        <w:pStyle w:val="BodyA"/>
        <w:spacing w:line="288" w:lineRule="auto"/>
        <w:jc w:val="both"/>
        <w:rPr>
          <w:rStyle w:val="None"/>
          <w:rFonts w:ascii="Arial" w:hAnsi="Arial"/>
          <w:sz w:val="24"/>
          <w:szCs w:val="24"/>
          <w:lang w:val="de-DE"/>
        </w:rPr>
      </w:pPr>
      <w:bookmarkStart w:id="0" w:name="_Hlk531261250"/>
      <w:r w:rsidRPr="00185F7E">
        <w:rPr>
          <w:rStyle w:val="None"/>
          <w:rFonts w:ascii="Arial" w:hAnsi="Arial"/>
          <w:b/>
          <w:bCs/>
          <w:sz w:val="24"/>
          <w:szCs w:val="24"/>
          <w:lang w:val="de-DE"/>
        </w:rPr>
        <w:t>Bert</w:t>
      </w:r>
      <w:r w:rsidR="006169E8" w:rsidRPr="00185F7E">
        <w:rPr>
          <w:rStyle w:val="None"/>
          <w:rFonts w:ascii="Arial" w:hAnsi="Arial"/>
          <w:b/>
          <w:bCs/>
          <w:sz w:val="24"/>
          <w:szCs w:val="24"/>
          <w:lang w:val="de-DE"/>
        </w:rPr>
        <w:t>range, Luxemb</w:t>
      </w:r>
      <w:r w:rsidRPr="00185F7E">
        <w:rPr>
          <w:rStyle w:val="None"/>
          <w:rFonts w:ascii="Arial" w:hAnsi="Arial"/>
          <w:b/>
          <w:bCs/>
          <w:sz w:val="24"/>
          <w:szCs w:val="24"/>
          <w:lang w:val="de-DE"/>
        </w:rPr>
        <w:t>urg,</w:t>
      </w:r>
      <w:r w:rsidR="006169E8" w:rsidRPr="00185F7E">
        <w:rPr>
          <w:rStyle w:val="None"/>
          <w:rFonts w:ascii="Arial" w:hAnsi="Arial"/>
          <w:b/>
          <w:bCs/>
          <w:sz w:val="24"/>
          <w:szCs w:val="24"/>
          <w:lang w:val="de-DE"/>
        </w:rPr>
        <w:t xml:space="preserve"> </w:t>
      </w:r>
      <w:r w:rsidR="00AD2A52">
        <w:rPr>
          <w:rStyle w:val="None"/>
          <w:rFonts w:ascii="Arial" w:hAnsi="Arial"/>
          <w:b/>
          <w:bCs/>
          <w:sz w:val="24"/>
          <w:szCs w:val="24"/>
          <w:lang w:val="de-DE"/>
        </w:rPr>
        <w:t>Oktober</w:t>
      </w:r>
      <w:r w:rsidR="006169E8" w:rsidRPr="00185F7E">
        <w:rPr>
          <w:rStyle w:val="None"/>
          <w:rFonts w:ascii="Arial" w:hAnsi="Arial"/>
          <w:b/>
          <w:bCs/>
          <w:sz w:val="24"/>
          <w:szCs w:val="24"/>
          <w:lang w:val="de-DE"/>
        </w:rPr>
        <w:t xml:space="preserve"> </w:t>
      </w:r>
      <w:r w:rsidRPr="00185F7E">
        <w:rPr>
          <w:rStyle w:val="None"/>
          <w:rFonts w:ascii="Arial" w:hAnsi="Arial"/>
          <w:b/>
          <w:bCs/>
          <w:sz w:val="24"/>
          <w:szCs w:val="24"/>
          <w:lang w:val="de-DE"/>
        </w:rPr>
        <w:t>2020</w:t>
      </w:r>
      <w:r w:rsidRPr="00185F7E">
        <w:rPr>
          <w:rStyle w:val="None"/>
          <w:rFonts w:ascii="Arial" w:hAnsi="Arial"/>
          <w:sz w:val="24"/>
          <w:szCs w:val="24"/>
          <w:lang w:val="de-DE"/>
        </w:rPr>
        <w:t xml:space="preserve"> – </w:t>
      </w:r>
      <w:bookmarkEnd w:id="0"/>
      <w:r w:rsidR="00087473" w:rsidRPr="00185F7E">
        <w:rPr>
          <w:rStyle w:val="None"/>
          <w:rFonts w:ascii="Arial" w:hAnsi="Arial"/>
          <w:sz w:val="24"/>
          <w:szCs w:val="24"/>
          <w:lang w:val="de-DE"/>
        </w:rPr>
        <w:t xml:space="preserve">Guardian Glass Europe hat das Glas für die Fassaden des ersten </w:t>
      </w:r>
      <w:proofErr w:type="spellStart"/>
      <w:r w:rsidR="00087473" w:rsidRPr="00185F7E">
        <w:rPr>
          <w:rStyle w:val="None"/>
          <w:rFonts w:ascii="Arial" w:hAnsi="Arial"/>
          <w:sz w:val="24"/>
          <w:szCs w:val="24"/>
          <w:lang w:val="de-DE"/>
        </w:rPr>
        <w:t>Courtyard</w:t>
      </w:r>
      <w:proofErr w:type="spellEnd"/>
      <w:r w:rsidR="00087473" w:rsidRPr="00185F7E">
        <w:rPr>
          <w:rStyle w:val="None"/>
          <w:rFonts w:ascii="Arial" w:hAnsi="Arial"/>
          <w:sz w:val="24"/>
          <w:szCs w:val="24"/>
          <w:lang w:val="de-DE"/>
        </w:rPr>
        <w:t xml:space="preserve">-by-Marriott-Hotels in </w:t>
      </w:r>
      <w:r w:rsidR="00A933F9" w:rsidRPr="00185F7E">
        <w:rPr>
          <w:rStyle w:val="None"/>
          <w:rFonts w:ascii="Arial" w:hAnsi="Arial"/>
          <w:sz w:val="24"/>
          <w:szCs w:val="24"/>
          <w:lang w:val="de-DE"/>
        </w:rPr>
        <w:t>Rumänien</w:t>
      </w:r>
      <w:r w:rsidR="00087473" w:rsidRPr="00185F7E">
        <w:rPr>
          <w:rStyle w:val="None"/>
          <w:rFonts w:ascii="Arial" w:hAnsi="Arial"/>
          <w:sz w:val="24"/>
          <w:szCs w:val="24"/>
          <w:lang w:val="de-DE"/>
        </w:rPr>
        <w:t xml:space="preserve"> </w:t>
      </w:r>
      <w:r w:rsidR="00A933F9" w:rsidRPr="00185F7E">
        <w:rPr>
          <w:rStyle w:val="None"/>
          <w:rFonts w:ascii="Arial" w:hAnsi="Arial"/>
          <w:sz w:val="24"/>
          <w:szCs w:val="24"/>
          <w:lang w:val="de-DE"/>
        </w:rPr>
        <w:t>geliefert</w:t>
      </w:r>
      <w:r w:rsidR="00087473" w:rsidRPr="00185F7E">
        <w:rPr>
          <w:rStyle w:val="None"/>
          <w:rFonts w:ascii="Arial" w:hAnsi="Arial"/>
          <w:sz w:val="24"/>
          <w:szCs w:val="24"/>
          <w:lang w:val="de-DE"/>
        </w:rPr>
        <w:t>, das 2019 in Bukarest eröffnet worden war.</w:t>
      </w:r>
      <w:r w:rsidR="00087473">
        <w:rPr>
          <w:rStyle w:val="None"/>
          <w:rFonts w:ascii="Arial" w:hAnsi="Arial"/>
          <w:sz w:val="24"/>
          <w:szCs w:val="24"/>
          <w:lang w:val="de-DE"/>
        </w:rPr>
        <w:t xml:space="preserve"> </w:t>
      </w:r>
      <w:r w:rsidR="00DA7497" w:rsidRPr="00432B02">
        <w:rPr>
          <w:rStyle w:val="None"/>
          <w:rFonts w:ascii="Arial" w:hAnsi="Arial"/>
          <w:sz w:val="24"/>
          <w:szCs w:val="24"/>
          <w:lang w:val="de-DE"/>
        </w:rPr>
        <w:t xml:space="preserve">Im Geschäftsviertel von Bukarest gelegen und von zahlreichen Bürogebäuden umgeben, </w:t>
      </w:r>
      <w:r w:rsidR="00DA7497">
        <w:rPr>
          <w:rStyle w:val="None"/>
          <w:rFonts w:ascii="Arial" w:hAnsi="Arial"/>
          <w:sz w:val="24"/>
          <w:szCs w:val="24"/>
          <w:lang w:val="de-DE"/>
        </w:rPr>
        <w:t xml:space="preserve">verfügt das </w:t>
      </w:r>
      <w:r w:rsidR="00432B02" w:rsidRPr="00432B02">
        <w:rPr>
          <w:rStyle w:val="None"/>
          <w:rFonts w:ascii="Arial" w:hAnsi="Arial"/>
          <w:sz w:val="24"/>
          <w:szCs w:val="24"/>
          <w:lang w:val="de-DE"/>
        </w:rPr>
        <w:t>Vier-Sterne-</w:t>
      </w:r>
      <w:r w:rsidR="00DA7497">
        <w:rPr>
          <w:rStyle w:val="None"/>
          <w:rFonts w:ascii="Arial" w:hAnsi="Arial"/>
          <w:sz w:val="24"/>
          <w:szCs w:val="24"/>
          <w:lang w:val="de-DE"/>
        </w:rPr>
        <w:t xml:space="preserve">Haus </w:t>
      </w:r>
      <w:r w:rsidR="00432B02" w:rsidRPr="00432B02">
        <w:rPr>
          <w:rStyle w:val="None"/>
          <w:rFonts w:ascii="Arial" w:hAnsi="Arial"/>
          <w:sz w:val="24"/>
          <w:szCs w:val="24"/>
          <w:lang w:val="de-DE"/>
        </w:rPr>
        <w:t xml:space="preserve">über 259 Zimmer </w:t>
      </w:r>
      <w:r w:rsidR="00DA7497">
        <w:rPr>
          <w:rStyle w:val="None"/>
          <w:rFonts w:ascii="Arial" w:hAnsi="Arial"/>
          <w:sz w:val="24"/>
          <w:szCs w:val="24"/>
          <w:lang w:val="de-DE"/>
        </w:rPr>
        <w:t xml:space="preserve">auf </w:t>
      </w:r>
      <w:r w:rsidR="00432B02" w:rsidRPr="00432B02">
        <w:rPr>
          <w:rStyle w:val="None"/>
          <w:rFonts w:ascii="Arial" w:hAnsi="Arial"/>
          <w:sz w:val="24"/>
          <w:szCs w:val="24"/>
          <w:lang w:val="de-DE"/>
        </w:rPr>
        <w:t xml:space="preserve">14 oberirdischen </w:t>
      </w:r>
      <w:r w:rsidR="00432B02">
        <w:rPr>
          <w:rStyle w:val="None"/>
          <w:rFonts w:ascii="Arial" w:hAnsi="Arial"/>
          <w:sz w:val="24"/>
          <w:szCs w:val="24"/>
          <w:lang w:val="de-DE"/>
        </w:rPr>
        <w:t>Etagen</w:t>
      </w:r>
      <w:r w:rsidR="00DA7497">
        <w:rPr>
          <w:rStyle w:val="None"/>
          <w:rFonts w:ascii="Arial" w:hAnsi="Arial"/>
          <w:sz w:val="24"/>
          <w:szCs w:val="24"/>
          <w:lang w:val="de-DE"/>
        </w:rPr>
        <w:t xml:space="preserve"> sowie über </w:t>
      </w:r>
      <w:r w:rsidR="00DA7497" w:rsidRPr="00432B02">
        <w:rPr>
          <w:rStyle w:val="None"/>
          <w:rFonts w:ascii="Arial" w:hAnsi="Arial"/>
          <w:sz w:val="24"/>
          <w:szCs w:val="24"/>
          <w:lang w:val="de-DE"/>
        </w:rPr>
        <w:t>sieben Konferenzr</w:t>
      </w:r>
      <w:r w:rsidR="00DA7497">
        <w:rPr>
          <w:rStyle w:val="None"/>
          <w:rFonts w:ascii="Arial" w:hAnsi="Arial"/>
          <w:sz w:val="24"/>
          <w:szCs w:val="24"/>
          <w:lang w:val="de-DE"/>
        </w:rPr>
        <w:t xml:space="preserve">äume, ein Restaurant, einen Non </w:t>
      </w:r>
      <w:proofErr w:type="spellStart"/>
      <w:r w:rsidR="00DA7497" w:rsidRPr="00432B02">
        <w:rPr>
          <w:rStyle w:val="None"/>
          <w:rFonts w:ascii="Arial" w:hAnsi="Arial"/>
          <w:sz w:val="24"/>
          <w:szCs w:val="24"/>
          <w:lang w:val="de-DE"/>
        </w:rPr>
        <w:t>Stop</w:t>
      </w:r>
      <w:proofErr w:type="spellEnd"/>
      <w:r w:rsidR="00DA7497">
        <w:rPr>
          <w:rStyle w:val="None"/>
          <w:rFonts w:ascii="Arial" w:hAnsi="Arial"/>
          <w:sz w:val="24"/>
          <w:szCs w:val="24"/>
          <w:lang w:val="de-DE"/>
        </w:rPr>
        <w:t xml:space="preserve"> </w:t>
      </w:r>
      <w:r w:rsidR="00DA7497" w:rsidRPr="00432B02">
        <w:rPr>
          <w:rStyle w:val="None"/>
          <w:rFonts w:ascii="Arial" w:hAnsi="Arial"/>
          <w:sz w:val="24"/>
          <w:szCs w:val="24"/>
          <w:lang w:val="de-DE"/>
        </w:rPr>
        <w:t>Shop und ein gut ausgestattetes Fitnesscenter.</w:t>
      </w:r>
      <w:r w:rsidR="00DA7497">
        <w:rPr>
          <w:rStyle w:val="None"/>
          <w:rFonts w:ascii="Arial" w:hAnsi="Arial"/>
          <w:sz w:val="24"/>
          <w:szCs w:val="24"/>
          <w:lang w:val="de-DE"/>
        </w:rPr>
        <w:t xml:space="preserve"> </w:t>
      </w:r>
      <w:r w:rsidR="00185F7E" w:rsidRPr="00185F7E">
        <w:rPr>
          <w:rStyle w:val="None"/>
          <w:rFonts w:ascii="Arial" w:hAnsi="Arial"/>
          <w:sz w:val="24"/>
          <w:szCs w:val="24"/>
          <w:lang w:val="de-DE"/>
        </w:rPr>
        <w:t>Die markante Gestaltung des Erdgeschosses wirkt auf Gäste spannend und einladend.</w:t>
      </w:r>
    </w:p>
    <w:p w14:paraId="1A6C5019" w14:textId="2A7385AC" w:rsidR="007F1DF6" w:rsidRPr="007F1DF6" w:rsidRDefault="007F1DF6" w:rsidP="00BD6267">
      <w:pPr>
        <w:pStyle w:val="Default"/>
        <w:spacing w:after="240" w:line="288" w:lineRule="auto"/>
        <w:jc w:val="both"/>
        <w:rPr>
          <w:rStyle w:val="None"/>
          <w:rFonts w:ascii="Arial" w:hAnsi="Arial"/>
          <w:sz w:val="24"/>
          <w:szCs w:val="24"/>
          <w:lang w:val="de-DE"/>
        </w:rPr>
      </w:pPr>
      <w:r>
        <w:rPr>
          <w:rStyle w:val="None"/>
          <w:rFonts w:ascii="Arial" w:hAnsi="Arial"/>
          <w:sz w:val="24"/>
          <w:szCs w:val="24"/>
          <w:lang w:val="de-DE"/>
        </w:rPr>
        <w:t xml:space="preserve">Um die gewünschte Struktur und Transparenz der </w:t>
      </w:r>
      <w:r w:rsidRPr="007F1DF6">
        <w:rPr>
          <w:rStyle w:val="None"/>
          <w:rFonts w:ascii="Arial" w:hAnsi="Arial"/>
          <w:sz w:val="24"/>
          <w:szCs w:val="24"/>
          <w:lang w:val="de-DE"/>
        </w:rPr>
        <w:t xml:space="preserve">Fassade </w:t>
      </w:r>
      <w:r w:rsidR="00DA7497">
        <w:rPr>
          <w:rStyle w:val="None"/>
          <w:rFonts w:ascii="Arial" w:hAnsi="Arial"/>
          <w:sz w:val="24"/>
          <w:szCs w:val="24"/>
          <w:lang w:val="de-DE"/>
        </w:rPr>
        <w:t xml:space="preserve">auf den beiden unteren Etagen </w:t>
      </w:r>
      <w:r>
        <w:rPr>
          <w:rStyle w:val="None"/>
          <w:rFonts w:ascii="Arial" w:hAnsi="Arial"/>
          <w:sz w:val="24"/>
          <w:szCs w:val="24"/>
          <w:lang w:val="de-DE"/>
        </w:rPr>
        <w:t xml:space="preserve">zu erreichen, </w:t>
      </w:r>
      <w:r w:rsidRPr="007F1DF6">
        <w:rPr>
          <w:rStyle w:val="None"/>
          <w:rFonts w:ascii="Arial" w:hAnsi="Arial"/>
          <w:sz w:val="24"/>
          <w:szCs w:val="24"/>
          <w:lang w:val="de-DE"/>
        </w:rPr>
        <w:t xml:space="preserve">kombinierten die Architekten von </w:t>
      </w:r>
      <w:proofErr w:type="spellStart"/>
      <w:r w:rsidRPr="007F1DF6">
        <w:rPr>
          <w:rStyle w:val="None"/>
          <w:rFonts w:ascii="Arial" w:hAnsi="Arial"/>
          <w:sz w:val="24"/>
          <w:szCs w:val="24"/>
          <w:lang w:val="de-DE"/>
        </w:rPr>
        <w:t>Cumulus</w:t>
      </w:r>
      <w:proofErr w:type="spellEnd"/>
      <w:r w:rsidRPr="007F1DF6">
        <w:rPr>
          <w:rStyle w:val="None"/>
          <w:rFonts w:ascii="Arial" w:hAnsi="Arial"/>
          <w:sz w:val="24"/>
          <w:szCs w:val="24"/>
          <w:lang w:val="de-DE"/>
        </w:rPr>
        <w:t xml:space="preserve"> </w:t>
      </w:r>
      <w:r>
        <w:rPr>
          <w:rStyle w:val="None"/>
          <w:rFonts w:ascii="Arial" w:hAnsi="Arial"/>
          <w:sz w:val="24"/>
          <w:szCs w:val="24"/>
          <w:lang w:val="de-DE"/>
        </w:rPr>
        <w:t xml:space="preserve">auf </w:t>
      </w:r>
      <w:r w:rsidRPr="007F1DF6">
        <w:rPr>
          <w:rStyle w:val="None"/>
          <w:rFonts w:ascii="Arial" w:hAnsi="Arial"/>
          <w:sz w:val="24"/>
          <w:szCs w:val="24"/>
          <w:lang w:val="de-DE"/>
        </w:rPr>
        <w:t>kreativ</w:t>
      </w:r>
      <w:r>
        <w:rPr>
          <w:rStyle w:val="None"/>
          <w:rFonts w:ascii="Arial" w:hAnsi="Arial"/>
          <w:sz w:val="24"/>
          <w:szCs w:val="24"/>
          <w:lang w:val="de-DE"/>
        </w:rPr>
        <w:t>e</w:t>
      </w:r>
      <w:r w:rsidRPr="007F1DF6">
        <w:rPr>
          <w:rStyle w:val="None"/>
          <w:rFonts w:ascii="Arial" w:hAnsi="Arial"/>
          <w:sz w:val="24"/>
          <w:szCs w:val="24"/>
          <w:lang w:val="de-DE"/>
        </w:rPr>
        <w:t xml:space="preserve"> </w:t>
      </w:r>
      <w:r>
        <w:rPr>
          <w:rStyle w:val="None"/>
          <w:rFonts w:ascii="Arial" w:hAnsi="Arial"/>
          <w:sz w:val="24"/>
          <w:szCs w:val="24"/>
          <w:lang w:val="de-DE"/>
        </w:rPr>
        <w:t xml:space="preserve">Weise </w:t>
      </w:r>
      <w:r w:rsidR="00185F7E" w:rsidRPr="00185F7E">
        <w:rPr>
          <w:rStyle w:val="None"/>
          <w:rFonts w:ascii="Arial" w:hAnsi="Arial"/>
          <w:sz w:val="24"/>
          <w:szCs w:val="24"/>
          <w:lang w:val="de-DE"/>
        </w:rPr>
        <w:t>zwei sehr unterschiedliche Gläser mit jeweils spezifischer Äs</w:t>
      </w:r>
      <w:r w:rsidR="00185F7E">
        <w:rPr>
          <w:rStyle w:val="None"/>
          <w:rFonts w:ascii="Arial" w:hAnsi="Arial"/>
          <w:sz w:val="24"/>
          <w:szCs w:val="24"/>
          <w:lang w:val="de-DE"/>
        </w:rPr>
        <w:t>thetik und technischer Leistung</w:t>
      </w:r>
      <w:r w:rsidR="00DA7497">
        <w:rPr>
          <w:rStyle w:val="None"/>
          <w:rFonts w:ascii="Arial" w:hAnsi="Arial"/>
          <w:sz w:val="24"/>
          <w:szCs w:val="24"/>
          <w:lang w:val="de-DE"/>
        </w:rPr>
        <w:t xml:space="preserve">. Diese ermöglichen Scheiben </w:t>
      </w:r>
      <w:r w:rsidR="00653E69" w:rsidRPr="007F1DF6">
        <w:rPr>
          <w:rStyle w:val="None"/>
          <w:rFonts w:ascii="Arial" w:hAnsi="Arial"/>
          <w:sz w:val="24"/>
          <w:szCs w:val="24"/>
          <w:lang w:val="de-DE"/>
        </w:rPr>
        <w:t xml:space="preserve">von bis zu sechs Metern </w:t>
      </w:r>
      <w:r w:rsidR="00DA7497">
        <w:rPr>
          <w:rStyle w:val="None"/>
          <w:rFonts w:ascii="Arial" w:hAnsi="Arial"/>
          <w:sz w:val="24"/>
          <w:szCs w:val="24"/>
          <w:lang w:val="de-DE"/>
        </w:rPr>
        <w:t xml:space="preserve">Höhe </w:t>
      </w:r>
      <w:r w:rsidR="00653E69">
        <w:rPr>
          <w:rStyle w:val="None"/>
          <w:rFonts w:ascii="Arial" w:hAnsi="Arial"/>
          <w:sz w:val="24"/>
          <w:szCs w:val="24"/>
          <w:lang w:val="de-DE"/>
        </w:rPr>
        <w:t xml:space="preserve">mit </w:t>
      </w:r>
      <w:r>
        <w:rPr>
          <w:rStyle w:val="None"/>
          <w:rFonts w:ascii="Arial" w:hAnsi="Arial"/>
          <w:sz w:val="24"/>
          <w:szCs w:val="24"/>
          <w:lang w:val="de-DE"/>
        </w:rPr>
        <w:t>Eigenschaften</w:t>
      </w:r>
      <w:r w:rsidR="00653E69">
        <w:rPr>
          <w:rStyle w:val="None"/>
          <w:rFonts w:ascii="Arial" w:hAnsi="Arial"/>
          <w:sz w:val="24"/>
          <w:szCs w:val="24"/>
          <w:lang w:val="de-DE"/>
        </w:rPr>
        <w:t xml:space="preserve">, die </w:t>
      </w:r>
      <w:r>
        <w:rPr>
          <w:rStyle w:val="None"/>
          <w:rFonts w:ascii="Arial" w:hAnsi="Arial"/>
          <w:sz w:val="24"/>
          <w:szCs w:val="24"/>
          <w:lang w:val="de-DE"/>
        </w:rPr>
        <w:t xml:space="preserve">von strukturiert </w:t>
      </w:r>
      <w:r w:rsidRPr="007F1DF6">
        <w:rPr>
          <w:rStyle w:val="None"/>
          <w:rFonts w:ascii="Arial" w:hAnsi="Arial"/>
          <w:sz w:val="24"/>
          <w:szCs w:val="24"/>
          <w:lang w:val="de-DE"/>
        </w:rPr>
        <w:t>bis glatt</w:t>
      </w:r>
      <w:r w:rsidR="00653E69">
        <w:rPr>
          <w:rStyle w:val="None"/>
          <w:rFonts w:ascii="Arial" w:hAnsi="Arial"/>
          <w:sz w:val="24"/>
          <w:szCs w:val="24"/>
          <w:lang w:val="de-DE"/>
        </w:rPr>
        <w:t xml:space="preserve"> und </w:t>
      </w:r>
      <w:r w:rsidRPr="007F1DF6">
        <w:rPr>
          <w:rStyle w:val="None"/>
          <w:rFonts w:ascii="Arial" w:hAnsi="Arial"/>
          <w:sz w:val="24"/>
          <w:szCs w:val="24"/>
          <w:lang w:val="de-DE"/>
        </w:rPr>
        <w:t xml:space="preserve">von lebhaft bis </w:t>
      </w:r>
      <w:r>
        <w:rPr>
          <w:rStyle w:val="None"/>
          <w:rFonts w:ascii="Arial" w:hAnsi="Arial"/>
          <w:sz w:val="24"/>
          <w:szCs w:val="24"/>
          <w:lang w:val="de-DE"/>
        </w:rPr>
        <w:t>ruhig</w:t>
      </w:r>
      <w:r w:rsidR="00653E69">
        <w:rPr>
          <w:rStyle w:val="None"/>
          <w:rFonts w:ascii="Arial" w:hAnsi="Arial"/>
          <w:sz w:val="24"/>
          <w:szCs w:val="24"/>
          <w:lang w:val="de-DE"/>
        </w:rPr>
        <w:t xml:space="preserve"> reichen</w:t>
      </w:r>
      <w:r w:rsidRPr="007F1DF6">
        <w:rPr>
          <w:rStyle w:val="None"/>
          <w:rFonts w:ascii="Arial" w:hAnsi="Arial"/>
          <w:sz w:val="24"/>
          <w:szCs w:val="24"/>
          <w:lang w:val="de-DE"/>
        </w:rPr>
        <w:t>.</w:t>
      </w:r>
    </w:p>
    <w:p w14:paraId="116D3DB9" w14:textId="4EC87CAC" w:rsidR="007F1DF6" w:rsidRDefault="007F1DF6" w:rsidP="00F73A22">
      <w:pPr>
        <w:pStyle w:val="Default"/>
        <w:spacing w:after="0" w:line="288" w:lineRule="auto"/>
        <w:jc w:val="both"/>
        <w:rPr>
          <w:rStyle w:val="None"/>
          <w:rFonts w:ascii="Arial" w:hAnsi="Arial"/>
          <w:i/>
          <w:iCs/>
          <w:sz w:val="24"/>
          <w:szCs w:val="24"/>
        </w:rPr>
      </w:pPr>
      <w:bookmarkStart w:id="1" w:name="_GoBack"/>
      <w:r>
        <w:rPr>
          <w:rFonts w:ascii="Arial" w:hAnsi="Arial"/>
          <w:i/>
          <w:iCs/>
          <w:noProof/>
          <w:sz w:val="24"/>
          <w:szCs w:val="24"/>
          <w:lang w:val="de-DE" w:eastAsia="de-DE"/>
          <w14:textOutline w14:w="0" w14:cap="rnd" w14:cmpd="sng" w14:algn="ctr">
            <w14:noFill/>
            <w14:prstDash w14:val="solid"/>
            <w14:bevel/>
          </w14:textOutline>
        </w:rPr>
        <w:drawing>
          <wp:inline distT="0" distB="0" distL="0" distR="0" wp14:anchorId="66DDA71B" wp14:editId="029A5CE1">
            <wp:extent cx="4680000" cy="2442787"/>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680000" cy="2442787"/>
                    </a:xfrm>
                    <a:prstGeom prst="rect">
                      <a:avLst/>
                    </a:prstGeom>
                    <a:noFill/>
                  </pic:spPr>
                </pic:pic>
              </a:graphicData>
            </a:graphic>
          </wp:inline>
        </w:drawing>
      </w:r>
      <w:bookmarkEnd w:id="1"/>
    </w:p>
    <w:p w14:paraId="5E9BDC36" w14:textId="5F3D3C9A" w:rsidR="002A6BF0" w:rsidRDefault="002B7677" w:rsidP="00F73A22">
      <w:pPr>
        <w:spacing w:after="240"/>
        <w:rPr>
          <w:rFonts w:ascii="Arial" w:hAnsi="Arial" w:cs="Arial"/>
          <w:b/>
          <w:sz w:val="20"/>
          <w:szCs w:val="20"/>
          <w:lang w:val="de-DE"/>
        </w:rPr>
      </w:pPr>
      <w:r w:rsidRPr="002B7677">
        <w:rPr>
          <w:rStyle w:val="None"/>
          <w:rFonts w:ascii="Arial" w:hAnsi="Arial"/>
          <w:i/>
          <w:lang w:val="de-DE"/>
        </w:rPr>
        <w:t xml:space="preserve">Um die gewünschte Struktur und Transparenz der Fassade auf den beiden unteren Etagen zu erreichen, kombinierten die Architekten zwei sehr unterschiedliche Gläser mit jeweils spezifischer Ästhetik und technischer Leistung. </w:t>
      </w:r>
      <w:r w:rsidR="002A6BF0" w:rsidRPr="002A6BF0">
        <w:rPr>
          <w:rFonts w:ascii="Arial" w:hAnsi="Arial" w:cs="Arial"/>
          <w:b/>
          <w:sz w:val="20"/>
          <w:szCs w:val="20"/>
          <w:lang w:val="de-DE"/>
        </w:rPr>
        <w:t xml:space="preserve">alle Bilder © Arthur </w:t>
      </w:r>
      <w:proofErr w:type="spellStart"/>
      <w:r w:rsidR="002A6BF0" w:rsidRPr="002A6BF0">
        <w:rPr>
          <w:rFonts w:ascii="Arial" w:hAnsi="Arial" w:cs="Arial"/>
          <w:b/>
          <w:sz w:val="20"/>
          <w:szCs w:val="20"/>
          <w:lang w:val="de-DE"/>
        </w:rPr>
        <w:t>Tintu</w:t>
      </w:r>
      <w:proofErr w:type="spellEnd"/>
    </w:p>
    <w:p w14:paraId="53D68EE5" w14:textId="2D160D77" w:rsidR="00653E69" w:rsidRDefault="00AC4BFF">
      <w:pPr>
        <w:pStyle w:val="Default"/>
        <w:spacing w:after="240" w:line="288" w:lineRule="auto"/>
        <w:jc w:val="both"/>
        <w:rPr>
          <w:rStyle w:val="None"/>
          <w:rFonts w:ascii="Arial" w:hAnsi="Arial"/>
          <w:i/>
          <w:iCs/>
          <w:sz w:val="24"/>
          <w:szCs w:val="24"/>
          <w:lang w:val="de-DE"/>
        </w:rPr>
      </w:pPr>
      <w:r w:rsidRPr="00AC4BFF">
        <w:rPr>
          <w:rStyle w:val="None"/>
          <w:rFonts w:ascii="Arial" w:hAnsi="Arial"/>
          <w:iCs/>
          <w:sz w:val="24"/>
          <w:szCs w:val="24"/>
          <w:lang w:val="de-DE"/>
        </w:rPr>
        <w:lastRenderedPageBreak/>
        <w:t xml:space="preserve">Dazu Ivona </w:t>
      </w:r>
      <w:proofErr w:type="spellStart"/>
      <w:r w:rsidRPr="00AC4BFF">
        <w:rPr>
          <w:rStyle w:val="None"/>
          <w:rFonts w:ascii="Arial" w:hAnsi="Arial"/>
          <w:iCs/>
          <w:sz w:val="24"/>
          <w:szCs w:val="24"/>
          <w:lang w:val="de-DE"/>
        </w:rPr>
        <w:t>Amariței</w:t>
      </w:r>
      <w:proofErr w:type="spellEnd"/>
      <w:r w:rsidRPr="00AC4BFF">
        <w:rPr>
          <w:rStyle w:val="None"/>
          <w:rFonts w:ascii="Arial" w:hAnsi="Arial"/>
          <w:iCs/>
          <w:sz w:val="24"/>
          <w:szCs w:val="24"/>
          <w:lang w:val="de-DE"/>
        </w:rPr>
        <w:t xml:space="preserve">, Architekt und Seniorpartner von </w:t>
      </w:r>
      <w:proofErr w:type="spellStart"/>
      <w:r w:rsidRPr="00AC4BFF">
        <w:rPr>
          <w:rStyle w:val="None"/>
          <w:rFonts w:ascii="Arial" w:hAnsi="Arial"/>
          <w:iCs/>
          <w:sz w:val="24"/>
          <w:szCs w:val="24"/>
          <w:lang w:val="de-DE"/>
        </w:rPr>
        <w:t>Cumulus</w:t>
      </w:r>
      <w:proofErr w:type="spellEnd"/>
      <w:r w:rsidRPr="00AC4BFF">
        <w:rPr>
          <w:rStyle w:val="None"/>
          <w:rFonts w:ascii="Arial" w:hAnsi="Arial"/>
          <w:iCs/>
          <w:sz w:val="24"/>
          <w:szCs w:val="24"/>
          <w:lang w:val="de-DE"/>
        </w:rPr>
        <w:t>:</w:t>
      </w:r>
      <w:r>
        <w:rPr>
          <w:rStyle w:val="None"/>
          <w:rFonts w:ascii="Arial" w:hAnsi="Arial"/>
          <w:i/>
          <w:iCs/>
          <w:sz w:val="24"/>
          <w:szCs w:val="24"/>
          <w:lang w:val="de-DE"/>
        </w:rPr>
        <w:t xml:space="preserve"> </w:t>
      </w:r>
      <w:r w:rsidR="00653E69">
        <w:rPr>
          <w:rStyle w:val="None"/>
          <w:rFonts w:ascii="Arial" w:hAnsi="Arial"/>
          <w:i/>
          <w:iCs/>
          <w:sz w:val="24"/>
          <w:szCs w:val="24"/>
          <w:lang w:val="de-DE"/>
        </w:rPr>
        <w:t>„</w:t>
      </w:r>
      <w:r>
        <w:rPr>
          <w:rStyle w:val="None"/>
          <w:rFonts w:ascii="Arial" w:hAnsi="Arial"/>
          <w:i/>
          <w:iCs/>
          <w:sz w:val="24"/>
          <w:szCs w:val="24"/>
          <w:lang w:val="de-DE"/>
        </w:rPr>
        <w:t>Um eine enge</w:t>
      </w:r>
      <w:r w:rsidR="00653E69">
        <w:rPr>
          <w:rStyle w:val="None"/>
          <w:rFonts w:ascii="Arial" w:hAnsi="Arial"/>
          <w:i/>
          <w:iCs/>
          <w:sz w:val="24"/>
          <w:szCs w:val="24"/>
          <w:lang w:val="de-DE"/>
        </w:rPr>
        <w:t xml:space="preserve"> Beziehung zwischen dem Inne</w:t>
      </w:r>
      <w:r w:rsidR="00185F7E">
        <w:rPr>
          <w:rStyle w:val="None"/>
          <w:rFonts w:ascii="Arial" w:hAnsi="Arial"/>
          <w:i/>
          <w:iCs/>
          <w:sz w:val="24"/>
          <w:szCs w:val="24"/>
          <w:lang w:val="de-DE"/>
        </w:rPr>
        <w:t>ren und Ä</w:t>
      </w:r>
      <w:r w:rsidR="00653E69">
        <w:rPr>
          <w:rStyle w:val="None"/>
          <w:rFonts w:ascii="Arial" w:hAnsi="Arial"/>
          <w:i/>
          <w:iCs/>
          <w:sz w:val="24"/>
          <w:szCs w:val="24"/>
          <w:lang w:val="de-DE"/>
        </w:rPr>
        <w:t>uße</w:t>
      </w:r>
      <w:r w:rsidR="00185F7E">
        <w:rPr>
          <w:rStyle w:val="None"/>
          <w:rFonts w:ascii="Arial" w:hAnsi="Arial"/>
          <w:i/>
          <w:iCs/>
          <w:sz w:val="24"/>
          <w:szCs w:val="24"/>
          <w:lang w:val="de-DE"/>
        </w:rPr>
        <w:t>re</w:t>
      </w:r>
      <w:r w:rsidR="00653E69">
        <w:rPr>
          <w:rStyle w:val="None"/>
          <w:rFonts w:ascii="Arial" w:hAnsi="Arial"/>
          <w:i/>
          <w:iCs/>
          <w:sz w:val="24"/>
          <w:szCs w:val="24"/>
          <w:lang w:val="de-DE"/>
        </w:rPr>
        <w:t xml:space="preserve">n </w:t>
      </w:r>
      <w:r>
        <w:rPr>
          <w:rStyle w:val="None"/>
          <w:rFonts w:ascii="Arial" w:hAnsi="Arial"/>
          <w:i/>
          <w:iCs/>
          <w:sz w:val="24"/>
          <w:szCs w:val="24"/>
          <w:lang w:val="de-DE"/>
        </w:rPr>
        <w:t xml:space="preserve">herzustellen, haben wir </w:t>
      </w:r>
      <w:r w:rsidR="00DA7497">
        <w:rPr>
          <w:rStyle w:val="None"/>
          <w:rFonts w:ascii="Arial" w:hAnsi="Arial"/>
          <w:i/>
          <w:iCs/>
          <w:sz w:val="24"/>
          <w:szCs w:val="24"/>
          <w:lang w:val="de-DE"/>
        </w:rPr>
        <w:t xml:space="preserve">für die zwei unteren Etagen </w:t>
      </w:r>
      <w:r w:rsidR="00653E69">
        <w:rPr>
          <w:rStyle w:val="None"/>
          <w:rFonts w:ascii="Arial" w:hAnsi="Arial"/>
          <w:i/>
          <w:iCs/>
          <w:sz w:val="24"/>
          <w:szCs w:val="24"/>
          <w:lang w:val="de-DE"/>
        </w:rPr>
        <w:t xml:space="preserve">den Einsatz </w:t>
      </w:r>
      <w:r w:rsidR="00653E69" w:rsidRPr="00653E69">
        <w:rPr>
          <w:rStyle w:val="None"/>
          <w:rFonts w:ascii="Arial" w:hAnsi="Arial"/>
          <w:i/>
          <w:iCs/>
          <w:sz w:val="24"/>
          <w:szCs w:val="24"/>
          <w:lang w:val="de-DE"/>
        </w:rPr>
        <w:t>großformatige</w:t>
      </w:r>
      <w:r w:rsidR="00DA7497">
        <w:rPr>
          <w:rStyle w:val="None"/>
          <w:rFonts w:ascii="Arial" w:hAnsi="Arial"/>
          <w:i/>
          <w:iCs/>
          <w:sz w:val="24"/>
          <w:szCs w:val="24"/>
          <w:lang w:val="de-DE"/>
        </w:rPr>
        <w:t>r</w:t>
      </w:r>
      <w:r w:rsidR="00653E69">
        <w:rPr>
          <w:rStyle w:val="None"/>
          <w:rFonts w:ascii="Arial" w:hAnsi="Arial"/>
          <w:i/>
          <w:iCs/>
          <w:sz w:val="24"/>
          <w:szCs w:val="24"/>
          <w:lang w:val="de-DE"/>
        </w:rPr>
        <w:t xml:space="preserve">, über die gesamte Geschosshöhe </w:t>
      </w:r>
      <w:r w:rsidR="00DA7497">
        <w:rPr>
          <w:rStyle w:val="None"/>
          <w:rFonts w:ascii="Arial" w:hAnsi="Arial"/>
          <w:i/>
          <w:iCs/>
          <w:sz w:val="24"/>
          <w:szCs w:val="24"/>
          <w:lang w:val="de-DE"/>
        </w:rPr>
        <w:t>reichender</w:t>
      </w:r>
      <w:r w:rsidR="00653E69">
        <w:rPr>
          <w:rStyle w:val="None"/>
          <w:rFonts w:ascii="Arial" w:hAnsi="Arial"/>
          <w:i/>
          <w:iCs/>
          <w:sz w:val="24"/>
          <w:szCs w:val="24"/>
          <w:lang w:val="de-DE"/>
        </w:rPr>
        <w:t xml:space="preserve"> Verglasung</w:t>
      </w:r>
      <w:r w:rsidR="00DA7497">
        <w:rPr>
          <w:rStyle w:val="None"/>
          <w:rFonts w:ascii="Arial" w:hAnsi="Arial"/>
          <w:i/>
          <w:iCs/>
          <w:sz w:val="24"/>
          <w:szCs w:val="24"/>
          <w:lang w:val="de-DE"/>
        </w:rPr>
        <w:t>en</w:t>
      </w:r>
      <w:r w:rsidR="00653E69">
        <w:rPr>
          <w:rStyle w:val="None"/>
          <w:rFonts w:ascii="Arial" w:hAnsi="Arial"/>
          <w:i/>
          <w:iCs/>
          <w:sz w:val="24"/>
          <w:szCs w:val="24"/>
          <w:lang w:val="de-DE"/>
        </w:rPr>
        <w:t xml:space="preserve"> </w:t>
      </w:r>
      <w:r>
        <w:rPr>
          <w:rStyle w:val="None"/>
          <w:rFonts w:ascii="Arial" w:hAnsi="Arial"/>
          <w:i/>
          <w:iCs/>
          <w:sz w:val="24"/>
          <w:szCs w:val="24"/>
          <w:lang w:val="de-DE"/>
        </w:rPr>
        <w:t>vorgesehen</w:t>
      </w:r>
      <w:r w:rsidR="00653E69" w:rsidRPr="00653E69">
        <w:rPr>
          <w:rStyle w:val="None"/>
          <w:rFonts w:ascii="Arial" w:hAnsi="Arial"/>
          <w:i/>
          <w:iCs/>
          <w:sz w:val="24"/>
          <w:szCs w:val="24"/>
          <w:lang w:val="de-DE"/>
        </w:rPr>
        <w:t xml:space="preserve">. </w:t>
      </w:r>
      <w:r w:rsidR="00DA7497">
        <w:rPr>
          <w:rStyle w:val="None"/>
          <w:rFonts w:ascii="Arial" w:hAnsi="Arial"/>
          <w:i/>
          <w:iCs/>
          <w:sz w:val="24"/>
          <w:szCs w:val="24"/>
          <w:lang w:val="de-DE"/>
        </w:rPr>
        <w:t xml:space="preserve">Beide </w:t>
      </w:r>
      <w:r w:rsidR="00653E69" w:rsidRPr="00653E69">
        <w:rPr>
          <w:rStyle w:val="None"/>
          <w:rFonts w:ascii="Arial" w:hAnsi="Arial"/>
          <w:i/>
          <w:iCs/>
          <w:sz w:val="24"/>
          <w:szCs w:val="24"/>
          <w:lang w:val="de-DE"/>
        </w:rPr>
        <w:t>stellten aus technischer Sicht eine Herausforderung dar</w:t>
      </w:r>
      <w:r>
        <w:rPr>
          <w:rStyle w:val="None"/>
          <w:rFonts w:ascii="Arial" w:hAnsi="Arial"/>
          <w:i/>
          <w:iCs/>
          <w:sz w:val="24"/>
          <w:szCs w:val="24"/>
          <w:lang w:val="de-DE"/>
        </w:rPr>
        <w:t xml:space="preserve">, die </w:t>
      </w:r>
      <w:r w:rsidR="00653E69" w:rsidRPr="00653E69">
        <w:rPr>
          <w:rStyle w:val="None"/>
          <w:rFonts w:ascii="Arial" w:hAnsi="Arial"/>
          <w:i/>
          <w:iCs/>
          <w:sz w:val="24"/>
          <w:szCs w:val="24"/>
          <w:lang w:val="de-DE"/>
        </w:rPr>
        <w:t xml:space="preserve">vom Transport </w:t>
      </w:r>
      <w:r>
        <w:rPr>
          <w:rStyle w:val="None"/>
          <w:rFonts w:ascii="Arial" w:hAnsi="Arial"/>
          <w:i/>
          <w:iCs/>
          <w:sz w:val="24"/>
          <w:szCs w:val="24"/>
          <w:lang w:val="de-DE"/>
        </w:rPr>
        <w:t xml:space="preserve">über die </w:t>
      </w:r>
      <w:r w:rsidR="00653E69" w:rsidRPr="00653E69">
        <w:rPr>
          <w:rStyle w:val="None"/>
          <w:rFonts w:ascii="Arial" w:hAnsi="Arial"/>
          <w:i/>
          <w:iCs/>
          <w:sz w:val="24"/>
          <w:szCs w:val="24"/>
          <w:lang w:val="de-DE"/>
        </w:rPr>
        <w:t xml:space="preserve">Montage </w:t>
      </w:r>
      <w:r>
        <w:rPr>
          <w:rStyle w:val="None"/>
          <w:rFonts w:ascii="Arial" w:hAnsi="Arial"/>
          <w:i/>
          <w:iCs/>
          <w:sz w:val="24"/>
          <w:szCs w:val="24"/>
          <w:lang w:val="de-DE"/>
        </w:rPr>
        <w:t xml:space="preserve">bis zur </w:t>
      </w:r>
      <w:r w:rsidR="00653E69" w:rsidRPr="00653E69">
        <w:rPr>
          <w:rStyle w:val="None"/>
          <w:rFonts w:ascii="Arial" w:hAnsi="Arial"/>
          <w:i/>
          <w:iCs/>
          <w:sz w:val="24"/>
          <w:szCs w:val="24"/>
          <w:lang w:val="de-DE"/>
        </w:rPr>
        <w:t>Befestigung</w:t>
      </w:r>
      <w:r>
        <w:rPr>
          <w:rStyle w:val="None"/>
          <w:rFonts w:ascii="Arial" w:hAnsi="Arial"/>
          <w:i/>
          <w:iCs/>
          <w:sz w:val="24"/>
          <w:szCs w:val="24"/>
          <w:lang w:val="de-DE"/>
        </w:rPr>
        <w:t xml:space="preserve"> reicht</w:t>
      </w:r>
      <w:r w:rsidR="00653E69" w:rsidRPr="00653E69">
        <w:rPr>
          <w:rStyle w:val="None"/>
          <w:rFonts w:ascii="Arial" w:hAnsi="Arial"/>
          <w:i/>
          <w:iCs/>
          <w:sz w:val="24"/>
          <w:szCs w:val="24"/>
          <w:lang w:val="de-DE"/>
        </w:rPr>
        <w:t xml:space="preserve">. Mit </w:t>
      </w:r>
      <w:r>
        <w:rPr>
          <w:rStyle w:val="None"/>
          <w:rFonts w:ascii="Arial" w:hAnsi="Arial"/>
          <w:i/>
          <w:iCs/>
          <w:sz w:val="24"/>
          <w:szCs w:val="24"/>
          <w:lang w:val="de-DE"/>
        </w:rPr>
        <w:t xml:space="preserve">den Produkten von </w:t>
      </w:r>
      <w:r w:rsidR="00653E69" w:rsidRPr="00653E69">
        <w:rPr>
          <w:rStyle w:val="None"/>
          <w:rFonts w:ascii="Arial" w:hAnsi="Arial"/>
          <w:i/>
          <w:iCs/>
          <w:sz w:val="24"/>
          <w:szCs w:val="24"/>
          <w:lang w:val="de-DE"/>
        </w:rPr>
        <w:t xml:space="preserve">Guardian Glass konnten wir problemlos </w:t>
      </w:r>
      <w:r>
        <w:rPr>
          <w:rStyle w:val="None"/>
          <w:rFonts w:ascii="Arial" w:hAnsi="Arial"/>
          <w:i/>
          <w:iCs/>
          <w:sz w:val="24"/>
          <w:szCs w:val="24"/>
          <w:lang w:val="de-DE"/>
        </w:rPr>
        <w:t xml:space="preserve">Höhen </w:t>
      </w:r>
      <w:r w:rsidR="00653E69" w:rsidRPr="00653E69">
        <w:rPr>
          <w:rStyle w:val="None"/>
          <w:rFonts w:ascii="Arial" w:hAnsi="Arial"/>
          <w:i/>
          <w:iCs/>
          <w:sz w:val="24"/>
          <w:szCs w:val="24"/>
          <w:lang w:val="de-DE"/>
        </w:rPr>
        <w:t xml:space="preserve">von 5 Metern im Erdgeschoss </w:t>
      </w:r>
      <w:r w:rsidR="00DA7497">
        <w:rPr>
          <w:rStyle w:val="None"/>
          <w:rFonts w:ascii="Arial" w:hAnsi="Arial"/>
          <w:i/>
          <w:iCs/>
          <w:sz w:val="24"/>
          <w:szCs w:val="24"/>
          <w:lang w:val="de-DE"/>
        </w:rPr>
        <w:t xml:space="preserve">und </w:t>
      </w:r>
      <w:r w:rsidR="00653E69" w:rsidRPr="00653E69">
        <w:rPr>
          <w:rStyle w:val="None"/>
          <w:rFonts w:ascii="Arial" w:hAnsi="Arial"/>
          <w:i/>
          <w:iCs/>
          <w:sz w:val="24"/>
          <w:szCs w:val="24"/>
          <w:lang w:val="de-DE"/>
        </w:rPr>
        <w:t xml:space="preserve">bis zu 6 Metern für den ersten Stock </w:t>
      </w:r>
      <w:r>
        <w:rPr>
          <w:rStyle w:val="None"/>
          <w:rFonts w:ascii="Arial" w:hAnsi="Arial"/>
          <w:i/>
          <w:iCs/>
          <w:sz w:val="24"/>
          <w:szCs w:val="24"/>
          <w:lang w:val="de-DE"/>
        </w:rPr>
        <w:t>realisieren</w:t>
      </w:r>
      <w:r w:rsidR="00653E69" w:rsidRPr="00653E69">
        <w:rPr>
          <w:rStyle w:val="None"/>
          <w:rFonts w:ascii="Arial" w:hAnsi="Arial"/>
          <w:i/>
          <w:iCs/>
          <w:sz w:val="24"/>
          <w:szCs w:val="24"/>
          <w:lang w:val="de-DE"/>
        </w:rPr>
        <w:t>, ohne dass eine horizontale Trennung erforderlich war</w:t>
      </w:r>
      <w:r>
        <w:rPr>
          <w:rStyle w:val="None"/>
          <w:rFonts w:ascii="Arial" w:hAnsi="Arial"/>
          <w:i/>
          <w:iCs/>
          <w:sz w:val="24"/>
          <w:szCs w:val="24"/>
          <w:lang w:val="de-DE"/>
        </w:rPr>
        <w:t>.“</w:t>
      </w:r>
    </w:p>
    <w:p w14:paraId="5E9EF6D5" w14:textId="67763006" w:rsidR="00AC4BFF" w:rsidRDefault="00AC4BFF" w:rsidP="002B7677">
      <w:pPr>
        <w:pStyle w:val="Default"/>
        <w:spacing w:after="0" w:line="288" w:lineRule="auto"/>
        <w:jc w:val="both"/>
        <w:rPr>
          <w:rStyle w:val="None"/>
          <w:rFonts w:ascii="Arial" w:hAnsi="Arial"/>
          <w:i/>
          <w:iCs/>
          <w:sz w:val="24"/>
          <w:szCs w:val="24"/>
          <w:lang w:val="de-DE"/>
        </w:rPr>
      </w:pPr>
      <w:r>
        <w:rPr>
          <w:rFonts w:ascii="Arial" w:hAnsi="Arial"/>
          <w:i/>
          <w:iCs/>
          <w:noProof/>
          <w:sz w:val="24"/>
          <w:szCs w:val="24"/>
          <w:lang w:val="de-DE" w:eastAsia="de-DE"/>
          <w14:textOutline w14:w="0" w14:cap="rnd" w14:cmpd="sng" w14:algn="ctr">
            <w14:noFill/>
            <w14:prstDash w14:val="solid"/>
            <w14:bevel/>
          </w14:textOutline>
        </w:rPr>
        <w:drawing>
          <wp:inline distT="0" distB="0" distL="0" distR="0" wp14:anchorId="7AAD009F" wp14:editId="13BE5F73">
            <wp:extent cx="4680000" cy="3075916"/>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680000" cy="3075916"/>
                    </a:xfrm>
                    <a:prstGeom prst="rect">
                      <a:avLst/>
                    </a:prstGeom>
                    <a:noFill/>
                  </pic:spPr>
                </pic:pic>
              </a:graphicData>
            </a:graphic>
          </wp:inline>
        </w:drawing>
      </w:r>
    </w:p>
    <w:p w14:paraId="69C86125" w14:textId="5325C2A0" w:rsidR="002B7677" w:rsidRPr="00653E69" w:rsidRDefault="002B7677" w:rsidP="002B7677">
      <w:pPr>
        <w:pStyle w:val="Default"/>
        <w:spacing w:after="240" w:line="240" w:lineRule="auto"/>
        <w:rPr>
          <w:rStyle w:val="None"/>
          <w:rFonts w:ascii="Arial" w:hAnsi="Arial"/>
          <w:i/>
          <w:iCs/>
          <w:sz w:val="24"/>
          <w:szCs w:val="24"/>
          <w:lang w:val="de-DE"/>
        </w:rPr>
      </w:pPr>
      <w:r w:rsidRPr="002B7677">
        <w:rPr>
          <w:rStyle w:val="None"/>
          <w:rFonts w:ascii="Arial" w:hAnsi="Arial"/>
          <w:i/>
          <w:iCs/>
          <w:sz w:val="24"/>
          <w:szCs w:val="24"/>
          <w:lang w:val="de-DE"/>
        </w:rPr>
        <w:t xml:space="preserve">Im Bereich des Erdgeschosses ist der nahezu unsichtbare, entspiegelte </w:t>
      </w:r>
      <w:proofErr w:type="spellStart"/>
      <w:r w:rsidRPr="002B7677">
        <w:rPr>
          <w:rStyle w:val="None"/>
          <w:rFonts w:ascii="Arial" w:hAnsi="Arial"/>
          <w:i/>
          <w:iCs/>
          <w:sz w:val="24"/>
          <w:szCs w:val="24"/>
          <w:lang w:val="de-DE"/>
        </w:rPr>
        <w:t>Glastyp</w:t>
      </w:r>
      <w:proofErr w:type="spellEnd"/>
      <w:r w:rsidRPr="002B7677">
        <w:rPr>
          <w:rStyle w:val="None"/>
          <w:rFonts w:ascii="Arial" w:hAnsi="Arial"/>
          <w:i/>
          <w:iCs/>
          <w:sz w:val="24"/>
          <w:szCs w:val="24"/>
          <w:lang w:val="de-DE"/>
        </w:rPr>
        <w:t xml:space="preserve"> Guardian </w:t>
      </w:r>
      <w:proofErr w:type="spellStart"/>
      <w:r w:rsidRPr="002B7677">
        <w:rPr>
          <w:rStyle w:val="None"/>
          <w:rFonts w:ascii="Arial" w:hAnsi="Arial"/>
          <w:i/>
          <w:iCs/>
          <w:sz w:val="24"/>
          <w:szCs w:val="24"/>
          <w:lang w:val="de-DE"/>
        </w:rPr>
        <w:t>Clarity</w:t>
      </w:r>
      <w:proofErr w:type="spellEnd"/>
      <w:r w:rsidRPr="002B7677">
        <w:rPr>
          <w:rStyle w:val="None"/>
          <w:rFonts w:ascii="Arial" w:hAnsi="Arial"/>
          <w:i/>
          <w:iCs/>
          <w:sz w:val="24"/>
          <w:szCs w:val="24"/>
          <w:lang w:val="de-DE"/>
        </w:rPr>
        <w:t xml:space="preserve"> im Einsatz.</w:t>
      </w:r>
    </w:p>
    <w:p w14:paraId="55AE28AA" w14:textId="50F3ECAC" w:rsidR="00403480" w:rsidRPr="00403480" w:rsidRDefault="00403480">
      <w:pPr>
        <w:pStyle w:val="Default"/>
        <w:spacing w:after="240" w:line="288" w:lineRule="auto"/>
        <w:jc w:val="both"/>
        <w:rPr>
          <w:rStyle w:val="None"/>
          <w:rFonts w:ascii="Arial" w:hAnsi="Arial"/>
          <w:sz w:val="24"/>
          <w:szCs w:val="24"/>
          <w:lang w:val="de-DE"/>
        </w:rPr>
      </w:pPr>
      <w:r w:rsidRPr="00403480">
        <w:rPr>
          <w:rStyle w:val="None"/>
          <w:rFonts w:ascii="Arial" w:hAnsi="Arial"/>
          <w:sz w:val="24"/>
          <w:szCs w:val="24"/>
          <w:lang w:val="de-DE"/>
        </w:rPr>
        <w:t xml:space="preserve">Im Bereich des Erdgeschosses, wo sich der Empfang und das Restaurant befinden, </w:t>
      </w:r>
      <w:r>
        <w:rPr>
          <w:rStyle w:val="None"/>
          <w:rFonts w:ascii="Arial" w:hAnsi="Arial"/>
          <w:sz w:val="24"/>
          <w:szCs w:val="24"/>
          <w:lang w:val="de-DE"/>
        </w:rPr>
        <w:t>ist der nahezu unsichtbare, entspiegelte</w:t>
      </w:r>
      <w:r w:rsidRPr="00403480">
        <w:rPr>
          <w:rStyle w:val="None"/>
          <w:rFonts w:ascii="Arial" w:hAnsi="Arial"/>
          <w:sz w:val="24"/>
          <w:szCs w:val="24"/>
          <w:lang w:val="de-DE"/>
        </w:rPr>
        <w:t xml:space="preserve"> </w:t>
      </w:r>
      <w:proofErr w:type="spellStart"/>
      <w:r>
        <w:rPr>
          <w:rStyle w:val="None"/>
          <w:rFonts w:ascii="Arial" w:hAnsi="Arial"/>
          <w:sz w:val="24"/>
          <w:szCs w:val="24"/>
          <w:lang w:val="de-DE"/>
        </w:rPr>
        <w:t>Glastyp</w:t>
      </w:r>
      <w:proofErr w:type="spellEnd"/>
      <w:r>
        <w:rPr>
          <w:rStyle w:val="None"/>
          <w:rFonts w:ascii="Arial" w:hAnsi="Arial"/>
          <w:sz w:val="24"/>
          <w:szCs w:val="24"/>
          <w:lang w:val="de-DE"/>
        </w:rPr>
        <w:t xml:space="preserve"> </w:t>
      </w:r>
      <w:r w:rsidRPr="00403480">
        <w:rPr>
          <w:rStyle w:val="None"/>
          <w:rFonts w:ascii="Arial" w:hAnsi="Arial"/>
          <w:sz w:val="24"/>
          <w:szCs w:val="24"/>
          <w:lang w:val="de-DE"/>
        </w:rPr>
        <w:t xml:space="preserve">Guardian </w:t>
      </w:r>
      <w:proofErr w:type="spellStart"/>
      <w:r w:rsidRPr="00403480">
        <w:rPr>
          <w:rStyle w:val="None"/>
          <w:rFonts w:ascii="Arial" w:hAnsi="Arial"/>
          <w:sz w:val="24"/>
          <w:szCs w:val="24"/>
          <w:lang w:val="de-DE"/>
        </w:rPr>
        <w:t>Clarity</w:t>
      </w:r>
      <w:proofErr w:type="spellEnd"/>
      <w:r>
        <w:rPr>
          <w:rStyle w:val="None"/>
          <w:rFonts w:ascii="Arial" w:hAnsi="Arial"/>
          <w:sz w:val="24"/>
          <w:szCs w:val="24"/>
          <w:lang w:val="de-DE"/>
        </w:rPr>
        <w:t xml:space="preserve"> im Einsatz. Dieser bietet </w:t>
      </w:r>
      <w:r w:rsidRPr="00403480">
        <w:rPr>
          <w:rStyle w:val="None"/>
          <w:rFonts w:ascii="Arial" w:hAnsi="Arial"/>
          <w:sz w:val="24"/>
          <w:szCs w:val="24"/>
          <w:lang w:val="de-DE"/>
        </w:rPr>
        <w:t>ein Höchstmaß an Transparenz und Klarheit</w:t>
      </w:r>
      <w:r>
        <w:rPr>
          <w:rStyle w:val="None"/>
          <w:rFonts w:ascii="Arial" w:hAnsi="Arial"/>
          <w:sz w:val="24"/>
          <w:szCs w:val="24"/>
          <w:lang w:val="de-DE"/>
        </w:rPr>
        <w:t xml:space="preserve">, er </w:t>
      </w:r>
      <w:r w:rsidRPr="00403480">
        <w:rPr>
          <w:rStyle w:val="None"/>
          <w:rFonts w:ascii="Arial" w:hAnsi="Arial"/>
          <w:sz w:val="24"/>
          <w:szCs w:val="24"/>
          <w:lang w:val="de-DE"/>
        </w:rPr>
        <w:t>maximiert die Sicht</w:t>
      </w:r>
      <w:r w:rsidR="00F73A22">
        <w:rPr>
          <w:rStyle w:val="None"/>
          <w:rFonts w:ascii="Arial" w:hAnsi="Arial"/>
          <w:sz w:val="24"/>
          <w:szCs w:val="24"/>
          <w:lang w:val="de-DE"/>
        </w:rPr>
        <w:t>,</w:t>
      </w:r>
      <w:r w:rsidRPr="00403480">
        <w:rPr>
          <w:rStyle w:val="None"/>
          <w:rFonts w:ascii="Arial" w:hAnsi="Arial"/>
          <w:sz w:val="24"/>
          <w:szCs w:val="24"/>
          <w:lang w:val="de-DE"/>
        </w:rPr>
        <w:t xml:space="preserve"> minimiert die Lichtreflexion</w:t>
      </w:r>
      <w:r>
        <w:rPr>
          <w:rStyle w:val="None"/>
          <w:rFonts w:ascii="Arial" w:hAnsi="Arial"/>
          <w:sz w:val="24"/>
          <w:szCs w:val="24"/>
          <w:lang w:val="de-DE"/>
        </w:rPr>
        <w:t xml:space="preserve"> und ermöglicht so </w:t>
      </w:r>
      <w:r w:rsidR="00DA7497">
        <w:rPr>
          <w:rStyle w:val="None"/>
          <w:rFonts w:ascii="Arial" w:hAnsi="Arial"/>
          <w:sz w:val="24"/>
          <w:szCs w:val="24"/>
          <w:lang w:val="de-DE"/>
        </w:rPr>
        <w:t>den</w:t>
      </w:r>
      <w:r>
        <w:rPr>
          <w:rStyle w:val="None"/>
          <w:rFonts w:ascii="Arial" w:hAnsi="Arial"/>
          <w:sz w:val="24"/>
          <w:szCs w:val="24"/>
          <w:lang w:val="de-DE"/>
        </w:rPr>
        <w:t xml:space="preserve"> ungehinderten </w:t>
      </w:r>
      <w:r w:rsidRPr="00403480">
        <w:rPr>
          <w:rStyle w:val="None"/>
          <w:rFonts w:ascii="Arial" w:hAnsi="Arial"/>
          <w:sz w:val="24"/>
          <w:szCs w:val="24"/>
          <w:lang w:val="de-DE"/>
        </w:rPr>
        <w:t xml:space="preserve">Blick </w:t>
      </w:r>
      <w:r w:rsidR="00185F7E" w:rsidRPr="00185F7E">
        <w:rPr>
          <w:rStyle w:val="None"/>
          <w:rFonts w:ascii="Arial" w:hAnsi="Arial"/>
          <w:sz w:val="24"/>
          <w:szCs w:val="24"/>
          <w:lang w:val="de-DE"/>
        </w:rPr>
        <w:t>von innen nach außen und umgekehrt</w:t>
      </w:r>
      <w:r w:rsidRPr="00403480">
        <w:rPr>
          <w:rStyle w:val="None"/>
          <w:rFonts w:ascii="Arial" w:hAnsi="Arial"/>
          <w:sz w:val="24"/>
          <w:szCs w:val="24"/>
          <w:lang w:val="de-DE"/>
        </w:rPr>
        <w:t>.</w:t>
      </w:r>
    </w:p>
    <w:p w14:paraId="59F37042" w14:textId="202E5007" w:rsidR="00377EAB" w:rsidRDefault="00403480" w:rsidP="002B7677">
      <w:pPr>
        <w:pStyle w:val="Default"/>
        <w:spacing w:after="0" w:line="240" w:lineRule="auto"/>
        <w:jc w:val="both"/>
        <w:rPr>
          <w:rStyle w:val="None"/>
          <w:rFonts w:ascii="Arial" w:hAnsi="Arial"/>
          <w:sz w:val="24"/>
          <w:szCs w:val="24"/>
        </w:rPr>
      </w:pPr>
      <w:r>
        <w:rPr>
          <w:rFonts w:ascii="Arial" w:hAnsi="Arial"/>
          <w:noProof/>
          <w:sz w:val="24"/>
          <w:szCs w:val="24"/>
          <w:lang w:val="de-DE" w:eastAsia="de-DE"/>
          <w14:textOutline w14:w="0" w14:cap="rnd" w14:cmpd="sng" w14:algn="ctr">
            <w14:noFill/>
            <w14:prstDash w14:val="solid"/>
            <w14:bevel/>
          </w14:textOutline>
        </w:rPr>
        <w:lastRenderedPageBreak/>
        <w:drawing>
          <wp:inline distT="0" distB="0" distL="0" distR="0" wp14:anchorId="3A53B4A6" wp14:editId="42C8F33E">
            <wp:extent cx="4680000" cy="3061307"/>
            <wp:effectExtent l="0" t="0" r="635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680000" cy="3061307"/>
                    </a:xfrm>
                    <a:prstGeom prst="rect">
                      <a:avLst/>
                    </a:prstGeom>
                    <a:noFill/>
                  </pic:spPr>
                </pic:pic>
              </a:graphicData>
            </a:graphic>
          </wp:inline>
        </w:drawing>
      </w:r>
    </w:p>
    <w:p w14:paraId="6AA85DD9" w14:textId="703F4C30" w:rsidR="002B7677" w:rsidRPr="002B7677" w:rsidRDefault="002B7677" w:rsidP="002B7677">
      <w:pPr>
        <w:pStyle w:val="Default"/>
        <w:spacing w:after="240" w:line="240" w:lineRule="auto"/>
        <w:rPr>
          <w:rStyle w:val="None"/>
          <w:rFonts w:ascii="Arial" w:hAnsi="Arial"/>
          <w:i/>
          <w:sz w:val="24"/>
          <w:szCs w:val="24"/>
          <w:lang w:val="de-DE"/>
        </w:rPr>
      </w:pPr>
      <w:r w:rsidRPr="002B7677">
        <w:rPr>
          <w:rStyle w:val="None"/>
          <w:rFonts w:ascii="Arial" w:hAnsi="Arial"/>
          <w:i/>
          <w:sz w:val="24"/>
          <w:szCs w:val="24"/>
          <w:lang w:val="de-DE"/>
        </w:rPr>
        <w:t xml:space="preserve">Für die erste Etage wählten die Architekten das Sonnenschutzglas Guardian </w:t>
      </w:r>
      <w:proofErr w:type="spellStart"/>
      <w:r w:rsidRPr="002B7677">
        <w:rPr>
          <w:rStyle w:val="None"/>
          <w:rFonts w:ascii="Arial" w:hAnsi="Arial"/>
          <w:i/>
          <w:sz w:val="24"/>
          <w:szCs w:val="24"/>
          <w:lang w:val="de-DE"/>
        </w:rPr>
        <w:t>SunGuard</w:t>
      </w:r>
      <w:proofErr w:type="spellEnd"/>
      <w:r w:rsidRPr="002B7677">
        <w:rPr>
          <w:rStyle w:val="None"/>
          <w:rFonts w:ascii="Arial" w:hAnsi="Arial"/>
          <w:i/>
          <w:sz w:val="24"/>
          <w:szCs w:val="24"/>
          <w:lang w:val="de-DE"/>
        </w:rPr>
        <w:t xml:space="preserve"> HD Diamond 66.</w:t>
      </w:r>
    </w:p>
    <w:p w14:paraId="5E445E32" w14:textId="66918349" w:rsidR="00BD6267" w:rsidRPr="00861A95" w:rsidRDefault="00403480">
      <w:pPr>
        <w:pStyle w:val="Default"/>
        <w:spacing w:after="240" w:line="288" w:lineRule="auto"/>
        <w:jc w:val="both"/>
        <w:rPr>
          <w:rStyle w:val="None"/>
          <w:rFonts w:ascii="Arial" w:hAnsi="Arial"/>
          <w:sz w:val="24"/>
          <w:szCs w:val="24"/>
          <w:lang w:val="de-DE"/>
        </w:rPr>
      </w:pPr>
      <w:r w:rsidRPr="00403480">
        <w:rPr>
          <w:rStyle w:val="None"/>
          <w:rFonts w:ascii="Arial" w:hAnsi="Arial"/>
          <w:sz w:val="24"/>
          <w:szCs w:val="24"/>
          <w:lang w:val="de-DE"/>
        </w:rPr>
        <w:t xml:space="preserve">Für die erste Etage, in der sich die Konferenzräume befinden, wählten die Architekten das Sonnenschutzglas Guardian </w:t>
      </w:r>
      <w:proofErr w:type="spellStart"/>
      <w:r w:rsidRPr="00403480">
        <w:rPr>
          <w:rStyle w:val="None"/>
          <w:rFonts w:ascii="Arial" w:hAnsi="Arial"/>
          <w:sz w:val="24"/>
          <w:szCs w:val="24"/>
          <w:lang w:val="de-DE"/>
        </w:rPr>
        <w:t>SunGuard</w:t>
      </w:r>
      <w:proofErr w:type="spellEnd"/>
      <w:r w:rsidRPr="00403480">
        <w:rPr>
          <w:rStyle w:val="None"/>
          <w:rFonts w:ascii="Arial" w:hAnsi="Arial"/>
          <w:sz w:val="24"/>
          <w:szCs w:val="24"/>
          <w:lang w:val="de-DE"/>
        </w:rPr>
        <w:t xml:space="preserve"> HD Diamond 66</w:t>
      </w:r>
      <w:r w:rsidR="00861A95" w:rsidRPr="00185F7E">
        <w:rPr>
          <w:rStyle w:val="None"/>
          <w:rFonts w:ascii="Arial" w:hAnsi="Arial"/>
          <w:sz w:val="24"/>
          <w:szCs w:val="24"/>
          <w:lang w:val="de-DE"/>
        </w:rPr>
        <w:t>.</w:t>
      </w:r>
      <w:r w:rsidRPr="00185F7E">
        <w:rPr>
          <w:rStyle w:val="None"/>
          <w:rFonts w:ascii="Arial" w:hAnsi="Arial"/>
          <w:sz w:val="24"/>
          <w:szCs w:val="24"/>
          <w:lang w:val="de-DE"/>
        </w:rPr>
        <w:t xml:space="preserve"> </w:t>
      </w:r>
      <w:r w:rsidR="00861A95" w:rsidRPr="00185F7E">
        <w:rPr>
          <w:rStyle w:val="None"/>
          <w:rFonts w:ascii="Arial" w:hAnsi="Arial"/>
          <w:sz w:val="24"/>
          <w:szCs w:val="24"/>
          <w:lang w:val="de-DE"/>
        </w:rPr>
        <w:t>Mit seiner Kombination aus hoher Lichtdurchlässigkeit und zugleich hoher Reflexion auf der Außenseite lässt es Gebäude wie einen Diamant</w:t>
      </w:r>
      <w:r w:rsidR="00185F7E" w:rsidRPr="00185F7E">
        <w:rPr>
          <w:rStyle w:val="None"/>
          <w:rFonts w:ascii="Arial" w:hAnsi="Arial"/>
          <w:sz w:val="24"/>
          <w:szCs w:val="24"/>
          <w:lang w:val="de-DE"/>
        </w:rPr>
        <w:t>en strahlen</w:t>
      </w:r>
      <w:r w:rsidR="00861A95" w:rsidRPr="00185F7E">
        <w:rPr>
          <w:rStyle w:val="None"/>
          <w:rFonts w:ascii="Arial" w:hAnsi="Arial"/>
          <w:sz w:val="24"/>
          <w:szCs w:val="24"/>
          <w:lang w:val="de-DE"/>
        </w:rPr>
        <w:t xml:space="preserve"> und kombinie</w:t>
      </w:r>
      <w:r w:rsidR="00861A95">
        <w:rPr>
          <w:rStyle w:val="None"/>
          <w:rFonts w:ascii="Arial" w:hAnsi="Arial"/>
          <w:sz w:val="24"/>
          <w:szCs w:val="24"/>
          <w:lang w:val="de-DE"/>
        </w:rPr>
        <w:t xml:space="preserve">rt </w:t>
      </w:r>
      <w:r w:rsidRPr="00403480">
        <w:rPr>
          <w:rStyle w:val="None"/>
          <w:rFonts w:ascii="Arial" w:hAnsi="Arial"/>
          <w:sz w:val="24"/>
          <w:szCs w:val="24"/>
          <w:lang w:val="de-DE"/>
        </w:rPr>
        <w:t xml:space="preserve">ein gewisses Maß an Privatsphäre </w:t>
      </w:r>
      <w:r w:rsidR="00861A95">
        <w:rPr>
          <w:rStyle w:val="None"/>
          <w:rFonts w:ascii="Arial" w:hAnsi="Arial"/>
          <w:sz w:val="24"/>
          <w:szCs w:val="24"/>
          <w:lang w:val="de-DE"/>
        </w:rPr>
        <w:t xml:space="preserve">mit einem offenen </w:t>
      </w:r>
      <w:r>
        <w:rPr>
          <w:rStyle w:val="None"/>
          <w:rFonts w:ascii="Arial" w:hAnsi="Arial"/>
          <w:sz w:val="24"/>
          <w:szCs w:val="24"/>
          <w:lang w:val="de-DE"/>
        </w:rPr>
        <w:t xml:space="preserve">Blick </w:t>
      </w:r>
      <w:r w:rsidRPr="00403480">
        <w:rPr>
          <w:rStyle w:val="None"/>
          <w:rFonts w:ascii="Arial" w:hAnsi="Arial"/>
          <w:sz w:val="24"/>
          <w:szCs w:val="24"/>
          <w:lang w:val="de-DE"/>
        </w:rPr>
        <w:t>von innen nach außen.</w:t>
      </w:r>
      <w:r w:rsidR="00861A95">
        <w:rPr>
          <w:rStyle w:val="None"/>
          <w:rFonts w:ascii="Arial" w:hAnsi="Arial"/>
          <w:sz w:val="24"/>
          <w:szCs w:val="24"/>
          <w:lang w:val="de-DE"/>
        </w:rPr>
        <w:t xml:space="preserve"> </w:t>
      </w:r>
    </w:p>
    <w:p w14:paraId="022B2913" w14:textId="249B8221" w:rsidR="00BD5965" w:rsidRPr="00185F7E" w:rsidRDefault="00332A72" w:rsidP="00332A72">
      <w:pPr>
        <w:pStyle w:val="Default"/>
        <w:spacing w:after="240" w:line="288" w:lineRule="auto"/>
        <w:jc w:val="both"/>
        <w:rPr>
          <w:rStyle w:val="None"/>
          <w:rFonts w:ascii="Arial" w:hAnsi="Arial"/>
          <w:iCs/>
          <w:sz w:val="24"/>
          <w:szCs w:val="24"/>
          <w:lang w:val="de-DE"/>
        </w:rPr>
      </w:pPr>
      <w:r>
        <w:rPr>
          <w:rStyle w:val="None"/>
          <w:rFonts w:ascii="Arial" w:hAnsi="Arial"/>
          <w:i/>
          <w:iCs/>
          <w:sz w:val="24"/>
          <w:szCs w:val="24"/>
          <w:lang w:val="de-DE"/>
        </w:rPr>
        <w:t>„Indem wir</w:t>
      </w:r>
      <w:r w:rsidRPr="00332A72">
        <w:rPr>
          <w:rStyle w:val="None"/>
          <w:rFonts w:ascii="Arial" w:hAnsi="Arial"/>
          <w:i/>
          <w:iCs/>
          <w:sz w:val="24"/>
          <w:szCs w:val="24"/>
          <w:lang w:val="de-DE"/>
        </w:rPr>
        <w:t xml:space="preserve"> </w:t>
      </w:r>
      <w:r>
        <w:rPr>
          <w:rStyle w:val="None"/>
          <w:rFonts w:ascii="Arial" w:hAnsi="Arial"/>
          <w:i/>
          <w:iCs/>
          <w:sz w:val="24"/>
          <w:szCs w:val="24"/>
          <w:lang w:val="de-DE"/>
        </w:rPr>
        <w:t xml:space="preserve">gezielt die </w:t>
      </w:r>
      <w:r w:rsidRPr="00332A72">
        <w:rPr>
          <w:rStyle w:val="None"/>
          <w:rFonts w:ascii="Arial" w:hAnsi="Arial"/>
          <w:i/>
          <w:iCs/>
          <w:sz w:val="24"/>
          <w:szCs w:val="24"/>
          <w:lang w:val="de-DE"/>
        </w:rPr>
        <w:t xml:space="preserve">Eigenschaften </w:t>
      </w:r>
      <w:r>
        <w:rPr>
          <w:rStyle w:val="None"/>
          <w:rFonts w:ascii="Arial" w:hAnsi="Arial"/>
          <w:i/>
          <w:iCs/>
          <w:sz w:val="24"/>
          <w:szCs w:val="24"/>
          <w:lang w:val="de-DE"/>
        </w:rPr>
        <w:t xml:space="preserve">der Gläser </w:t>
      </w:r>
      <w:r w:rsidRPr="00332A72">
        <w:rPr>
          <w:rStyle w:val="None"/>
          <w:rFonts w:ascii="Arial" w:hAnsi="Arial"/>
          <w:i/>
          <w:iCs/>
          <w:sz w:val="24"/>
          <w:szCs w:val="24"/>
          <w:lang w:val="de-DE"/>
        </w:rPr>
        <w:t>von Guardian Glass</w:t>
      </w:r>
      <w:r>
        <w:rPr>
          <w:rStyle w:val="None"/>
          <w:rFonts w:ascii="Arial" w:hAnsi="Arial"/>
          <w:i/>
          <w:iCs/>
          <w:sz w:val="24"/>
          <w:szCs w:val="24"/>
          <w:lang w:val="de-DE"/>
        </w:rPr>
        <w:t xml:space="preserve"> nutzen</w:t>
      </w:r>
      <w:r w:rsidRPr="00332A72">
        <w:rPr>
          <w:rStyle w:val="None"/>
          <w:rFonts w:ascii="Arial" w:hAnsi="Arial"/>
          <w:i/>
          <w:iCs/>
          <w:sz w:val="24"/>
          <w:szCs w:val="24"/>
          <w:lang w:val="de-DE"/>
        </w:rPr>
        <w:t xml:space="preserve">, </w:t>
      </w:r>
      <w:r>
        <w:rPr>
          <w:rStyle w:val="None"/>
          <w:rFonts w:ascii="Arial" w:hAnsi="Arial"/>
          <w:i/>
          <w:iCs/>
          <w:sz w:val="24"/>
          <w:szCs w:val="24"/>
          <w:lang w:val="de-DE"/>
        </w:rPr>
        <w:t xml:space="preserve">erreichen wir Funktionalitäten, die sich im </w:t>
      </w:r>
      <w:r w:rsidRPr="00332A72">
        <w:rPr>
          <w:rStyle w:val="None"/>
          <w:rFonts w:ascii="Arial" w:hAnsi="Arial"/>
          <w:i/>
          <w:iCs/>
          <w:sz w:val="24"/>
          <w:szCs w:val="24"/>
          <w:lang w:val="de-DE"/>
        </w:rPr>
        <w:t xml:space="preserve">Grad der </w:t>
      </w:r>
      <w:r>
        <w:rPr>
          <w:rStyle w:val="None"/>
          <w:rFonts w:ascii="Arial" w:hAnsi="Arial"/>
          <w:i/>
          <w:iCs/>
          <w:sz w:val="24"/>
          <w:szCs w:val="24"/>
          <w:lang w:val="de-DE"/>
        </w:rPr>
        <w:t>Verbindung</w:t>
      </w:r>
      <w:r w:rsidRPr="00332A72">
        <w:rPr>
          <w:rStyle w:val="None"/>
          <w:rFonts w:ascii="Arial" w:hAnsi="Arial"/>
          <w:i/>
          <w:iCs/>
          <w:sz w:val="24"/>
          <w:szCs w:val="24"/>
          <w:lang w:val="de-DE"/>
        </w:rPr>
        <w:t xml:space="preserve"> zwischen </w:t>
      </w:r>
      <w:r>
        <w:rPr>
          <w:rStyle w:val="None"/>
          <w:rFonts w:ascii="Arial" w:hAnsi="Arial"/>
          <w:i/>
          <w:iCs/>
          <w:sz w:val="24"/>
          <w:szCs w:val="24"/>
          <w:lang w:val="de-DE"/>
        </w:rPr>
        <w:t xml:space="preserve">dem </w:t>
      </w:r>
      <w:r w:rsidRPr="00332A72">
        <w:rPr>
          <w:rStyle w:val="None"/>
          <w:rFonts w:ascii="Arial" w:hAnsi="Arial"/>
          <w:i/>
          <w:iCs/>
          <w:sz w:val="24"/>
          <w:szCs w:val="24"/>
          <w:lang w:val="de-DE"/>
        </w:rPr>
        <w:t xml:space="preserve">Innen und Außen </w:t>
      </w:r>
      <w:r>
        <w:rPr>
          <w:rStyle w:val="None"/>
          <w:rFonts w:ascii="Arial" w:hAnsi="Arial"/>
          <w:i/>
          <w:iCs/>
          <w:sz w:val="24"/>
          <w:szCs w:val="24"/>
          <w:lang w:val="de-DE"/>
        </w:rPr>
        <w:t>unterscheiden</w:t>
      </w:r>
      <w:r w:rsidRPr="00332A72">
        <w:rPr>
          <w:rStyle w:val="None"/>
          <w:rFonts w:ascii="Arial" w:hAnsi="Arial"/>
          <w:i/>
          <w:iCs/>
          <w:sz w:val="24"/>
          <w:szCs w:val="24"/>
          <w:lang w:val="de-DE"/>
        </w:rPr>
        <w:t xml:space="preserve">. </w:t>
      </w:r>
      <w:r>
        <w:rPr>
          <w:rStyle w:val="None"/>
          <w:rFonts w:ascii="Arial" w:hAnsi="Arial"/>
          <w:i/>
          <w:iCs/>
          <w:sz w:val="24"/>
          <w:szCs w:val="24"/>
          <w:lang w:val="de-DE"/>
        </w:rPr>
        <w:t>I</w:t>
      </w:r>
      <w:r w:rsidRPr="00332A72">
        <w:rPr>
          <w:rStyle w:val="None"/>
          <w:rFonts w:ascii="Arial" w:hAnsi="Arial"/>
          <w:i/>
          <w:iCs/>
          <w:sz w:val="24"/>
          <w:szCs w:val="24"/>
          <w:lang w:val="de-DE"/>
        </w:rPr>
        <w:t xml:space="preserve">m Erdgeschoss </w:t>
      </w:r>
      <w:r>
        <w:rPr>
          <w:rStyle w:val="None"/>
          <w:rFonts w:ascii="Arial" w:hAnsi="Arial"/>
          <w:i/>
          <w:iCs/>
          <w:sz w:val="24"/>
          <w:szCs w:val="24"/>
          <w:lang w:val="de-DE"/>
        </w:rPr>
        <w:t xml:space="preserve">sorgt das </w:t>
      </w:r>
      <w:r w:rsidRPr="00332A72">
        <w:rPr>
          <w:rStyle w:val="None"/>
          <w:rFonts w:ascii="Arial" w:hAnsi="Arial"/>
          <w:i/>
          <w:iCs/>
          <w:sz w:val="24"/>
          <w:szCs w:val="24"/>
          <w:lang w:val="de-DE"/>
        </w:rPr>
        <w:t xml:space="preserve">absolut transparente </w:t>
      </w:r>
      <w:r>
        <w:rPr>
          <w:rStyle w:val="None"/>
          <w:rFonts w:ascii="Arial" w:hAnsi="Arial"/>
          <w:i/>
          <w:iCs/>
          <w:sz w:val="24"/>
          <w:szCs w:val="24"/>
          <w:lang w:val="de-DE"/>
        </w:rPr>
        <w:t xml:space="preserve">und reflexionsfreie </w:t>
      </w:r>
      <w:r w:rsidRPr="00332A72">
        <w:rPr>
          <w:rStyle w:val="None"/>
          <w:rFonts w:ascii="Arial" w:hAnsi="Arial"/>
          <w:i/>
          <w:iCs/>
          <w:sz w:val="24"/>
          <w:szCs w:val="24"/>
          <w:lang w:val="de-DE"/>
        </w:rPr>
        <w:t xml:space="preserve">Glas </w:t>
      </w:r>
      <w:r>
        <w:rPr>
          <w:rStyle w:val="None"/>
          <w:rFonts w:ascii="Arial" w:hAnsi="Arial"/>
          <w:i/>
          <w:iCs/>
          <w:sz w:val="24"/>
          <w:szCs w:val="24"/>
          <w:lang w:val="de-DE"/>
        </w:rPr>
        <w:t>für eine</w:t>
      </w:r>
      <w:r w:rsidR="008F23C8">
        <w:rPr>
          <w:rStyle w:val="None"/>
          <w:rFonts w:ascii="Arial" w:hAnsi="Arial"/>
          <w:i/>
          <w:iCs/>
          <w:sz w:val="24"/>
          <w:szCs w:val="24"/>
          <w:lang w:val="de-DE"/>
        </w:rPr>
        <w:t>n</w:t>
      </w:r>
      <w:r>
        <w:rPr>
          <w:rStyle w:val="None"/>
          <w:rFonts w:ascii="Arial" w:hAnsi="Arial"/>
          <w:i/>
          <w:iCs/>
          <w:sz w:val="24"/>
          <w:szCs w:val="24"/>
          <w:lang w:val="de-DE"/>
        </w:rPr>
        <w:t xml:space="preserve"> offene</w:t>
      </w:r>
      <w:r w:rsidR="008F23C8">
        <w:rPr>
          <w:rStyle w:val="None"/>
          <w:rFonts w:ascii="Arial" w:hAnsi="Arial"/>
          <w:i/>
          <w:iCs/>
          <w:sz w:val="24"/>
          <w:szCs w:val="24"/>
          <w:lang w:val="de-DE"/>
        </w:rPr>
        <w:t>n</w:t>
      </w:r>
      <w:r>
        <w:rPr>
          <w:rStyle w:val="None"/>
          <w:rFonts w:ascii="Arial" w:hAnsi="Arial"/>
          <w:i/>
          <w:iCs/>
          <w:sz w:val="24"/>
          <w:szCs w:val="24"/>
          <w:lang w:val="de-DE"/>
        </w:rPr>
        <w:t>, fließende</w:t>
      </w:r>
      <w:r w:rsidR="008F23C8">
        <w:rPr>
          <w:rStyle w:val="None"/>
          <w:rFonts w:ascii="Arial" w:hAnsi="Arial"/>
          <w:i/>
          <w:iCs/>
          <w:sz w:val="24"/>
          <w:szCs w:val="24"/>
          <w:lang w:val="de-DE"/>
        </w:rPr>
        <w:t>n</w:t>
      </w:r>
      <w:r>
        <w:rPr>
          <w:rStyle w:val="None"/>
          <w:rFonts w:ascii="Arial" w:hAnsi="Arial"/>
          <w:i/>
          <w:iCs/>
          <w:sz w:val="24"/>
          <w:szCs w:val="24"/>
          <w:lang w:val="de-DE"/>
        </w:rPr>
        <w:t xml:space="preserve"> </w:t>
      </w:r>
      <w:r w:rsidR="008F23C8">
        <w:rPr>
          <w:rStyle w:val="None"/>
          <w:rFonts w:ascii="Arial" w:hAnsi="Arial"/>
          <w:i/>
          <w:iCs/>
          <w:sz w:val="24"/>
          <w:szCs w:val="24"/>
          <w:lang w:val="de-DE"/>
        </w:rPr>
        <w:t xml:space="preserve">Übergang zur </w:t>
      </w:r>
      <w:r>
        <w:rPr>
          <w:rStyle w:val="None"/>
          <w:rFonts w:ascii="Arial" w:hAnsi="Arial"/>
          <w:i/>
          <w:iCs/>
          <w:sz w:val="24"/>
          <w:szCs w:val="24"/>
          <w:lang w:val="de-DE"/>
        </w:rPr>
        <w:t>Auß</w:t>
      </w:r>
      <w:r w:rsidRPr="00332A72">
        <w:rPr>
          <w:rStyle w:val="None"/>
          <w:rFonts w:ascii="Arial" w:hAnsi="Arial"/>
          <w:i/>
          <w:iCs/>
          <w:sz w:val="24"/>
          <w:szCs w:val="24"/>
          <w:lang w:val="de-DE"/>
        </w:rPr>
        <w:t>enwelt. Für den ersten Stock</w:t>
      </w:r>
      <w:r>
        <w:rPr>
          <w:rStyle w:val="None"/>
          <w:rFonts w:ascii="Arial" w:hAnsi="Arial"/>
          <w:i/>
          <w:iCs/>
          <w:sz w:val="24"/>
          <w:szCs w:val="24"/>
          <w:lang w:val="de-DE"/>
        </w:rPr>
        <w:t xml:space="preserve"> mit den </w:t>
      </w:r>
      <w:r w:rsidRPr="00332A72">
        <w:rPr>
          <w:rStyle w:val="None"/>
          <w:rFonts w:ascii="Arial" w:hAnsi="Arial"/>
          <w:i/>
          <w:iCs/>
          <w:sz w:val="24"/>
          <w:szCs w:val="24"/>
          <w:lang w:val="de-DE"/>
        </w:rPr>
        <w:t>Konferenzräume</w:t>
      </w:r>
      <w:r>
        <w:rPr>
          <w:rStyle w:val="None"/>
          <w:rFonts w:ascii="Arial" w:hAnsi="Arial"/>
          <w:i/>
          <w:iCs/>
          <w:sz w:val="24"/>
          <w:szCs w:val="24"/>
          <w:lang w:val="de-DE"/>
        </w:rPr>
        <w:t>n</w:t>
      </w:r>
      <w:r w:rsidRPr="00332A72">
        <w:rPr>
          <w:rStyle w:val="None"/>
          <w:rFonts w:ascii="Arial" w:hAnsi="Arial"/>
          <w:i/>
          <w:iCs/>
          <w:sz w:val="24"/>
          <w:szCs w:val="24"/>
          <w:lang w:val="de-DE"/>
        </w:rPr>
        <w:t xml:space="preserve"> haben wir Glas mit einem starken Reflexionskoeffizienten verwendet, das eine klare Sicht von innen nach außen e</w:t>
      </w:r>
      <w:r>
        <w:rPr>
          <w:rStyle w:val="None"/>
          <w:rFonts w:ascii="Arial" w:hAnsi="Arial"/>
          <w:i/>
          <w:iCs/>
          <w:sz w:val="24"/>
          <w:szCs w:val="24"/>
          <w:lang w:val="de-DE"/>
        </w:rPr>
        <w:t xml:space="preserve">rmöglicht, aber nicht umgekehrt“, </w:t>
      </w:r>
      <w:r w:rsidRPr="00332A72">
        <w:rPr>
          <w:rStyle w:val="None"/>
          <w:rFonts w:ascii="Arial" w:hAnsi="Arial"/>
          <w:iCs/>
          <w:sz w:val="24"/>
          <w:szCs w:val="24"/>
          <w:lang w:val="de-DE"/>
        </w:rPr>
        <w:t>ergänzt</w:t>
      </w:r>
      <w:r w:rsidR="003853E6" w:rsidRPr="00332A72">
        <w:rPr>
          <w:rStyle w:val="None"/>
          <w:rFonts w:ascii="Arial" w:hAnsi="Arial"/>
          <w:iCs/>
          <w:sz w:val="24"/>
          <w:szCs w:val="24"/>
          <w:lang w:val="de-DE"/>
        </w:rPr>
        <w:t xml:space="preserve"> </w:t>
      </w:r>
      <w:proofErr w:type="spellStart"/>
      <w:r w:rsidR="003853E6" w:rsidRPr="00185F7E">
        <w:rPr>
          <w:rStyle w:val="None"/>
          <w:rFonts w:ascii="Arial" w:hAnsi="Arial"/>
          <w:iCs/>
          <w:sz w:val="24"/>
          <w:szCs w:val="24"/>
          <w:lang w:val="de-DE"/>
        </w:rPr>
        <w:t>Amariței</w:t>
      </w:r>
      <w:proofErr w:type="spellEnd"/>
      <w:r w:rsidRPr="00185F7E">
        <w:rPr>
          <w:rStyle w:val="None"/>
          <w:rFonts w:ascii="Arial" w:hAnsi="Arial"/>
          <w:iCs/>
          <w:sz w:val="24"/>
          <w:szCs w:val="24"/>
          <w:lang w:val="de-DE"/>
        </w:rPr>
        <w:t>.</w:t>
      </w:r>
    </w:p>
    <w:p w14:paraId="5DD59408" w14:textId="0B55611A" w:rsidR="00087473" w:rsidRPr="00185F7E" w:rsidRDefault="00087473" w:rsidP="00087473">
      <w:pPr>
        <w:pStyle w:val="Default"/>
        <w:spacing w:after="240" w:line="288" w:lineRule="auto"/>
        <w:jc w:val="both"/>
        <w:rPr>
          <w:rStyle w:val="None"/>
          <w:rFonts w:ascii="Arial" w:hAnsi="Arial"/>
          <w:iCs/>
          <w:color w:val="auto"/>
          <w:sz w:val="24"/>
          <w:szCs w:val="24"/>
          <w:lang w:val="de-DE"/>
        </w:rPr>
      </w:pPr>
      <w:r w:rsidRPr="00185F7E">
        <w:rPr>
          <w:rStyle w:val="None"/>
          <w:rFonts w:ascii="Arial" w:hAnsi="Arial"/>
          <w:b/>
          <w:iCs/>
          <w:color w:val="auto"/>
          <w:sz w:val="24"/>
          <w:szCs w:val="24"/>
          <w:lang w:val="de-DE"/>
        </w:rPr>
        <w:t xml:space="preserve">Guardian </w:t>
      </w:r>
      <w:proofErr w:type="spellStart"/>
      <w:r w:rsidRPr="00185F7E">
        <w:rPr>
          <w:rStyle w:val="None"/>
          <w:rFonts w:ascii="Arial" w:hAnsi="Arial"/>
          <w:b/>
          <w:iCs/>
          <w:color w:val="auto"/>
          <w:sz w:val="24"/>
          <w:szCs w:val="24"/>
          <w:lang w:val="de-DE"/>
        </w:rPr>
        <w:t>Clarity</w:t>
      </w:r>
      <w:proofErr w:type="spellEnd"/>
      <w:r w:rsidRPr="00185F7E">
        <w:rPr>
          <w:rStyle w:val="None"/>
          <w:rFonts w:ascii="Arial" w:hAnsi="Arial"/>
          <w:b/>
          <w:iCs/>
          <w:color w:val="auto"/>
          <w:sz w:val="24"/>
          <w:szCs w:val="24"/>
          <w:lang w:val="de-DE"/>
        </w:rPr>
        <w:t>™ Antireflexglas</w:t>
      </w:r>
      <w:r w:rsidRPr="00185F7E">
        <w:rPr>
          <w:rStyle w:val="None"/>
          <w:rFonts w:ascii="Arial" w:hAnsi="Arial"/>
          <w:iCs/>
          <w:color w:val="auto"/>
          <w:sz w:val="24"/>
          <w:szCs w:val="24"/>
          <w:lang w:val="de-DE"/>
        </w:rPr>
        <w:t xml:space="preserve"> </w:t>
      </w:r>
      <w:r w:rsidR="00185F7E" w:rsidRPr="00185F7E">
        <w:rPr>
          <w:rStyle w:val="None"/>
          <w:rFonts w:ascii="Arial" w:hAnsi="Arial"/>
          <w:iCs/>
          <w:color w:val="auto"/>
          <w:sz w:val="24"/>
          <w:szCs w:val="24"/>
          <w:lang w:val="de-DE"/>
        </w:rPr>
        <w:t>ermöglicht</w:t>
      </w:r>
      <w:r w:rsidR="00252B3B" w:rsidRPr="00185F7E">
        <w:rPr>
          <w:rStyle w:val="None"/>
          <w:rFonts w:ascii="Arial" w:hAnsi="Arial"/>
          <w:iCs/>
          <w:color w:val="auto"/>
          <w:sz w:val="24"/>
          <w:szCs w:val="24"/>
          <w:lang w:val="de-DE"/>
        </w:rPr>
        <w:t xml:space="preserve"> größte </w:t>
      </w:r>
      <w:r w:rsidR="009C36EA" w:rsidRPr="00185F7E">
        <w:rPr>
          <w:rStyle w:val="None"/>
          <w:rFonts w:ascii="Arial" w:hAnsi="Arial"/>
          <w:iCs/>
          <w:color w:val="auto"/>
          <w:sz w:val="24"/>
          <w:szCs w:val="24"/>
          <w:lang w:val="de-DE"/>
        </w:rPr>
        <w:t>Durchlässigkeit</w:t>
      </w:r>
      <w:r w:rsidR="00252B3B" w:rsidRPr="00185F7E">
        <w:rPr>
          <w:rStyle w:val="None"/>
          <w:rFonts w:ascii="Arial" w:hAnsi="Arial"/>
          <w:iCs/>
          <w:color w:val="auto"/>
          <w:sz w:val="24"/>
          <w:szCs w:val="24"/>
          <w:lang w:val="de-DE"/>
        </w:rPr>
        <w:t xml:space="preserve"> für Tageslicht</w:t>
      </w:r>
      <w:r w:rsidRPr="00185F7E">
        <w:rPr>
          <w:rStyle w:val="None"/>
          <w:rFonts w:ascii="Arial" w:hAnsi="Arial"/>
          <w:iCs/>
          <w:color w:val="auto"/>
          <w:sz w:val="24"/>
          <w:szCs w:val="24"/>
          <w:lang w:val="de-DE"/>
        </w:rPr>
        <w:t xml:space="preserve">, reduziert die Reflexion und hat ausgezeichnete optische Eigenschaften. Das Glas ist ideal für Architekturprojekte, bei denen eine sehr hohe Transparenz sowie reduzierte </w:t>
      </w:r>
      <w:r w:rsidRPr="00185F7E">
        <w:rPr>
          <w:rStyle w:val="None"/>
          <w:rFonts w:ascii="Arial" w:hAnsi="Arial"/>
          <w:iCs/>
          <w:color w:val="auto"/>
          <w:sz w:val="24"/>
          <w:szCs w:val="24"/>
          <w:lang w:val="de-DE"/>
        </w:rPr>
        <w:lastRenderedPageBreak/>
        <w:t xml:space="preserve">Reflexion und Blendung erwünscht sind. Im Vergleich zu Standardglas reduziert Guardian </w:t>
      </w:r>
      <w:proofErr w:type="spellStart"/>
      <w:r w:rsidRPr="00185F7E">
        <w:rPr>
          <w:rStyle w:val="None"/>
          <w:rFonts w:ascii="Arial" w:hAnsi="Arial"/>
          <w:iCs/>
          <w:color w:val="auto"/>
          <w:sz w:val="24"/>
          <w:szCs w:val="24"/>
          <w:lang w:val="de-DE"/>
        </w:rPr>
        <w:t>Clarity</w:t>
      </w:r>
      <w:proofErr w:type="spellEnd"/>
      <w:r w:rsidRPr="00185F7E">
        <w:rPr>
          <w:rStyle w:val="None"/>
          <w:rFonts w:ascii="Arial" w:hAnsi="Arial"/>
          <w:iCs/>
          <w:color w:val="auto"/>
          <w:sz w:val="24"/>
          <w:szCs w:val="24"/>
          <w:lang w:val="de-DE"/>
        </w:rPr>
        <w:t>™ die Reflexion von 8% auf ca. 0,7% und erhöht gleichzeitig die Lichtdurchlässigkeit von 90% auf 98%.</w:t>
      </w:r>
    </w:p>
    <w:p w14:paraId="7069B3BC" w14:textId="75F151C4" w:rsidR="00087473" w:rsidRPr="00087473" w:rsidRDefault="00087473" w:rsidP="00087473">
      <w:pPr>
        <w:pStyle w:val="Default"/>
        <w:spacing w:after="240" w:line="288" w:lineRule="auto"/>
        <w:jc w:val="both"/>
        <w:rPr>
          <w:rStyle w:val="None"/>
          <w:rFonts w:ascii="Arial" w:hAnsi="Arial"/>
          <w:iCs/>
          <w:sz w:val="24"/>
          <w:szCs w:val="24"/>
          <w:lang w:val="de-DE"/>
        </w:rPr>
      </w:pPr>
      <w:r w:rsidRPr="00185F7E">
        <w:rPr>
          <w:rStyle w:val="None"/>
          <w:rFonts w:ascii="Arial" w:hAnsi="Arial"/>
          <w:b/>
          <w:iCs/>
          <w:sz w:val="24"/>
          <w:szCs w:val="24"/>
          <w:lang w:val="de-DE"/>
        </w:rPr>
        <w:t xml:space="preserve">Guardian </w:t>
      </w:r>
      <w:proofErr w:type="spellStart"/>
      <w:r w:rsidRPr="00185F7E">
        <w:rPr>
          <w:rStyle w:val="None"/>
          <w:rFonts w:ascii="Arial" w:hAnsi="Arial"/>
          <w:b/>
          <w:iCs/>
          <w:sz w:val="24"/>
          <w:szCs w:val="24"/>
          <w:lang w:val="de-DE"/>
        </w:rPr>
        <w:t>SunGuard</w:t>
      </w:r>
      <w:proofErr w:type="spellEnd"/>
      <w:r w:rsidRPr="00185F7E">
        <w:rPr>
          <w:rStyle w:val="None"/>
          <w:rFonts w:ascii="Arial" w:hAnsi="Arial"/>
          <w:b/>
          <w:iCs/>
          <w:sz w:val="24"/>
          <w:szCs w:val="24"/>
          <w:vertAlign w:val="superscript"/>
          <w:lang w:val="de-DE"/>
        </w:rPr>
        <w:t>®</w:t>
      </w:r>
      <w:r w:rsidRPr="00185F7E">
        <w:rPr>
          <w:rStyle w:val="None"/>
          <w:rFonts w:ascii="Arial" w:hAnsi="Arial"/>
          <w:b/>
          <w:iCs/>
          <w:sz w:val="24"/>
          <w:szCs w:val="24"/>
          <w:lang w:val="de-DE"/>
        </w:rPr>
        <w:t xml:space="preserve"> HD Diamond 66</w:t>
      </w:r>
      <w:r w:rsidRPr="00185F7E">
        <w:rPr>
          <w:rStyle w:val="None"/>
          <w:rFonts w:ascii="Arial" w:hAnsi="Arial"/>
          <w:iCs/>
          <w:sz w:val="24"/>
          <w:szCs w:val="24"/>
          <w:lang w:val="de-DE"/>
        </w:rPr>
        <w:t xml:space="preserve"> Sonnenschutzglas </w:t>
      </w:r>
      <w:r w:rsidR="0067539D" w:rsidRPr="00185F7E">
        <w:rPr>
          <w:rStyle w:val="None"/>
          <w:rFonts w:ascii="Arial" w:hAnsi="Arial"/>
          <w:iCs/>
          <w:sz w:val="24"/>
          <w:szCs w:val="24"/>
          <w:lang w:val="de-DE"/>
        </w:rPr>
        <w:t xml:space="preserve">ermöglicht Architekturprojekte mit </w:t>
      </w:r>
      <w:r w:rsidRPr="00185F7E">
        <w:rPr>
          <w:rStyle w:val="None"/>
          <w:rFonts w:ascii="Arial" w:hAnsi="Arial"/>
          <w:iCs/>
          <w:sz w:val="24"/>
          <w:szCs w:val="24"/>
          <w:lang w:val="de-DE"/>
        </w:rPr>
        <w:t>kühner</w:t>
      </w:r>
      <w:r w:rsidR="0067539D" w:rsidRPr="00185F7E">
        <w:rPr>
          <w:rStyle w:val="None"/>
          <w:rFonts w:ascii="Arial" w:hAnsi="Arial"/>
          <w:iCs/>
          <w:sz w:val="24"/>
          <w:szCs w:val="24"/>
          <w:lang w:val="de-DE"/>
        </w:rPr>
        <w:t>em</w:t>
      </w:r>
      <w:r w:rsidRPr="00185F7E">
        <w:rPr>
          <w:rStyle w:val="None"/>
          <w:rFonts w:ascii="Arial" w:hAnsi="Arial"/>
          <w:iCs/>
          <w:sz w:val="24"/>
          <w:szCs w:val="24"/>
          <w:lang w:val="de-DE"/>
        </w:rPr>
        <w:t xml:space="preserve"> und </w:t>
      </w:r>
      <w:r w:rsidR="0067539D" w:rsidRPr="00185F7E">
        <w:rPr>
          <w:rStyle w:val="None"/>
          <w:rFonts w:ascii="Arial" w:hAnsi="Arial"/>
          <w:iCs/>
          <w:sz w:val="24"/>
          <w:szCs w:val="24"/>
          <w:lang w:val="de-DE"/>
        </w:rPr>
        <w:t>strahlendem Erscheinungsbild</w:t>
      </w:r>
      <w:r w:rsidRPr="00185F7E">
        <w:rPr>
          <w:rStyle w:val="None"/>
          <w:rFonts w:ascii="Arial" w:hAnsi="Arial"/>
          <w:iCs/>
          <w:sz w:val="24"/>
          <w:szCs w:val="24"/>
          <w:lang w:val="de-DE"/>
        </w:rPr>
        <w:t xml:space="preserve">, ohne </w:t>
      </w:r>
      <w:r w:rsidR="0067539D" w:rsidRPr="00185F7E">
        <w:rPr>
          <w:rStyle w:val="None"/>
          <w:rFonts w:ascii="Arial" w:hAnsi="Arial"/>
          <w:iCs/>
          <w:sz w:val="24"/>
          <w:szCs w:val="24"/>
          <w:lang w:val="de-DE"/>
        </w:rPr>
        <w:t>Kompromisse hinsichtlich der D</w:t>
      </w:r>
      <w:r w:rsidRPr="00185F7E">
        <w:rPr>
          <w:rStyle w:val="None"/>
          <w:rFonts w:ascii="Arial" w:hAnsi="Arial"/>
          <w:iCs/>
          <w:sz w:val="24"/>
          <w:szCs w:val="24"/>
          <w:lang w:val="de-DE"/>
        </w:rPr>
        <w:t>urchlässigkeit</w:t>
      </w:r>
      <w:r w:rsidR="0067539D" w:rsidRPr="00185F7E">
        <w:rPr>
          <w:rStyle w:val="None"/>
          <w:rFonts w:ascii="Arial" w:hAnsi="Arial"/>
          <w:iCs/>
          <w:sz w:val="24"/>
          <w:szCs w:val="24"/>
          <w:lang w:val="de-DE"/>
        </w:rPr>
        <w:t xml:space="preserve"> für natürliches Licht</w:t>
      </w:r>
      <w:r w:rsidRPr="00185F7E">
        <w:rPr>
          <w:rStyle w:val="None"/>
          <w:rFonts w:ascii="Arial" w:hAnsi="Arial"/>
          <w:iCs/>
          <w:sz w:val="24"/>
          <w:szCs w:val="24"/>
          <w:lang w:val="de-DE"/>
        </w:rPr>
        <w:t>, Farb</w:t>
      </w:r>
      <w:r w:rsidR="0067539D" w:rsidRPr="00185F7E">
        <w:rPr>
          <w:rStyle w:val="None"/>
          <w:rFonts w:ascii="Arial" w:hAnsi="Arial"/>
          <w:iCs/>
          <w:sz w:val="24"/>
          <w:szCs w:val="24"/>
          <w:lang w:val="de-DE"/>
        </w:rPr>
        <w:t xml:space="preserve">veränderungen </w:t>
      </w:r>
      <w:r w:rsidRPr="00185F7E">
        <w:rPr>
          <w:rStyle w:val="None"/>
          <w:rFonts w:ascii="Arial" w:hAnsi="Arial"/>
          <w:iCs/>
          <w:sz w:val="24"/>
          <w:szCs w:val="24"/>
          <w:lang w:val="de-DE"/>
        </w:rPr>
        <w:t xml:space="preserve">oder </w:t>
      </w:r>
      <w:r w:rsidR="0067539D" w:rsidRPr="00185F7E">
        <w:rPr>
          <w:rStyle w:val="None"/>
          <w:rFonts w:ascii="Arial" w:hAnsi="Arial"/>
          <w:iCs/>
          <w:sz w:val="24"/>
          <w:szCs w:val="24"/>
          <w:lang w:val="de-DE"/>
        </w:rPr>
        <w:t>der Sicht auf die Umgebung zu erfordern</w:t>
      </w:r>
      <w:r w:rsidRPr="00185F7E">
        <w:rPr>
          <w:rStyle w:val="None"/>
          <w:rFonts w:ascii="Arial" w:hAnsi="Arial"/>
          <w:iCs/>
          <w:sz w:val="24"/>
          <w:szCs w:val="24"/>
          <w:lang w:val="de-DE"/>
        </w:rPr>
        <w:t xml:space="preserve">. Farbneutralität und </w:t>
      </w:r>
      <w:r w:rsidR="000C4C62" w:rsidRPr="00185F7E">
        <w:rPr>
          <w:rStyle w:val="None"/>
          <w:rFonts w:ascii="Arial" w:hAnsi="Arial"/>
          <w:sz w:val="24"/>
          <w:szCs w:val="24"/>
          <w:lang w:val="de-DE"/>
        </w:rPr>
        <w:t>Energieeffizienz</w:t>
      </w:r>
      <w:r w:rsidR="0067539D" w:rsidRPr="00185F7E">
        <w:rPr>
          <w:rStyle w:val="None"/>
          <w:rFonts w:ascii="Arial" w:hAnsi="Arial"/>
          <w:sz w:val="24"/>
          <w:szCs w:val="24"/>
          <w:lang w:val="de-DE"/>
        </w:rPr>
        <w:t xml:space="preserve"> </w:t>
      </w:r>
      <w:r w:rsidRPr="00185F7E">
        <w:rPr>
          <w:rStyle w:val="None"/>
          <w:rFonts w:ascii="Arial" w:hAnsi="Arial"/>
          <w:iCs/>
          <w:sz w:val="24"/>
          <w:szCs w:val="24"/>
          <w:lang w:val="de-DE"/>
        </w:rPr>
        <w:t xml:space="preserve">sind Schlüsseleigenschaften dieses Glases, die dazu beitragen, komfortablere Gebäude mit hellen, </w:t>
      </w:r>
      <w:r w:rsidR="0067539D" w:rsidRPr="00185F7E">
        <w:rPr>
          <w:rStyle w:val="None"/>
          <w:rFonts w:ascii="Arial" w:hAnsi="Arial"/>
          <w:iCs/>
          <w:sz w:val="24"/>
          <w:szCs w:val="24"/>
          <w:lang w:val="de-DE"/>
        </w:rPr>
        <w:t>modernen Fassaden zu schaffen.</w:t>
      </w:r>
    </w:p>
    <w:p w14:paraId="6BEDB4B8" w14:textId="0F8B5FC6" w:rsidR="00834362" w:rsidRPr="00AA64B7" w:rsidRDefault="00834362" w:rsidP="002A6BF0">
      <w:pPr>
        <w:rPr>
          <w:rFonts w:ascii="Arial" w:hAnsi="Arial" w:cs="Arial"/>
          <w:b/>
          <w:sz w:val="20"/>
          <w:szCs w:val="20"/>
          <w:lang w:val="de-DE"/>
        </w:rPr>
      </w:pPr>
      <w:r w:rsidRPr="00AA64B7">
        <w:rPr>
          <w:rFonts w:ascii="Arial" w:hAnsi="Arial" w:cs="Arial"/>
          <w:b/>
          <w:sz w:val="20"/>
          <w:szCs w:val="20"/>
          <w:lang w:val="de-DE"/>
        </w:rPr>
        <w:t>Architekt</w:t>
      </w:r>
      <w:r>
        <w:rPr>
          <w:rFonts w:ascii="Arial" w:hAnsi="Arial" w:cs="Arial"/>
          <w:b/>
          <w:sz w:val="20"/>
          <w:szCs w:val="20"/>
          <w:lang w:val="de-DE"/>
        </w:rPr>
        <w:t>en</w:t>
      </w:r>
    </w:p>
    <w:p w14:paraId="5A865954" w14:textId="77777777" w:rsidR="00834362" w:rsidRPr="0067539D" w:rsidRDefault="00834362" w:rsidP="00834362">
      <w:pPr>
        <w:pStyle w:val="Listenabsatz"/>
        <w:numPr>
          <w:ilvl w:val="0"/>
          <w:numId w:val="3"/>
        </w:numPr>
        <w:spacing w:after="120"/>
        <w:ind w:left="284" w:hanging="284"/>
        <w:rPr>
          <w:rFonts w:ascii="Arial" w:hAnsi="Arial" w:cs="Arial"/>
          <w:sz w:val="20"/>
          <w:szCs w:val="20"/>
          <w:lang w:val="de-DE"/>
        </w:rPr>
      </w:pPr>
      <w:proofErr w:type="spellStart"/>
      <w:r w:rsidRPr="0067539D">
        <w:rPr>
          <w:rFonts w:ascii="Arial" w:hAnsi="Arial" w:cs="Arial"/>
          <w:sz w:val="20"/>
          <w:szCs w:val="20"/>
          <w:lang w:val="de-DE"/>
        </w:rPr>
        <w:t>Cumulus</w:t>
      </w:r>
      <w:proofErr w:type="spellEnd"/>
      <w:r w:rsidRPr="0067539D">
        <w:rPr>
          <w:rFonts w:ascii="Arial" w:hAnsi="Arial" w:cs="Arial"/>
          <w:sz w:val="20"/>
          <w:szCs w:val="20"/>
          <w:lang w:val="de-DE"/>
        </w:rPr>
        <w:t xml:space="preserve"> </w:t>
      </w:r>
      <w:proofErr w:type="spellStart"/>
      <w:r w:rsidRPr="0067539D">
        <w:rPr>
          <w:rFonts w:ascii="Arial" w:hAnsi="Arial" w:cs="Arial"/>
          <w:sz w:val="20"/>
          <w:szCs w:val="20"/>
          <w:lang w:val="de-DE"/>
        </w:rPr>
        <w:t>Architecture</w:t>
      </w:r>
      <w:proofErr w:type="spellEnd"/>
      <w:r w:rsidRPr="0067539D">
        <w:rPr>
          <w:rFonts w:ascii="Arial" w:hAnsi="Arial" w:cs="Arial"/>
          <w:sz w:val="20"/>
          <w:szCs w:val="20"/>
          <w:lang w:val="de-DE"/>
        </w:rPr>
        <w:t xml:space="preserve"> </w:t>
      </w:r>
    </w:p>
    <w:p w14:paraId="39978E2C" w14:textId="35EA8142" w:rsidR="002A6BF0" w:rsidRPr="002A6BF0" w:rsidRDefault="002A6BF0" w:rsidP="002A6BF0">
      <w:pPr>
        <w:rPr>
          <w:rFonts w:ascii="Arial" w:hAnsi="Arial" w:cs="Arial"/>
          <w:b/>
          <w:sz w:val="20"/>
          <w:szCs w:val="20"/>
          <w:lang w:val="de-DE"/>
        </w:rPr>
      </w:pPr>
      <w:proofErr w:type="spellStart"/>
      <w:r w:rsidRPr="002A6BF0">
        <w:rPr>
          <w:rFonts w:ascii="Arial" w:hAnsi="Arial" w:cs="Arial"/>
          <w:b/>
          <w:sz w:val="20"/>
          <w:szCs w:val="20"/>
          <w:lang w:val="de-DE"/>
        </w:rPr>
        <w:t>Glas</w:t>
      </w:r>
      <w:r>
        <w:rPr>
          <w:rFonts w:ascii="Arial" w:hAnsi="Arial" w:cs="Arial"/>
          <w:b/>
          <w:sz w:val="20"/>
          <w:szCs w:val="20"/>
          <w:lang w:val="de-DE"/>
        </w:rPr>
        <w:t>verarbeiter</w:t>
      </w:r>
      <w:proofErr w:type="spellEnd"/>
    </w:p>
    <w:p w14:paraId="4DB87CC6" w14:textId="2FDD32AA" w:rsidR="002A6BF0" w:rsidRPr="0067539D" w:rsidRDefault="002A6BF0" w:rsidP="002A6BF0">
      <w:pPr>
        <w:pStyle w:val="Listenabsatz"/>
        <w:numPr>
          <w:ilvl w:val="0"/>
          <w:numId w:val="3"/>
        </w:numPr>
        <w:spacing w:after="120"/>
        <w:ind w:left="284" w:hanging="284"/>
        <w:rPr>
          <w:rFonts w:ascii="Arial" w:hAnsi="Arial" w:cs="Arial"/>
          <w:sz w:val="20"/>
          <w:szCs w:val="20"/>
          <w:lang w:val="de-DE"/>
        </w:rPr>
      </w:pPr>
      <w:r w:rsidRPr="0067539D">
        <w:rPr>
          <w:rFonts w:ascii="Arial" w:hAnsi="Arial" w:cs="Arial"/>
          <w:sz w:val="20"/>
          <w:szCs w:val="20"/>
          <w:lang w:val="de-DE"/>
        </w:rPr>
        <w:t>Delta Glass SRL, Bukarest</w:t>
      </w:r>
    </w:p>
    <w:p w14:paraId="23A6336B" w14:textId="5626A8B7" w:rsidR="00834362" w:rsidRPr="00590FFA" w:rsidRDefault="00834362" w:rsidP="00834362">
      <w:pPr>
        <w:rPr>
          <w:rFonts w:ascii="Arial" w:hAnsi="Arial" w:cs="Arial"/>
          <w:b/>
          <w:sz w:val="20"/>
          <w:szCs w:val="20"/>
          <w:lang w:val="de-DE"/>
        </w:rPr>
      </w:pPr>
      <w:r w:rsidRPr="00590FFA">
        <w:rPr>
          <w:rFonts w:ascii="Arial" w:hAnsi="Arial" w:cs="Arial"/>
          <w:b/>
          <w:sz w:val="20"/>
          <w:szCs w:val="20"/>
          <w:lang w:val="de-DE"/>
        </w:rPr>
        <w:t>Fassade</w:t>
      </w:r>
    </w:p>
    <w:p w14:paraId="3A0F57E1" w14:textId="0A434B57" w:rsidR="00834362" w:rsidRPr="0067539D" w:rsidRDefault="002A6BF0" w:rsidP="002A6BF0">
      <w:pPr>
        <w:pStyle w:val="Listenabsatz"/>
        <w:numPr>
          <w:ilvl w:val="0"/>
          <w:numId w:val="3"/>
        </w:numPr>
        <w:spacing w:after="120"/>
        <w:ind w:left="284" w:hanging="284"/>
        <w:rPr>
          <w:rFonts w:ascii="Arial" w:hAnsi="Arial" w:cs="Arial"/>
          <w:sz w:val="20"/>
          <w:szCs w:val="20"/>
          <w:lang w:val="de-DE"/>
        </w:rPr>
      </w:pPr>
      <w:r w:rsidRPr="0067539D">
        <w:rPr>
          <w:rFonts w:ascii="Arial" w:hAnsi="Arial" w:cs="Arial"/>
          <w:sz w:val="20"/>
          <w:szCs w:val="20"/>
          <w:lang w:val="de-DE"/>
        </w:rPr>
        <w:t xml:space="preserve">Metalplast </w:t>
      </w:r>
      <w:proofErr w:type="spellStart"/>
      <w:r w:rsidRPr="0067539D">
        <w:rPr>
          <w:rFonts w:ascii="Arial" w:hAnsi="Arial" w:cs="Arial"/>
          <w:sz w:val="20"/>
          <w:szCs w:val="20"/>
          <w:lang w:val="de-DE"/>
        </w:rPr>
        <w:t>Construct</w:t>
      </w:r>
      <w:proofErr w:type="spellEnd"/>
      <w:r w:rsidRPr="0067539D">
        <w:rPr>
          <w:rFonts w:ascii="Arial" w:hAnsi="Arial" w:cs="Arial"/>
          <w:sz w:val="20"/>
          <w:szCs w:val="20"/>
          <w:lang w:val="de-DE"/>
        </w:rPr>
        <w:t xml:space="preserve"> SRL, Buk</w:t>
      </w:r>
      <w:r w:rsidR="006169E8" w:rsidRPr="0067539D">
        <w:rPr>
          <w:rFonts w:ascii="Arial" w:hAnsi="Arial" w:cs="Arial"/>
          <w:sz w:val="20"/>
          <w:szCs w:val="20"/>
          <w:lang w:val="de-DE"/>
        </w:rPr>
        <w:t>arest</w:t>
      </w:r>
    </w:p>
    <w:p w14:paraId="12EFF86B" w14:textId="77777777" w:rsidR="00531AEA" w:rsidRDefault="00531AEA" w:rsidP="00531AEA">
      <w:pPr>
        <w:spacing w:after="120"/>
        <w:ind w:right="-136"/>
        <w:rPr>
          <w:rFonts w:ascii="Arial" w:hAnsi="Arial" w:cs="Arial"/>
          <w:lang w:val="de-DE"/>
        </w:rPr>
      </w:pPr>
      <w:r w:rsidRPr="004B23D9">
        <w:rPr>
          <w:rFonts w:ascii="Arial" w:hAnsi="Arial" w:cs="Arial"/>
          <w:b/>
          <w:lang w:val="de-DE"/>
        </w:rPr>
        <w:t>Guardian Glass</w:t>
      </w:r>
      <w:r w:rsidRPr="00A90BAB">
        <w:rPr>
          <w:rFonts w:ascii="Arial" w:hAnsi="Arial" w:cs="Arial"/>
          <w:lang w:val="de-DE"/>
        </w:rPr>
        <w:t xml:space="preserve"> ist ein wichtiger Teil der Guardian Industries Corp., ein international führender Hersteller von </w:t>
      </w:r>
      <w:proofErr w:type="spellStart"/>
      <w:r w:rsidRPr="00A90BAB">
        <w:rPr>
          <w:rFonts w:ascii="Arial" w:hAnsi="Arial" w:cs="Arial"/>
          <w:lang w:val="de-DE"/>
        </w:rPr>
        <w:t>Float</w:t>
      </w:r>
      <w:proofErr w:type="spellEnd"/>
      <w:r w:rsidRPr="00A90BAB">
        <w:rPr>
          <w:rFonts w:ascii="Arial" w:hAnsi="Arial" w:cs="Arial"/>
          <w:lang w:val="de-DE"/>
        </w:rPr>
        <w:t xml:space="preserve">-, oberflächenveredelten und anderen Glasprodukten. In den weltweit 25 </w:t>
      </w:r>
      <w:proofErr w:type="spellStart"/>
      <w:r w:rsidRPr="00A90BAB">
        <w:rPr>
          <w:rFonts w:ascii="Arial" w:hAnsi="Arial" w:cs="Arial"/>
          <w:lang w:val="de-DE"/>
        </w:rPr>
        <w:t>Floatglaswerken</w:t>
      </w:r>
      <w:proofErr w:type="spellEnd"/>
      <w:r w:rsidRPr="00A90BAB">
        <w:rPr>
          <w:rFonts w:ascii="Arial" w:hAnsi="Arial" w:cs="Arial"/>
          <w:lang w:val="de-DE"/>
        </w:rPr>
        <w:t xml:space="preserve"> produziert Guardian Hochleistungsglasprodukte für die Verwendung im Innen- und Außenbereich, für gewerbliche und private Bauprojekte sowie für die Bereiche Transportwesen und technische Produkte. Produkte von Guardian finden sich in Wohnhäusern, Bürogebäuden, Fahrzeugen und an einigen der bekanntesten architektonischen Wahrzeichen der Welt. Das Guardian Glass Science &amp; Technology Center entwickelt mit Hilfe neuester Technologien kontinuierlich neue Glasprodukte und -lösungen, damit Kunden </w:t>
      </w:r>
      <w:r w:rsidRPr="00A90BAB">
        <w:rPr>
          <w:rFonts w:ascii="Arial" w:hAnsi="Arial" w:cs="Arial"/>
          <w:i/>
          <w:lang w:val="de-DE"/>
        </w:rPr>
        <w:t>sehen, was möglich ist</w:t>
      </w:r>
      <w:r>
        <w:rPr>
          <w:rFonts w:ascii="Arial" w:hAnsi="Arial" w:cs="Arial"/>
          <w:i/>
          <w:lang w:val="de-DE"/>
        </w:rPr>
        <w:t xml:space="preserve"> (</w:t>
      </w:r>
      <w:r w:rsidRPr="00BA41F3">
        <w:rPr>
          <w:rFonts w:ascii="Arial" w:hAnsi="Arial" w:cs="Arial"/>
          <w:i/>
          <w:lang w:val="de-DE"/>
        </w:rPr>
        <w:t xml:space="preserve">See </w:t>
      </w:r>
      <w:proofErr w:type="spellStart"/>
      <w:r w:rsidRPr="00BA41F3">
        <w:rPr>
          <w:rFonts w:ascii="Arial" w:hAnsi="Arial" w:cs="Arial"/>
          <w:i/>
          <w:lang w:val="de-DE"/>
        </w:rPr>
        <w:t>what’s</w:t>
      </w:r>
      <w:proofErr w:type="spellEnd"/>
      <w:r w:rsidRPr="00BA41F3">
        <w:rPr>
          <w:rFonts w:ascii="Arial" w:hAnsi="Arial" w:cs="Arial"/>
          <w:i/>
          <w:lang w:val="de-DE"/>
        </w:rPr>
        <w:t xml:space="preserve"> </w:t>
      </w:r>
      <w:proofErr w:type="spellStart"/>
      <w:r>
        <w:rPr>
          <w:rFonts w:ascii="Arial" w:hAnsi="Arial" w:cs="Arial"/>
          <w:i/>
          <w:lang w:val="de-DE"/>
        </w:rPr>
        <w:t>possible</w:t>
      </w:r>
      <w:proofErr w:type="spellEnd"/>
      <w:r>
        <w:rPr>
          <w:rFonts w:ascii="Arial" w:hAnsi="Arial" w:cs="Arial"/>
          <w:i/>
          <w:lang w:val="de-DE"/>
        </w:rPr>
        <w:t>™)</w:t>
      </w:r>
      <w:r>
        <w:rPr>
          <w:rFonts w:ascii="Arial" w:hAnsi="Arial" w:cs="Arial"/>
          <w:lang w:val="de-DE"/>
        </w:rPr>
        <w:t>.</w:t>
      </w:r>
    </w:p>
    <w:p w14:paraId="1B19CE94" w14:textId="77777777" w:rsidR="00531AEA" w:rsidRPr="00A24188" w:rsidRDefault="00531AEA" w:rsidP="00531AEA">
      <w:pPr>
        <w:spacing w:before="120"/>
        <w:ind w:right="-138"/>
        <w:rPr>
          <w:rFonts w:ascii="Arial" w:hAnsi="Arial" w:cs="Arial"/>
          <w:lang w:val="de-DE"/>
        </w:rPr>
      </w:pPr>
      <w:r w:rsidRPr="00A90BAB">
        <w:rPr>
          <w:rFonts w:ascii="Arial" w:hAnsi="Arial" w:cs="Arial"/>
          <w:lang w:val="de-DE"/>
        </w:rPr>
        <w:t xml:space="preserve">Besuchen Sie uns auf </w:t>
      </w:r>
      <w:hyperlink r:id="rId14" w:history="1">
        <w:r w:rsidRPr="006F6105">
          <w:rPr>
            <w:rStyle w:val="Hyperlink"/>
            <w:rFonts w:ascii="Arial" w:hAnsi="Arial" w:cs="Arial"/>
            <w:lang w:val="de-DE"/>
          </w:rPr>
          <w:t>guardian</w:t>
        </w:r>
        <w:r>
          <w:rPr>
            <w:rStyle w:val="Hyperlink"/>
            <w:rFonts w:ascii="Arial" w:hAnsi="Arial" w:cs="Arial"/>
            <w:lang w:val="de-DE"/>
          </w:rPr>
          <w:t>glass</w:t>
        </w:r>
        <w:r w:rsidRPr="006F6105">
          <w:rPr>
            <w:rStyle w:val="Hyperlink"/>
            <w:rFonts w:ascii="Arial" w:hAnsi="Arial" w:cs="Arial"/>
            <w:lang w:val="de-DE"/>
          </w:rPr>
          <w:t>.com</w:t>
        </w:r>
      </w:hyperlink>
      <w:r w:rsidRPr="00A90BAB">
        <w:rPr>
          <w:rFonts w:ascii="Arial" w:hAnsi="Arial" w:cs="Arial"/>
          <w:lang w:val="de-DE"/>
        </w:rPr>
        <w:t>.</w:t>
      </w:r>
    </w:p>
    <w:p w14:paraId="3EFAC9BA" w14:textId="77777777" w:rsidR="00531AEA" w:rsidRDefault="00531AEA" w:rsidP="00531AEA">
      <w:pPr>
        <w:spacing w:before="240"/>
        <w:ind w:right="-136"/>
        <w:rPr>
          <w:rFonts w:ascii="Arial" w:hAnsi="Arial" w:cs="Arial"/>
          <w:lang w:val="de-DE"/>
        </w:rPr>
      </w:pPr>
      <w:r w:rsidRPr="004B23D9">
        <w:rPr>
          <w:rFonts w:ascii="Arial" w:hAnsi="Arial" w:cs="Arial"/>
          <w:b/>
          <w:lang w:val="de-DE"/>
        </w:rPr>
        <w:t>Guardian Industries</w:t>
      </w:r>
      <w:r w:rsidRPr="00A90BAB">
        <w:rPr>
          <w:rFonts w:ascii="Arial" w:hAnsi="Arial" w:cs="Arial"/>
          <w:lang w:val="de-DE"/>
        </w:rPr>
        <w:t xml:space="preserve">, ein globales Unternehmen mit Hauptsitz in </w:t>
      </w:r>
      <w:proofErr w:type="spellStart"/>
      <w:r w:rsidRPr="00A90BAB">
        <w:rPr>
          <w:rFonts w:ascii="Arial" w:hAnsi="Arial" w:cs="Arial"/>
          <w:lang w:val="de-DE"/>
        </w:rPr>
        <w:t>Auburn</w:t>
      </w:r>
      <w:proofErr w:type="spellEnd"/>
      <w:r w:rsidRPr="00A90BAB">
        <w:rPr>
          <w:rFonts w:ascii="Arial" w:hAnsi="Arial" w:cs="Arial"/>
          <w:lang w:val="de-DE"/>
        </w:rPr>
        <w:t xml:space="preserve"> Hills, Michigan</w:t>
      </w:r>
      <w:r>
        <w:rPr>
          <w:rFonts w:ascii="Arial" w:hAnsi="Arial" w:cs="Arial"/>
          <w:lang w:val="de-DE"/>
        </w:rPr>
        <w:t>/USA</w:t>
      </w:r>
      <w:r w:rsidRPr="00A90BAB">
        <w:rPr>
          <w:rFonts w:ascii="Arial" w:hAnsi="Arial" w:cs="Arial"/>
          <w:lang w:val="de-DE"/>
        </w:rPr>
        <w:t xml:space="preserve">, betreibt Niederlassungen in Nord- und Südamerika, Europa, Afrika, dem Nahen Osten sowie Asien. Die Unternehmen der Guardian-Gruppe beschäftigen </w:t>
      </w:r>
      <w:r>
        <w:rPr>
          <w:rFonts w:ascii="Arial" w:hAnsi="Arial" w:cs="Arial"/>
          <w:lang w:val="de-DE"/>
        </w:rPr>
        <w:t>über 15</w:t>
      </w:r>
      <w:r w:rsidRPr="00A90BAB">
        <w:rPr>
          <w:rFonts w:ascii="Arial" w:hAnsi="Arial" w:cs="Arial"/>
          <w:lang w:val="de-DE"/>
        </w:rPr>
        <w:t>.000 Mitarbeiter und stellen Hochleistungs-</w:t>
      </w:r>
      <w:proofErr w:type="spellStart"/>
      <w:r w:rsidRPr="00A90BAB">
        <w:rPr>
          <w:rFonts w:ascii="Arial" w:hAnsi="Arial" w:cs="Arial"/>
          <w:lang w:val="de-DE"/>
        </w:rPr>
        <w:t>Floatglas</w:t>
      </w:r>
      <w:proofErr w:type="spellEnd"/>
      <w:r w:rsidRPr="00A90BAB">
        <w:rPr>
          <w:rFonts w:ascii="Arial" w:hAnsi="Arial" w:cs="Arial"/>
          <w:lang w:val="de-DE"/>
        </w:rPr>
        <w:t xml:space="preserve">, beschichtete und oberflächenveredelte Glasprodukte für Architektur-, Wohn-, Innenraum-, Transport- und technische Glasanwendungen sowie hochwertige verchromte und lackierte Kunststoffteile für die Automobil- und Nutzfahrzeugindustrie her. </w:t>
      </w:r>
      <w:r w:rsidRPr="00F16BE0">
        <w:rPr>
          <w:rFonts w:ascii="Arial" w:hAnsi="Arial" w:cs="Arial"/>
          <w:lang w:val="de-DE"/>
        </w:rPr>
        <w:t xml:space="preserve">Guardians Vision ist, durch ständige Innovation </w:t>
      </w:r>
      <w:r>
        <w:rPr>
          <w:rFonts w:ascii="Arial" w:hAnsi="Arial" w:cs="Arial"/>
          <w:lang w:val="de-DE"/>
        </w:rPr>
        <w:t xml:space="preserve">und den verminderten Einsatz von </w:t>
      </w:r>
      <w:r w:rsidRPr="00F16BE0">
        <w:rPr>
          <w:rFonts w:ascii="Arial" w:hAnsi="Arial" w:cs="Arial"/>
          <w:lang w:val="de-DE"/>
        </w:rPr>
        <w:t xml:space="preserve">Ressourcen Werte für </w:t>
      </w:r>
      <w:r w:rsidRPr="00F16BE0">
        <w:rPr>
          <w:rFonts w:ascii="Arial" w:hAnsi="Arial" w:cs="Arial"/>
          <w:lang w:val="de-DE"/>
        </w:rPr>
        <w:lastRenderedPageBreak/>
        <w:t xml:space="preserve">seine Kunden und die Gesellschaft zu schaffen. </w:t>
      </w:r>
      <w:r w:rsidRPr="00A90BAB">
        <w:rPr>
          <w:rFonts w:ascii="Arial" w:hAnsi="Arial" w:cs="Arial"/>
          <w:lang w:val="de-DE"/>
        </w:rPr>
        <w:t xml:space="preserve">Guardian ist eine 100%ige Tochtergesellschaft der Koch Industries Inc. </w:t>
      </w:r>
    </w:p>
    <w:p w14:paraId="3619B2F2" w14:textId="77777777" w:rsidR="00531AEA" w:rsidRPr="00A24188" w:rsidRDefault="00531AEA" w:rsidP="00531AEA">
      <w:pPr>
        <w:spacing w:before="120"/>
        <w:ind w:right="-138"/>
        <w:rPr>
          <w:rFonts w:ascii="Arial" w:hAnsi="Arial" w:cs="Arial"/>
          <w:lang w:val="de-DE"/>
        </w:rPr>
      </w:pPr>
      <w:r w:rsidRPr="00A90BAB">
        <w:rPr>
          <w:rFonts w:ascii="Arial" w:hAnsi="Arial" w:cs="Arial"/>
          <w:lang w:val="de-DE"/>
        </w:rPr>
        <w:t xml:space="preserve">Besuchen Sie uns auf </w:t>
      </w:r>
      <w:hyperlink r:id="rId15" w:history="1">
        <w:r w:rsidRPr="006F6105">
          <w:rPr>
            <w:rStyle w:val="Hyperlink"/>
            <w:rFonts w:ascii="Arial" w:hAnsi="Arial" w:cs="Arial"/>
            <w:lang w:val="de-DE"/>
          </w:rPr>
          <w:t>guardian.com</w:t>
        </w:r>
      </w:hyperlink>
      <w:r w:rsidRPr="00A90BAB">
        <w:rPr>
          <w:rFonts w:ascii="Arial" w:hAnsi="Arial" w:cs="Arial"/>
          <w:lang w:val="de-DE"/>
        </w:rPr>
        <w:t>.</w:t>
      </w:r>
    </w:p>
    <w:p w14:paraId="270B0FC4" w14:textId="12F2C79B" w:rsidR="00BD5965" w:rsidRPr="00531AEA" w:rsidRDefault="003853E6" w:rsidP="00531AEA">
      <w:pPr>
        <w:spacing w:before="240"/>
        <w:ind w:right="-136"/>
        <w:rPr>
          <w:rFonts w:ascii="Arial" w:hAnsi="Arial" w:cs="Arial"/>
          <w:lang w:val="de-DE"/>
        </w:rPr>
      </w:pPr>
      <w:proofErr w:type="spellStart"/>
      <w:r w:rsidRPr="00531AEA">
        <w:rPr>
          <w:rFonts w:ascii="Arial" w:hAnsi="Arial" w:cs="Arial"/>
          <w:b/>
          <w:lang w:val="de-DE"/>
        </w:rPr>
        <w:t>Courtyard</w:t>
      </w:r>
      <w:proofErr w:type="spellEnd"/>
      <w:r w:rsidRPr="00531AEA">
        <w:rPr>
          <w:rFonts w:ascii="Arial" w:hAnsi="Arial" w:cs="Arial"/>
          <w:b/>
          <w:lang w:val="de-DE"/>
        </w:rPr>
        <w:t xml:space="preserve"> </w:t>
      </w:r>
      <w:r w:rsidR="00A933F9" w:rsidRPr="00531AEA">
        <w:rPr>
          <w:rFonts w:ascii="Arial" w:hAnsi="Arial" w:cs="Arial"/>
          <w:b/>
          <w:lang w:val="de-DE"/>
        </w:rPr>
        <w:t xml:space="preserve">by </w:t>
      </w:r>
      <w:r w:rsidRPr="00531AEA">
        <w:rPr>
          <w:rFonts w:ascii="Arial" w:hAnsi="Arial" w:cs="Arial"/>
          <w:b/>
          <w:lang w:val="de-DE"/>
        </w:rPr>
        <w:t xml:space="preserve">Marriott </w:t>
      </w:r>
      <w:r w:rsidR="00F73A22" w:rsidRPr="00531AEA">
        <w:rPr>
          <w:rFonts w:ascii="Arial" w:hAnsi="Arial" w:cs="Arial"/>
          <w:lang w:val="de-DE"/>
        </w:rPr>
        <w:t xml:space="preserve">ist eine 4-Sterne-Marke der Gruppe Marriott International. Das erste </w:t>
      </w:r>
      <w:proofErr w:type="spellStart"/>
      <w:r w:rsidR="00F73A22" w:rsidRPr="00531AEA">
        <w:rPr>
          <w:rFonts w:ascii="Arial" w:hAnsi="Arial" w:cs="Arial"/>
          <w:lang w:val="de-DE"/>
        </w:rPr>
        <w:t>Courtyard</w:t>
      </w:r>
      <w:proofErr w:type="spellEnd"/>
      <w:r w:rsidR="00F73A22" w:rsidRPr="00531AEA">
        <w:rPr>
          <w:rFonts w:ascii="Arial" w:hAnsi="Arial" w:cs="Arial"/>
          <w:lang w:val="de-DE"/>
        </w:rPr>
        <w:t xml:space="preserve">-Hotel wurde 1983 in Atlanta eröffnet. Derzeit gibt es über 1.000 Hotels in 42 Ländern, die unter dieser Marke betrieben werden. Das </w:t>
      </w:r>
      <w:proofErr w:type="spellStart"/>
      <w:r w:rsidR="00F73A22" w:rsidRPr="00531AEA">
        <w:rPr>
          <w:rFonts w:ascii="Arial" w:hAnsi="Arial" w:cs="Arial"/>
          <w:lang w:val="de-DE"/>
        </w:rPr>
        <w:t>Courtyard</w:t>
      </w:r>
      <w:proofErr w:type="spellEnd"/>
      <w:r w:rsidR="00F73A22" w:rsidRPr="00531AEA">
        <w:rPr>
          <w:rFonts w:ascii="Arial" w:hAnsi="Arial" w:cs="Arial"/>
          <w:lang w:val="de-DE"/>
        </w:rPr>
        <w:t xml:space="preserve"> by Marriott Bukarest </w:t>
      </w:r>
      <w:proofErr w:type="spellStart"/>
      <w:r w:rsidR="00F73A22" w:rsidRPr="00531AEA">
        <w:rPr>
          <w:rFonts w:ascii="Arial" w:hAnsi="Arial" w:cs="Arial"/>
          <w:lang w:val="de-DE"/>
        </w:rPr>
        <w:t>Floreasca</w:t>
      </w:r>
      <w:proofErr w:type="spellEnd"/>
      <w:r w:rsidR="00F73A22" w:rsidRPr="00531AEA">
        <w:rPr>
          <w:rFonts w:ascii="Arial" w:hAnsi="Arial" w:cs="Arial"/>
          <w:lang w:val="de-DE"/>
        </w:rPr>
        <w:t xml:space="preserve"> im dynamischen Geschäftsviertel im nördlichen Bereich der Stadt bietet seinen Gästen 259 Zimmer, die auf 13 Etagen angeordnet sind und Komfort und Funktionalität in einem modernen Ambiente vereinen. Das Hotel verfügt außerdem über 7 Konferenzräume, die insgesamt 538 Personen aufnehmen können, und ein Restaurant mit der SOLT-Dining-Philosophie. Das Restaurant ist für Frühstück, Mittag- und Abendessen geöffnet, mit täglichen Business-Lunch-Menüs, die in Bezug auf Preis und Servierzeit spezifisch auf den Geschäftsbereich abgestimmt sind, in dem sich das Hotel befindet.</w:t>
      </w:r>
    </w:p>
    <w:p w14:paraId="683218DE" w14:textId="06DFC565" w:rsidR="00531AEA" w:rsidRPr="00531AEA" w:rsidRDefault="00531AEA" w:rsidP="00531AEA">
      <w:pPr>
        <w:pBdr>
          <w:top w:val="single" w:sz="4" w:space="1" w:color="auto"/>
          <w:left w:val="single" w:sz="4" w:space="4" w:color="auto"/>
          <w:bottom w:val="single" w:sz="4" w:space="1" w:color="auto"/>
          <w:right w:val="single" w:sz="4" w:space="4" w:color="auto"/>
        </w:pBdr>
        <w:spacing w:before="240"/>
        <w:ind w:right="-138"/>
        <w:jc w:val="center"/>
        <w:rPr>
          <w:rFonts w:ascii="Arial" w:hAnsi="Arial" w:cs="Arial"/>
          <w:lang w:val="de-DE"/>
        </w:rPr>
      </w:pPr>
      <w:r>
        <w:rPr>
          <w:rFonts w:ascii="Arial" w:hAnsi="Arial" w:cs="Arial"/>
          <w:lang w:val="de-DE"/>
        </w:rPr>
        <w:t>Sie finden die</w:t>
      </w:r>
      <w:r w:rsidRPr="00A90BAB">
        <w:rPr>
          <w:rFonts w:ascii="Arial" w:hAnsi="Arial" w:cs="Arial"/>
          <w:lang w:val="de-DE"/>
        </w:rPr>
        <w:t xml:space="preserve"> </w:t>
      </w:r>
      <w:r>
        <w:rPr>
          <w:rFonts w:ascii="Arial" w:hAnsi="Arial" w:cs="Arial"/>
          <w:lang w:val="de-DE"/>
        </w:rPr>
        <w:t xml:space="preserve">deutschsprachigen </w:t>
      </w:r>
      <w:r w:rsidRPr="00A90BAB">
        <w:rPr>
          <w:rFonts w:ascii="Arial" w:hAnsi="Arial" w:cs="Arial"/>
          <w:lang w:val="de-DE"/>
        </w:rPr>
        <w:t>Pressemitteilung</w:t>
      </w:r>
      <w:r>
        <w:rPr>
          <w:rFonts w:ascii="Arial" w:hAnsi="Arial" w:cs="Arial"/>
          <w:lang w:val="de-DE"/>
        </w:rPr>
        <w:t>en von Guardian</w:t>
      </w:r>
      <w:r w:rsidRPr="00A90BAB">
        <w:rPr>
          <w:rFonts w:ascii="Arial" w:hAnsi="Arial" w:cs="Arial"/>
          <w:lang w:val="de-DE"/>
        </w:rPr>
        <w:t xml:space="preserve"> zum Download unter </w:t>
      </w:r>
      <w:hyperlink r:id="rId16" w:history="1">
        <w:r w:rsidRPr="006F6105">
          <w:rPr>
            <w:rStyle w:val="Hyperlink"/>
            <w:rFonts w:ascii="Arial" w:hAnsi="Arial" w:cs="Arial"/>
            <w:lang w:val="de-DE"/>
          </w:rPr>
          <w:t>https://www.konsens.de/guardian</w:t>
        </w:r>
      </w:hyperlink>
    </w:p>
    <w:sectPr w:rsidR="00531AEA" w:rsidRPr="00531AEA" w:rsidSect="002B7677">
      <w:headerReference w:type="default" r:id="rId17"/>
      <w:pgSz w:w="12240" w:h="15840"/>
      <w:pgMar w:top="2694" w:right="1440" w:bottom="567"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C2054F" w14:textId="77777777" w:rsidR="00DA4C99" w:rsidRDefault="00DA4C99">
      <w:r>
        <w:separator/>
      </w:r>
    </w:p>
  </w:endnote>
  <w:endnote w:type="continuationSeparator" w:id="0">
    <w:p w14:paraId="73521E8E" w14:textId="77777777" w:rsidR="00DA4C99" w:rsidRDefault="00DA4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74D1CF" w14:textId="77777777" w:rsidR="00DA4C99" w:rsidRDefault="00DA4C99">
      <w:r>
        <w:separator/>
      </w:r>
    </w:p>
  </w:footnote>
  <w:footnote w:type="continuationSeparator" w:id="0">
    <w:p w14:paraId="6851AD81" w14:textId="77777777" w:rsidR="00DA4C99" w:rsidRDefault="00DA4C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tblInd w:w="-176" w:type="dxa"/>
      <w:tblLook w:val="04A0" w:firstRow="1" w:lastRow="0" w:firstColumn="1" w:lastColumn="0" w:noHBand="0" w:noVBand="1"/>
    </w:tblPr>
    <w:tblGrid>
      <w:gridCol w:w="5889"/>
      <w:gridCol w:w="3609"/>
    </w:tblGrid>
    <w:tr w:rsidR="00087473" w:rsidRPr="00E965FF" w14:paraId="29D46CC8" w14:textId="77777777" w:rsidTr="00087473">
      <w:tc>
        <w:tcPr>
          <w:tcW w:w="5889" w:type="dxa"/>
          <w:shd w:val="clear" w:color="auto" w:fill="auto"/>
        </w:tcPr>
        <w:p w14:paraId="68F958B2" w14:textId="77777777" w:rsidR="00087473" w:rsidRPr="00A90BAB" w:rsidRDefault="00087473" w:rsidP="00C017F1">
          <w:pPr>
            <w:spacing w:before="120"/>
            <w:ind w:right="-57"/>
            <w:jc w:val="center"/>
            <w:rPr>
              <w:rFonts w:ascii="Arial" w:hAnsi="Arial" w:cs="Arial"/>
              <w:b/>
              <w:lang w:val="de-DE"/>
            </w:rPr>
          </w:pPr>
          <w:r>
            <w:rPr>
              <w:rFonts w:ascii="Arial" w:hAnsi="Arial" w:cs="Arial"/>
              <w:b/>
              <w:noProof/>
              <w:lang w:val="de-DE" w:eastAsia="de-DE"/>
            </w:rPr>
            <w:drawing>
              <wp:inline distT="0" distB="0" distL="0" distR="0" wp14:anchorId="555DF6F8" wp14:editId="10D8586C">
                <wp:extent cx="3630930" cy="563245"/>
                <wp:effectExtent l="0" t="0" r="7620" b="8255"/>
                <wp:docPr id="6" name="Grafik 6" descr="Guardian logo für 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Guardian logo für P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0930" cy="563245"/>
                        </a:xfrm>
                        <a:prstGeom prst="rect">
                          <a:avLst/>
                        </a:prstGeom>
                        <a:noFill/>
                        <a:ln>
                          <a:noFill/>
                        </a:ln>
                      </pic:spPr>
                    </pic:pic>
                  </a:graphicData>
                </a:graphic>
              </wp:inline>
            </w:drawing>
          </w:r>
        </w:p>
      </w:tc>
      <w:tc>
        <w:tcPr>
          <w:tcW w:w="3609" w:type="dxa"/>
          <w:shd w:val="clear" w:color="auto" w:fill="auto"/>
        </w:tcPr>
        <w:p w14:paraId="40CCA039" w14:textId="77777777" w:rsidR="00087473" w:rsidRPr="00A90BAB" w:rsidRDefault="00087473" w:rsidP="00C017F1">
          <w:pPr>
            <w:jc w:val="right"/>
            <w:rPr>
              <w:rFonts w:ascii="Arial" w:hAnsi="Arial" w:cs="Arial"/>
              <w:b/>
              <w:bCs/>
              <w:lang w:val="de-DE"/>
            </w:rPr>
          </w:pPr>
          <w:r w:rsidRPr="00A90BAB">
            <w:rPr>
              <w:rFonts w:ascii="Arial" w:hAnsi="Arial" w:cs="Arial"/>
              <w:b/>
              <w:lang w:val="de-DE"/>
            </w:rPr>
            <w:t>K</w:t>
          </w:r>
          <w:r w:rsidRPr="00A90BAB">
            <w:rPr>
              <w:rFonts w:ascii="Arial" w:hAnsi="Arial" w:cs="Arial"/>
              <w:b/>
              <w:bCs/>
              <w:lang w:val="de-DE"/>
            </w:rPr>
            <w:t>ontakt: Sophie Weckx</w:t>
          </w:r>
        </w:p>
        <w:p w14:paraId="052B7258" w14:textId="77777777" w:rsidR="00087473" w:rsidRPr="00A90BAB" w:rsidRDefault="00087473" w:rsidP="00C017F1">
          <w:pPr>
            <w:jc w:val="right"/>
            <w:rPr>
              <w:rFonts w:ascii="Arial" w:hAnsi="Arial" w:cs="Arial"/>
              <w:bCs/>
              <w:lang w:val="de-DE"/>
            </w:rPr>
          </w:pPr>
          <w:r w:rsidRPr="00A90BAB">
            <w:rPr>
              <w:rFonts w:ascii="Arial" w:hAnsi="Arial" w:cs="Arial"/>
              <w:bCs/>
              <w:lang w:val="de-DE"/>
            </w:rPr>
            <w:t>Tel.: +352 28 111 210</w:t>
          </w:r>
        </w:p>
        <w:p w14:paraId="6ECE3FF4" w14:textId="77777777" w:rsidR="00087473" w:rsidRPr="00A90BAB" w:rsidRDefault="00664A1F" w:rsidP="00C017F1">
          <w:pPr>
            <w:jc w:val="right"/>
            <w:rPr>
              <w:rFonts w:ascii="Arial" w:hAnsi="Arial" w:cs="Arial"/>
              <w:lang w:val="de-DE"/>
            </w:rPr>
          </w:pPr>
          <w:hyperlink r:id="rId2" w:history="1">
            <w:r w:rsidR="00087473" w:rsidRPr="00A90BAB">
              <w:rPr>
                <w:rFonts w:ascii="Arial" w:hAnsi="Arial" w:cs="Arial"/>
                <w:bCs/>
                <w:color w:val="0000FF"/>
                <w:u w:val="single"/>
                <w:lang w:val="de-DE"/>
              </w:rPr>
              <w:t>sweckx@guardian.com</w:t>
            </w:r>
          </w:hyperlink>
        </w:p>
        <w:p w14:paraId="7978775D" w14:textId="77777777" w:rsidR="00087473" w:rsidRPr="00A90BAB" w:rsidRDefault="00087473" w:rsidP="00C017F1">
          <w:pPr>
            <w:jc w:val="right"/>
            <w:rPr>
              <w:rFonts w:ascii="Arial" w:hAnsi="Arial" w:cs="Arial"/>
              <w:lang w:val="de-DE"/>
            </w:rPr>
          </w:pPr>
        </w:p>
        <w:p w14:paraId="1D881111" w14:textId="77777777" w:rsidR="00087473" w:rsidRPr="00A90BAB" w:rsidRDefault="00087473" w:rsidP="00C017F1">
          <w:pPr>
            <w:jc w:val="right"/>
            <w:rPr>
              <w:rFonts w:ascii="Arial" w:hAnsi="Arial" w:cs="Arial"/>
              <w:b/>
              <w:bCs/>
              <w:lang w:val="de-DE"/>
            </w:rPr>
          </w:pPr>
          <w:r w:rsidRPr="00A90BAB">
            <w:rPr>
              <w:rFonts w:ascii="Arial" w:hAnsi="Arial" w:cs="Arial"/>
              <w:b/>
              <w:bCs/>
              <w:lang w:val="de-DE"/>
            </w:rPr>
            <w:t>Bitte senden Sie Belege an:</w:t>
          </w:r>
        </w:p>
        <w:p w14:paraId="08036A68" w14:textId="77777777" w:rsidR="00087473" w:rsidRPr="00A90BAB" w:rsidRDefault="00087473" w:rsidP="00C017F1">
          <w:pPr>
            <w:jc w:val="right"/>
            <w:rPr>
              <w:rFonts w:ascii="Arial" w:hAnsi="Arial" w:cs="Arial"/>
              <w:bCs/>
              <w:lang w:val="de-DE"/>
            </w:rPr>
          </w:pPr>
          <w:r w:rsidRPr="00A90BAB">
            <w:rPr>
              <w:rFonts w:ascii="Arial" w:hAnsi="Arial" w:cs="Arial"/>
              <w:bCs/>
              <w:lang w:val="de-DE"/>
            </w:rPr>
            <w:t>Dr.-Ing. Jörg Wolters</w:t>
          </w:r>
          <w:r w:rsidRPr="00A90BAB">
            <w:rPr>
              <w:rFonts w:ascii="Arial" w:hAnsi="Arial" w:cs="Arial"/>
              <w:bCs/>
              <w:lang w:val="de-DE"/>
            </w:rPr>
            <w:br/>
            <w:t>Konsens PR GmbH &amp; Co. KG</w:t>
          </w:r>
        </w:p>
        <w:p w14:paraId="0615D839" w14:textId="57695C69" w:rsidR="00087473" w:rsidRPr="00A90BAB" w:rsidRDefault="00087473" w:rsidP="00C017F1">
          <w:pPr>
            <w:jc w:val="right"/>
            <w:rPr>
              <w:rFonts w:ascii="Arial" w:hAnsi="Arial" w:cs="Arial"/>
              <w:bCs/>
              <w:lang w:val="de-DE"/>
            </w:rPr>
          </w:pPr>
          <w:r w:rsidRPr="00087473">
            <w:rPr>
              <w:rFonts w:ascii="Arial" w:hAnsi="Arial" w:cs="Arial"/>
              <w:bCs/>
              <w:lang w:val="de-DE"/>
            </w:rPr>
            <w:t>Im Kühlen Grund 10</w:t>
          </w:r>
          <w:r w:rsidRPr="00087473">
            <w:rPr>
              <w:rFonts w:ascii="Arial" w:hAnsi="Arial" w:cs="Arial"/>
              <w:bCs/>
              <w:lang w:val="de-DE"/>
            </w:rPr>
            <w:br/>
          </w:r>
          <w:r w:rsidRPr="00A90BAB">
            <w:rPr>
              <w:rFonts w:ascii="Arial" w:hAnsi="Arial" w:cs="Arial"/>
              <w:bCs/>
              <w:lang w:val="de-DE"/>
            </w:rPr>
            <w:t>D-64823 Groß-Umstadt</w:t>
          </w:r>
        </w:p>
        <w:p w14:paraId="0F14BE47" w14:textId="77777777" w:rsidR="00087473" w:rsidRPr="00A90BAB" w:rsidRDefault="00087473" w:rsidP="00C017F1">
          <w:pPr>
            <w:jc w:val="right"/>
            <w:rPr>
              <w:rFonts w:ascii="Arial" w:hAnsi="Arial" w:cs="Arial"/>
              <w:b/>
              <w:lang w:val="de-DE"/>
            </w:rPr>
          </w:pPr>
          <w:r w:rsidRPr="00A90BAB">
            <w:rPr>
              <w:rFonts w:ascii="Arial" w:hAnsi="Arial" w:cs="Arial"/>
              <w:bCs/>
              <w:lang w:val="de-DE"/>
            </w:rPr>
            <w:t>Tel.: +49 (0) 60 78 / 93 63-13</w:t>
          </w:r>
          <w:r w:rsidRPr="00A90BAB">
            <w:rPr>
              <w:rFonts w:ascii="Arial" w:hAnsi="Arial" w:cs="Arial"/>
              <w:bCs/>
              <w:lang w:val="de-DE"/>
            </w:rPr>
            <w:br/>
            <w:t xml:space="preserve">E-Mail: </w:t>
          </w:r>
          <w:hyperlink r:id="rId3" w:history="1">
            <w:r w:rsidRPr="00A90BAB">
              <w:rPr>
                <w:rFonts w:ascii="Arial" w:eastAsia="MS Mincho" w:hAnsi="Arial" w:cs="Arial"/>
                <w:color w:val="0000FF"/>
                <w:u w:val="single"/>
                <w:lang w:val="de-DE"/>
              </w:rPr>
              <w:t>mail@konsens.de</w:t>
            </w:r>
          </w:hyperlink>
        </w:p>
      </w:tc>
    </w:tr>
  </w:tbl>
  <w:p w14:paraId="4553F77B" w14:textId="77777777" w:rsidR="00BD5965" w:rsidRPr="00834362" w:rsidRDefault="00BD5965">
    <w:pPr>
      <w:pStyle w:val="HeaderFooter"/>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609F6"/>
    <w:multiLevelType w:val="hybridMultilevel"/>
    <w:tmpl w:val="7D7C9DB0"/>
    <w:lvl w:ilvl="0" w:tplc="603EB2B0">
      <w:numFmt w:val="bullet"/>
      <w:lvlText w:val="•"/>
      <w:lvlJc w:val="left"/>
      <w:pPr>
        <w:ind w:left="1080" w:hanging="72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B5D6D73"/>
    <w:multiLevelType w:val="hybridMultilevel"/>
    <w:tmpl w:val="63587E5A"/>
    <w:lvl w:ilvl="0" w:tplc="2BD8644E">
      <w:numFmt w:val="bullet"/>
      <w:lvlText w:val="•"/>
      <w:lvlJc w:val="left"/>
      <w:pPr>
        <w:ind w:left="1080" w:hanging="72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47357FD"/>
    <w:multiLevelType w:val="hybridMultilevel"/>
    <w:tmpl w:val="87F8DC02"/>
    <w:lvl w:ilvl="0" w:tplc="2CB460DE">
      <w:numFmt w:val="bullet"/>
      <w:lvlText w:val="•"/>
      <w:lvlJc w:val="left"/>
      <w:pPr>
        <w:ind w:left="1080" w:hanging="72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49A25CD"/>
    <w:multiLevelType w:val="hybridMultilevel"/>
    <w:tmpl w:val="41BAD106"/>
    <w:lvl w:ilvl="0" w:tplc="54E2C668">
      <w:numFmt w:val="bullet"/>
      <w:lvlText w:val="•"/>
      <w:lvlJc w:val="left"/>
      <w:pPr>
        <w:ind w:left="1080" w:hanging="72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consecutiveHyphenLimit w:val="3"/>
  <w:hyphenationZone w:val="454"/>
  <w:doNotHyphenateCap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965"/>
    <w:rsid w:val="00087473"/>
    <w:rsid w:val="000C4C62"/>
    <w:rsid w:val="00185F7E"/>
    <w:rsid w:val="00224A02"/>
    <w:rsid w:val="00252B3B"/>
    <w:rsid w:val="002A6BF0"/>
    <w:rsid w:val="002B7677"/>
    <w:rsid w:val="002D7932"/>
    <w:rsid w:val="00314FB9"/>
    <w:rsid w:val="00332A72"/>
    <w:rsid w:val="00377EAB"/>
    <w:rsid w:val="003853E6"/>
    <w:rsid w:val="00403480"/>
    <w:rsid w:val="00432B02"/>
    <w:rsid w:val="00531AEA"/>
    <w:rsid w:val="006169E8"/>
    <w:rsid w:val="00653E69"/>
    <w:rsid w:val="00664A1F"/>
    <w:rsid w:val="0067539D"/>
    <w:rsid w:val="00735E82"/>
    <w:rsid w:val="007679EE"/>
    <w:rsid w:val="00774DE5"/>
    <w:rsid w:val="00795B91"/>
    <w:rsid w:val="007F1DF6"/>
    <w:rsid w:val="00834362"/>
    <w:rsid w:val="00840E1B"/>
    <w:rsid w:val="00861A95"/>
    <w:rsid w:val="008835DE"/>
    <w:rsid w:val="008B4FB0"/>
    <w:rsid w:val="008F23C8"/>
    <w:rsid w:val="0093076B"/>
    <w:rsid w:val="00930F1D"/>
    <w:rsid w:val="009C36EA"/>
    <w:rsid w:val="00A933F9"/>
    <w:rsid w:val="00AC4BFF"/>
    <w:rsid w:val="00AD2A52"/>
    <w:rsid w:val="00B35B4A"/>
    <w:rsid w:val="00BC57B4"/>
    <w:rsid w:val="00BD5965"/>
    <w:rsid w:val="00BD6267"/>
    <w:rsid w:val="00D506A2"/>
    <w:rsid w:val="00DA4C99"/>
    <w:rsid w:val="00DA7497"/>
    <w:rsid w:val="00E12C5D"/>
    <w:rsid w:val="00E965FF"/>
    <w:rsid w:val="00EE35A9"/>
    <w:rsid w:val="00F01C5A"/>
    <w:rsid w:val="00F51D6F"/>
    <w:rsid w:val="00F73A22"/>
    <w:rsid w:val="00FA49AA"/>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18D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LU" w:eastAsia="fr-L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en-US" w:eastAsia="en-US"/>
    </w:rPr>
  </w:style>
  <w:style w:type="paragraph" w:styleId="berschrift5">
    <w:name w:val="heading 5"/>
    <w:uiPriority w:val="9"/>
    <w:unhideWhenUsed/>
    <w:qFormat/>
    <w:pPr>
      <w:spacing w:after="200" w:line="276" w:lineRule="auto"/>
      <w:outlineLvl w:val="4"/>
    </w:pPr>
    <w:rPr>
      <w:rFonts w:ascii="Calibri" w:eastAsia="Calibri" w:hAnsi="Calibri" w:cs="Calibri"/>
      <w:color w:val="000000"/>
      <w:u w:color="000000"/>
      <w:lang w:val="pt-P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200" w:line="276" w:lineRule="auto"/>
    </w:pPr>
    <w:rPr>
      <w:rFonts w:ascii="Calibri" w:hAnsi="Calibri" w:cs="Arial Unicode MS"/>
      <w:color w:val="000000"/>
      <w:sz w:val="22"/>
      <w:szCs w:val="22"/>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Arial" w:eastAsia="Arial" w:hAnsi="Arial" w:cs="Arial"/>
      <w:b/>
      <w:bCs/>
      <w:outline w:val="0"/>
      <w:color w:val="0000FF"/>
      <w:u w:val="single" w:color="0000FF"/>
      <w:lang w:val="es-ES_tradnl"/>
    </w:rPr>
  </w:style>
  <w:style w:type="character" w:customStyle="1" w:styleId="Hyperlink1">
    <w:name w:val="Hyperlink.1"/>
    <w:basedOn w:val="None"/>
    <w:rPr>
      <w:rFonts w:ascii="Arial" w:eastAsia="Arial" w:hAnsi="Arial" w:cs="Arial"/>
      <w:b/>
      <w:bCs/>
      <w:outline w:val="0"/>
      <w:color w:val="0000FF"/>
      <w:sz w:val="20"/>
      <w:szCs w:val="20"/>
      <w:u w:val="single" w:color="0000FF"/>
    </w:rPr>
  </w:style>
  <w:style w:type="paragraph" w:customStyle="1" w:styleId="Default">
    <w:name w:val="Default"/>
    <w:pPr>
      <w:spacing w:after="200" w:line="276" w:lineRule="auto"/>
    </w:pPr>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character" w:customStyle="1" w:styleId="Hyperlink2">
    <w:name w:val="Hyperlink.2"/>
    <w:basedOn w:val="None"/>
    <w:rPr>
      <w:rFonts w:ascii="Arial" w:eastAsia="Arial" w:hAnsi="Arial" w:cs="Arial"/>
      <w:outline w:val="0"/>
      <w:color w:val="0000FF"/>
      <w:sz w:val="24"/>
      <w:szCs w:val="24"/>
      <w:u w:val="single" w:color="0000FF"/>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character" w:customStyle="1" w:styleId="Hyperlink3">
    <w:name w:val="Hyperlink.3"/>
    <w:basedOn w:val="None"/>
    <w:rPr>
      <w:rFonts w:ascii="Arial" w:eastAsia="Arial" w:hAnsi="Arial" w:cs="Arial"/>
      <w:sz w:val="24"/>
      <w:szCs w:val="24"/>
    </w:rPr>
  </w:style>
  <w:style w:type="character" w:styleId="Kommentarzeichen">
    <w:name w:val="annotation reference"/>
    <w:basedOn w:val="Absatz-Standardschriftart"/>
    <w:uiPriority w:val="99"/>
    <w:semiHidden/>
    <w:unhideWhenUsed/>
    <w:rsid w:val="003853E6"/>
    <w:rPr>
      <w:sz w:val="16"/>
      <w:szCs w:val="16"/>
    </w:rPr>
  </w:style>
  <w:style w:type="paragraph" w:styleId="Kommentartext">
    <w:name w:val="annotation text"/>
    <w:basedOn w:val="Standard"/>
    <w:link w:val="KommentartextZchn"/>
    <w:uiPriority w:val="99"/>
    <w:unhideWhenUsed/>
    <w:rsid w:val="003853E6"/>
    <w:rPr>
      <w:sz w:val="20"/>
      <w:szCs w:val="20"/>
    </w:rPr>
  </w:style>
  <w:style w:type="character" w:customStyle="1" w:styleId="KommentartextZchn">
    <w:name w:val="Kommentartext Zchn"/>
    <w:basedOn w:val="Absatz-Standardschriftart"/>
    <w:link w:val="Kommentartext"/>
    <w:uiPriority w:val="99"/>
    <w:rsid w:val="003853E6"/>
    <w:rPr>
      <w:lang w:val="en-US" w:eastAsia="en-US"/>
    </w:rPr>
  </w:style>
  <w:style w:type="paragraph" w:styleId="Kommentarthema">
    <w:name w:val="annotation subject"/>
    <w:basedOn w:val="Kommentartext"/>
    <w:next w:val="Kommentartext"/>
    <w:link w:val="KommentarthemaZchn"/>
    <w:uiPriority w:val="99"/>
    <w:semiHidden/>
    <w:unhideWhenUsed/>
    <w:rsid w:val="003853E6"/>
    <w:rPr>
      <w:b/>
      <w:bCs/>
    </w:rPr>
  </w:style>
  <w:style w:type="character" w:customStyle="1" w:styleId="KommentarthemaZchn">
    <w:name w:val="Kommentarthema Zchn"/>
    <w:basedOn w:val="KommentartextZchn"/>
    <w:link w:val="Kommentarthema"/>
    <w:uiPriority w:val="99"/>
    <w:semiHidden/>
    <w:rsid w:val="003853E6"/>
    <w:rPr>
      <w:b/>
      <w:bCs/>
      <w:lang w:val="en-US" w:eastAsia="en-US"/>
    </w:rPr>
  </w:style>
  <w:style w:type="paragraph" w:styleId="Sprechblasentext">
    <w:name w:val="Balloon Text"/>
    <w:basedOn w:val="Standard"/>
    <w:link w:val="SprechblasentextZchn"/>
    <w:uiPriority w:val="99"/>
    <w:semiHidden/>
    <w:unhideWhenUsed/>
    <w:rsid w:val="003853E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53E6"/>
    <w:rPr>
      <w:rFonts w:ascii="Segoe UI" w:hAnsi="Segoe UI" w:cs="Segoe UI"/>
      <w:sz w:val="18"/>
      <w:szCs w:val="18"/>
      <w:lang w:val="en-US" w:eastAsia="en-US"/>
    </w:rPr>
  </w:style>
  <w:style w:type="paragraph" w:styleId="Kopfzeile">
    <w:name w:val="header"/>
    <w:basedOn w:val="Standard"/>
    <w:link w:val="KopfzeileZchn"/>
    <w:uiPriority w:val="99"/>
    <w:unhideWhenUsed/>
    <w:rsid w:val="003853E6"/>
    <w:pPr>
      <w:tabs>
        <w:tab w:val="center" w:pos="4513"/>
        <w:tab w:val="right" w:pos="9026"/>
      </w:tabs>
    </w:pPr>
  </w:style>
  <w:style w:type="character" w:customStyle="1" w:styleId="KopfzeileZchn">
    <w:name w:val="Kopfzeile Zchn"/>
    <w:basedOn w:val="Absatz-Standardschriftart"/>
    <w:link w:val="Kopfzeile"/>
    <w:uiPriority w:val="99"/>
    <w:rsid w:val="003853E6"/>
    <w:rPr>
      <w:sz w:val="24"/>
      <w:szCs w:val="24"/>
      <w:lang w:val="en-US" w:eastAsia="en-US"/>
    </w:rPr>
  </w:style>
  <w:style w:type="paragraph" w:styleId="Fuzeile">
    <w:name w:val="footer"/>
    <w:basedOn w:val="Standard"/>
    <w:link w:val="FuzeileZchn"/>
    <w:uiPriority w:val="99"/>
    <w:unhideWhenUsed/>
    <w:rsid w:val="003853E6"/>
    <w:pPr>
      <w:tabs>
        <w:tab w:val="center" w:pos="4513"/>
        <w:tab w:val="right" w:pos="9026"/>
      </w:tabs>
    </w:pPr>
  </w:style>
  <w:style w:type="character" w:customStyle="1" w:styleId="FuzeileZchn">
    <w:name w:val="Fußzeile Zchn"/>
    <w:basedOn w:val="Absatz-Standardschriftart"/>
    <w:link w:val="Fuzeile"/>
    <w:uiPriority w:val="99"/>
    <w:rsid w:val="003853E6"/>
    <w:rPr>
      <w:sz w:val="24"/>
      <w:szCs w:val="24"/>
      <w:lang w:val="en-US" w:eastAsia="en-US"/>
    </w:rPr>
  </w:style>
  <w:style w:type="paragraph" w:styleId="Listenabsatz">
    <w:name w:val="List Paragraph"/>
    <w:basedOn w:val="Standard"/>
    <w:qFormat/>
    <w:rsid w:val="0083436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ascii="Calibri" w:eastAsia="Times New Roman" w:hAnsi="Calibri" w:cs="Calibri"/>
      <w:sz w:val="22"/>
      <w:szCs w:val="22"/>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LU" w:eastAsia="fr-L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en-US" w:eastAsia="en-US"/>
    </w:rPr>
  </w:style>
  <w:style w:type="paragraph" w:styleId="berschrift5">
    <w:name w:val="heading 5"/>
    <w:uiPriority w:val="9"/>
    <w:unhideWhenUsed/>
    <w:qFormat/>
    <w:pPr>
      <w:spacing w:after="200" w:line="276" w:lineRule="auto"/>
      <w:outlineLvl w:val="4"/>
    </w:pPr>
    <w:rPr>
      <w:rFonts w:ascii="Calibri" w:eastAsia="Calibri" w:hAnsi="Calibri" w:cs="Calibri"/>
      <w:color w:val="000000"/>
      <w:u w:color="000000"/>
      <w:lang w:val="pt-P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200" w:line="276" w:lineRule="auto"/>
    </w:pPr>
    <w:rPr>
      <w:rFonts w:ascii="Calibri" w:hAnsi="Calibri" w:cs="Arial Unicode MS"/>
      <w:color w:val="000000"/>
      <w:sz w:val="22"/>
      <w:szCs w:val="22"/>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Arial" w:eastAsia="Arial" w:hAnsi="Arial" w:cs="Arial"/>
      <w:b/>
      <w:bCs/>
      <w:outline w:val="0"/>
      <w:color w:val="0000FF"/>
      <w:u w:val="single" w:color="0000FF"/>
      <w:lang w:val="es-ES_tradnl"/>
    </w:rPr>
  </w:style>
  <w:style w:type="character" w:customStyle="1" w:styleId="Hyperlink1">
    <w:name w:val="Hyperlink.1"/>
    <w:basedOn w:val="None"/>
    <w:rPr>
      <w:rFonts w:ascii="Arial" w:eastAsia="Arial" w:hAnsi="Arial" w:cs="Arial"/>
      <w:b/>
      <w:bCs/>
      <w:outline w:val="0"/>
      <w:color w:val="0000FF"/>
      <w:sz w:val="20"/>
      <w:szCs w:val="20"/>
      <w:u w:val="single" w:color="0000FF"/>
    </w:rPr>
  </w:style>
  <w:style w:type="paragraph" w:customStyle="1" w:styleId="Default">
    <w:name w:val="Default"/>
    <w:pPr>
      <w:spacing w:after="200" w:line="276" w:lineRule="auto"/>
    </w:pPr>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character" w:customStyle="1" w:styleId="Hyperlink2">
    <w:name w:val="Hyperlink.2"/>
    <w:basedOn w:val="None"/>
    <w:rPr>
      <w:rFonts w:ascii="Arial" w:eastAsia="Arial" w:hAnsi="Arial" w:cs="Arial"/>
      <w:outline w:val="0"/>
      <w:color w:val="0000FF"/>
      <w:sz w:val="24"/>
      <w:szCs w:val="24"/>
      <w:u w:val="single" w:color="0000FF"/>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character" w:customStyle="1" w:styleId="Hyperlink3">
    <w:name w:val="Hyperlink.3"/>
    <w:basedOn w:val="None"/>
    <w:rPr>
      <w:rFonts w:ascii="Arial" w:eastAsia="Arial" w:hAnsi="Arial" w:cs="Arial"/>
      <w:sz w:val="24"/>
      <w:szCs w:val="24"/>
    </w:rPr>
  </w:style>
  <w:style w:type="character" w:styleId="Kommentarzeichen">
    <w:name w:val="annotation reference"/>
    <w:basedOn w:val="Absatz-Standardschriftart"/>
    <w:uiPriority w:val="99"/>
    <w:semiHidden/>
    <w:unhideWhenUsed/>
    <w:rsid w:val="003853E6"/>
    <w:rPr>
      <w:sz w:val="16"/>
      <w:szCs w:val="16"/>
    </w:rPr>
  </w:style>
  <w:style w:type="paragraph" w:styleId="Kommentartext">
    <w:name w:val="annotation text"/>
    <w:basedOn w:val="Standard"/>
    <w:link w:val="KommentartextZchn"/>
    <w:uiPriority w:val="99"/>
    <w:unhideWhenUsed/>
    <w:rsid w:val="003853E6"/>
    <w:rPr>
      <w:sz w:val="20"/>
      <w:szCs w:val="20"/>
    </w:rPr>
  </w:style>
  <w:style w:type="character" w:customStyle="1" w:styleId="KommentartextZchn">
    <w:name w:val="Kommentartext Zchn"/>
    <w:basedOn w:val="Absatz-Standardschriftart"/>
    <w:link w:val="Kommentartext"/>
    <w:uiPriority w:val="99"/>
    <w:rsid w:val="003853E6"/>
    <w:rPr>
      <w:lang w:val="en-US" w:eastAsia="en-US"/>
    </w:rPr>
  </w:style>
  <w:style w:type="paragraph" w:styleId="Kommentarthema">
    <w:name w:val="annotation subject"/>
    <w:basedOn w:val="Kommentartext"/>
    <w:next w:val="Kommentartext"/>
    <w:link w:val="KommentarthemaZchn"/>
    <w:uiPriority w:val="99"/>
    <w:semiHidden/>
    <w:unhideWhenUsed/>
    <w:rsid w:val="003853E6"/>
    <w:rPr>
      <w:b/>
      <w:bCs/>
    </w:rPr>
  </w:style>
  <w:style w:type="character" w:customStyle="1" w:styleId="KommentarthemaZchn">
    <w:name w:val="Kommentarthema Zchn"/>
    <w:basedOn w:val="KommentartextZchn"/>
    <w:link w:val="Kommentarthema"/>
    <w:uiPriority w:val="99"/>
    <w:semiHidden/>
    <w:rsid w:val="003853E6"/>
    <w:rPr>
      <w:b/>
      <w:bCs/>
      <w:lang w:val="en-US" w:eastAsia="en-US"/>
    </w:rPr>
  </w:style>
  <w:style w:type="paragraph" w:styleId="Sprechblasentext">
    <w:name w:val="Balloon Text"/>
    <w:basedOn w:val="Standard"/>
    <w:link w:val="SprechblasentextZchn"/>
    <w:uiPriority w:val="99"/>
    <w:semiHidden/>
    <w:unhideWhenUsed/>
    <w:rsid w:val="003853E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53E6"/>
    <w:rPr>
      <w:rFonts w:ascii="Segoe UI" w:hAnsi="Segoe UI" w:cs="Segoe UI"/>
      <w:sz w:val="18"/>
      <w:szCs w:val="18"/>
      <w:lang w:val="en-US" w:eastAsia="en-US"/>
    </w:rPr>
  </w:style>
  <w:style w:type="paragraph" w:styleId="Kopfzeile">
    <w:name w:val="header"/>
    <w:basedOn w:val="Standard"/>
    <w:link w:val="KopfzeileZchn"/>
    <w:uiPriority w:val="99"/>
    <w:unhideWhenUsed/>
    <w:rsid w:val="003853E6"/>
    <w:pPr>
      <w:tabs>
        <w:tab w:val="center" w:pos="4513"/>
        <w:tab w:val="right" w:pos="9026"/>
      </w:tabs>
    </w:pPr>
  </w:style>
  <w:style w:type="character" w:customStyle="1" w:styleId="KopfzeileZchn">
    <w:name w:val="Kopfzeile Zchn"/>
    <w:basedOn w:val="Absatz-Standardschriftart"/>
    <w:link w:val="Kopfzeile"/>
    <w:uiPriority w:val="99"/>
    <w:rsid w:val="003853E6"/>
    <w:rPr>
      <w:sz w:val="24"/>
      <w:szCs w:val="24"/>
      <w:lang w:val="en-US" w:eastAsia="en-US"/>
    </w:rPr>
  </w:style>
  <w:style w:type="paragraph" w:styleId="Fuzeile">
    <w:name w:val="footer"/>
    <w:basedOn w:val="Standard"/>
    <w:link w:val="FuzeileZchn"/>
    <w:uiPriority w:val="99"/>
    <w:unhideWhenUsed/>
    <w:rsid w:val="003853E6"/>
    <w:pPr>
      <w:tabs>
        <w:tab w:val="center" w:pos="4513"/>
        <w:tab w:val="right" w:pos="9026"/>
      </w:tabs>
    </w:pPr>
  </w:style>
  <w:style w:type="character" w:customStyle="1" w:styleId="FuzeileZchn">
    <w:name w:val="Fußzeile Zchn"/>
    <w:basedOn w:val="Absatz-Standardschriftart"/>
    <w:link w:val="Fuzeile"/>
    <w:uiPriority w:val="99"/>
    <w:rsid w:val="003853E6"/>
    <w:rPr>
      <w:sz w:val="24"/>
      <w:szCs w:val="24"/>
      <w:lang w:val="en-US" w:eastAsia="en-US"/>
    </w:rPr>
  </w:style>
  <w:style w:type="paragraph" w:styleId="Listenabsatz">
    <w:name w:val="List Paragraph"/>
    <w:basedOn w:val="Standard"/>
    <w:qFormat/>
    <w:rsid w:val="0083436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ascii="Calibri" w:eastAsia="Times New Roman" w:hAnsi="Calibri" w:cs="Calibr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konsens.de/guardian"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www.guardian.com/en/index.html"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www.guardianglass.com/eu/en?save=true"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mail@konsens.de" TargetMode="External"/><Relationship Id="rId2" Type="http://schemas.openxmlformats.org/officeDocument/2006/relationships/hyperlink" Target="mailto:sweckx@guardian.com" TargetMode="External"/><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057571A00FD4D936E897F89381EC7" ma:contentTypeVersion="13" ma:contentTypeDescription="Create a new document." ma:contentTypeScope="" ma:versionID="6f77312f48b981420399b9f9c0fecb85">
  <xsd:schema xmlns:xsd="http://www.w3.org/2001/XMLSchema" xmlns:xs="http://www.w3.org/2001/XMLSchema" xmlns:p="http://schemas.microsoft.com/office/2006/metadata/properties" xmlns:ns3="226fb69f-5544-4535-8493-b84380a9d828" xmlns:ns4="04d0c89e-e094-4c3e-be39-f4bc10978ba4" targetNamespace="http://schemas.microsoft.com/office/2006/metadata/properties" ma:root="true" ma:fieldsID="0b8495da7f0efaec345fce23ef62aee5" ns3:_="" ns4:_="">
    <xsd:import namespace="226fb69f-5544-4535-8493-b84380a9d828"/>
    <xsd:import namespace="04d0c89e-e094-4c3e-be39-f4bc10978ba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6fb69f-5544-4535-8493-b84380a9d8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d0c89e-e094-4c3e-be39-f4bc10978ba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0646AB-53DE-4861-B3F5-4F6152E46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6fb69f-5544-4535-8493-b84380a9d828"/>
    <ds:schemaRef ds:uri="04d0c89e-e094-4c3e-be39-f4bc10978b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226181-4BCF-42CA-8F8A-A0608C7172F5}">
  <ds:schemaRefs>
    <ds:schemaRef ds:uri="http://schemas.microsoft.com/sharepoint/v3/contenttype/forms"/>
  </ds:schemaRefs>
</ds:datastoreItem>
</file>

<file path=customXml/itemProps3.xml><?xml version="1.0" encoding="utf-8"?>
<ds:datastoreItem xmlns:ds="http://schemas.openxmlformats.org/officeDocument/2006/customXml" ds:itemID="{1825C46E-15AB-4954-8E8A-A1513421A8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558151B2.dotm</Template>
  <TotalTime>0</TotalTime>
  <Pages>5</Pages>
  <Words>976</Words>
  <Characters>6156</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Weckx, Sophie</dc:creator>
  <cp:lastModifiedBy>Ursula Herrmann</cp:lastModifiedBy>
  <cp:revision>7</cp:revision>
  <dcterms:created xsi:type="dcterms:W3CDTF">2020-09-09T14:26:00Z</dcterms:created>
  <dcterms:modified xsi:type="dcterms:W3CDTF">2020-10-01T07:00:00Z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0x010100846057571A00FD4D936E897F89381EC7</vt:lpwstr>
  </property>
</Properties>
</file>