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8353" w14:textId="77777777" w:rsidR="004138A2" w:rsidRDefault="004138A2">
      <w:pPr>
        <w:rPr>
          <w:rFonts w:ascii="Helvetica" w:hAnsi="Helvetica"/>
        </w:rPr>
      </w:pPr>
    </w:p>
    <w:p w14:paraId="2C78154B" w14:textId="77777777" w:rsidR="004138A2" w:rsidRDefault="004138A2">
      <w:pPr>
        <w:rPr>
          <w:rFonts w:ascii="Helvetica" w:hAnsi="Helvetica"/>
        </w:rPr>
      </w:pPr>
    </w:p>
    <w:p w14:paraId="15D5A7C1" w14:textId="77777777" w:rsidR="004138A2" w:rsidRDefault="004138A2">
      <w:pPr>
        <w:rPr>
          <w:rFonts w:ascii="Helvetica" w:hAnsi="Helvetica"/>
        </w:rPr>
      </w:pPr>
    </w:p>
    <w:p w14:paraId="409151DB" w14:textId="77777777" w:rsidR="004138A2" w:rsidRDefault="007A1317">
      <w:pPr>
        <w:rPr>
          <w:rFonts w:ascii="Helvetica" w:hAnsi="Helvetica"/>
        </w:rPr>
      </w:pPr>
      <w:r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814205" wp14:editId="1BFA35B8">
                <wp:simplePos x="0" y="0"/>
                <wp:positionH relativeFrom="column">
                  <wp:posOffset>591670</wp:posOffset>
                </wp:positionH>
                <wp:positionV relativeFrom="paragraph">
                  <wp:posOffset>61782</wp:posOffset>
                </wp:positionV>
                <wp:extent cx="2345167" cy="3581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167" cy="358140"/>
                        </a:xfrm>
                        <a:prstGeom prst="rect">
                          <a:avLst/>
                        </a:prstGeom>
                        <a:solidFill>
                          <a:srgbClr val="F0144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D1FB01" id="Rectangle 5" o:spid="_x0000_s1026" style="position:absolute;margin-left:46.6pt;margin-top:4.85pt;width:184.65pt;height:28.2pt;z-index:-25165824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" fillcolor="#f0144f" stroked="f" strokeweight=".5pt"/>
            </w:pict>
          </mc:Fallback>
        </mc:AlternateContent>
      </w:r>
    </w:p>
    <w:p w14:paraId="2E50B7D4" w14:textId="232477F9" w:rsidR="00DE4B75" w:rsidRDefault="007A1317" w:rsidP="00446C72">
      <w:pPr>
        <w:spacing w:line="320" w:lineRule="exact"/>
        <w:ind w:left="1134" w:right="1134"/>
        <w:rPr>
          <w:rFonts w:ascii="Calibri" w:hAnsi="Calibri"/>
          <w:color w:val="FFFFFF" w:themeColor="background1"/>
          <w:sz w:val="40"/>
          <w:szCs w:val="20"/>
        </w:rPr>
      </w:pPr>
      <w:r w:rsidRPr="007A1317">
        <w:rPr>
          <w:rFonts w:ascii="Calibri" w:hAnsi="Calibri"/>
          <w:color w:val="FFFFFF" w:themeColor="background1"/>
          <w:sz w:val="40"/>
          <w:szCs w:val="20"/>
        </w:rPr>
        <w:t>PRESS</w:t>
      </w:r>
      <w:r w:rsidR="0018786B">
        <w:rPr>
          <w:rFonts w:ascii="Calibri" w:hAnsi="Calibri"/>
          <w:color w:val="FFFFFF" w:themeColor="background1"/>
          <w:sz w:val="40"/>
          <w:szCs w:val="20"/>
        </w:rPr>
        <w:t>EMITTEILUNG</w:t>
      </w:r>
    </w:p>
    <w:p w14:paraId="69A90C37" w14:textId="77777777" w:rsidR="00DE4B75" w:rsidRPr="007A1317" w:rsidRDefault="00DE4B75" w:rsidP="00446C72">
      <w:pPr>
        <w:spacing w:line="320" w:lineRule="exact"/>
        <w:ind w:left="1134" w:right="1134"/>
        <w:rPr>
          <w:rFonts w:ascii="Calibri" w:hAnsi="Calibri"/>
          <w:color w:val="FFFFFF" w:themeColor="background1"/>
          <w:sz w:val="40"/>
          <w:szCs w:val="20"/>
        </w:rPr>
      </w:pPr>
    </w:p>
    <w:p w14:paraId="2F4AF399" w14:textId="47355ED6" w:rsidR="00C237BA" w:rsidRDefault="00821173" w:rsidP="00C237BA">
      <w:pPr>
        <w:ind w:left="1134" w:right="1134"/>
        <w:jc w:val="center"/>
        <w:rPr>
          <w:rFonts w:ascii="Calibri" w:hAnsi="Calibri"/>
          <w:color w:val="FFFFFF" w:themeColor="background1"/>
          <w:sz w:val="40"/>
          <w:szCs w:val="20"/>
        </w:rPr>
      </w:pPr>
      <w:r>
        <w:rPr>
          <w:rFonts w:ascii="Calibri" w:hAnsi="Calibri"/>
          <w:noProof/>
          <w:color w:val="FFFFFF" w:themeColor="background1"/>
          <w:sz w:val="40"/>
          <w:szCs w:val="20"/>
        </w:rPr>
        <w:drawing>
          <wp:inline distT="0" distB="0" distL="0" distR="0" wp14:anchorId="65840092" wp14:editId="176E0B5F">
            <wp:extent cx="2723751" cy="1966584"/>
            <wp:effectExtent l="0" t="0" r="635" b="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1628" cy="199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006ED" w14:textId="0F431D18" w:rsidR="00C237BA" w:rsidRPr="00CE50FC" w:rsidRDefault="000D1EAC" w:rsidP="00870266">
      <w:pPr>
        <w:spacing w:before="120"/>
        <w:ind w:left="1134" w:right="1134"/>
        <w:jc w:val="center"/>
        <w:rPr>
          <w:rFonts w:ascii="Calibri" w:hAnsi="Calibri" w:cs="MinionPro-Regular"/>
          <w:color w:val="414B5A"/>
          <w:sz w:val="20"/>
          <w:szCs w:val="20"/>
          <w:lang w:val="de-DE"/>
        </w:rPr>
      </w:pPr>
      <w:r w:rsidRPr="00CE50FC">
        <w:rPr>
          <w:rFonts w:ascii="Calibri" w:hAnsi="Calibri" w:cs="Calibri"/>
          <w:color w:val="414B5A"/>
          <w:sz w:val="20"/>
          <w:szCs w:val="20"/>
          <w:lang w:val="de-DE"/>
        </w:rPr>
        <w:t xml:space="preserve">Guardian Clarity™ Neutral </w:t>
      </w:r>
      <w:r w:rsidR="00F1343A">
        <w:rPr>
          <w:rFonts w:ascii="Calibri" w:hAnsi="Calibri" w:cs="Calibri"/>
          <w:color w:val="414B5A"/>
          <w:sz w:val="20"/>
          <w:szCs w:val="20"/>
          <w:lang w:val="de-DE"/>
        </w:rPr>
        <w:t xml:space="preserve">(links) </w:t>
      </w:r>
      <w:r w:rsidR="00CE50FC" w:rsidRPr="00CE50FC">
        <w:rPr>
          <w:rFonts w:ascii="Calibri" w:hAnsi="Calibri" w:cs="Calibri"/>
          <w:color w:val="414B5A"/>
          <w:sz w:val="20"/>
          <w:szCs w:val="20"/>
          <w:lang w:val="de-DE"/>
        </w:rPr>
        <w:t>ist ein hochtransparentes</w:t>
      </w:r>
      <w:r w:rsidR="00CE50FC">
        <w:rPr>
          <w:rFonts w:ascii="Calibri" w:hAnsi="Calibri" w:cs="Calibri"/>
          <w:color w:val="414B5A"/>
          <w:sz w:val="20"/>
          <w:szCs w:val="20"/>
          <w:lang w:val="de-DE"/>
        </w:rPr>
        <w:t xml:space="preserve">, farbneutrales </w:t>
      </w:r>
      <w:r w:rsidR="00CE50FC" w:rsidRPr="00CE50FC">
        <w:rPr>
          <w:rFonts w:ascii="Calibri" w:hAnsi="Calibri" w:cs="Calibri"/>
          <w:color w:val="414B5A"/>
          <w:sz w:val="20"/>
          <w:szCs w:val="20"/>
          <w:lang w:val="de-DE"/>
        </w:rPr>
        <w:t>Antireflexglas</w:t>
      </w:r>
      <w:r w:rsidR="00CE50FC">
        <w:rPr>
          <w:rFonts w:ascii="Calibri" w:hAnsi="Calibri" w:cs="Calibri"/>
          <w:color w:val="414B5A"/>
          <w:sz w:val="20"/>
          <w:szCs w:val="20"/>
          <w:lang w:val="de-DE"/>
        </w:rPr>
        <w:t xml:space="preserve">, das einen unverfälschten </w:t>
      </w:r>
      <w:r w:rsidR="0092379D">
        <w:rPr>
          <w:rFonts w:ascii="Calibri" w:hAnsi="Calibri" w:cs="Calibri"/>
          <w:color w:val="414B5A"/>
          <w:sz w:val="20"/>
          <w:szCs w:val="20"/>
          <w:lang w:val="de-DE"/>
        </w:rPr>
        <w:t>Durchb</w:t>
      </w:r>
      <w:r w:rsidR="00CE50FC">
        <w:rPr>
          <w:rFonts w:ascii="Calibri" w:hAnsi="Calibri" w:cs="Calibri"/>
          <w:color w:val="414B5A"/>
          <w:sz w:val="20"/>
          <w:szCs w:val="20"/>
          <w:lang w:val="de-DE"/>
        </w:rPr>
        <w:t>lick ermöglicht</w:t>
      </w:r>
      <w:r w:rsidR="00E81A58">
        <w:rPr>
          <w:rFonts w:ascii="Calibri" w:hAnsi="Calibri" w:cs="Calibri"/>
          <w:color w:val="414B5A"/>
          <w:sz w:val="20"/>
          <w:szCs w:val="20"/>
          <w:lang w:val="de-DE"/>
        </w:rPr>
        <w:t>. Bild: Guardian</w:t>
      </w:r>
    </w:p>
    <w:p w14:paraId="7D7D2158" w14:textId="77777777" w:rsidR="00C237BA" w:rsidRPr="00CE50FC" w:rsidRDefault="00C237BA" w:rsidP="00C237BA">
      <w:pPr>
        <w:ind w:left="1134" w:right="1134"/>
        <w:jc w:val="center"/>
        <w:rPr>
          <w:rFonts w:ascii="Calibri" w:hAnsi="Calibri"/>
          <w:color w:val="FFFFFF" w:themeColor="background1"/>
          <w:sz w:val="40"/>
          <w:szCs w:val="20"/>
          <w:lang w:val="de-DE"/>
        </w:rPr>
      </w:pPr>
    </w:p>
    <w:p w14:paraId="6527CD51" w14:textId="176BB48A" w:rsidR="009B2802" w:rsidRPr="00815E3C" w:rsidRDefault="0038533A" w:rsidP="00DE4B75">
      <w:pPr>
        <w:spacing w:line="440" w:lineRule="exact"/>
        <w:ind w:left="1134" w:right="1134"/>
        <w:rPr>
          <w:rFonts w:ascii="Calibri" w:hAnsi="Calibri"/>
          <w:color w:val="1E68B5"/>
          <w:sz w:val="32"/>
          <w:szCs w:val="32"/>
          <w:lang w:val="de-DE"/>
        </w:rPr>
      </w:pPr>
      <w:r w:rsidRPr="00815E3C">
        <w:rPr>
          <w:rFonts w:ascii="Calibri" w:hAnsi="Calibri"/>
          <w:color w:val="1E68B5"/>
          <w:sz w:val="32"/>
          <w:szCs w:val="32"/>
          <w:lang w:val="de-DE"/>
        </w:rPr>
        <w:t xml:space="preserve">Guardian Glass </w:t>
      </w:r>
      <w:r w:rsidR="00906868" w:rsidRPr="00815E3C">
        <w:rPr>
          <w:rFonts w:ascii="Calibri" w:hAnsi="Calibri"/>
          <w:color w:val="1E68B5"/>
          <w:sz w:val="32"/>
          <w:szCs w:val="32"/>
          <w:lang w:val="de-DE"/>
        </w:rPr>
        <w:t>präsentiert</w:t>
      </w:r>
      <w:r w:rsidR="00902A33" w:rsidRPr="00815E3C">
        <w:rPr>
          <w:rFonts w:ascii="Calibri" w:hAnsi="Calibri"/>
          <w:color w:val="1E68B5"/>
          <w:sz w:val="32"/>
          <w:szCs w:val="32"/>
          <w:lang w:val="de-DE"/>
        </w:rPr>
        <w:t xml:space="preserve"> Cl</w:t>
      </w:r>
      <w:r w:rsidR="00961575" w:rsidRPr="00815E3C">
        <w:rPr>
          <w:rFonts w:ascii="Calibri" w:hAnsi="Calibri"/>
          <w:color w:val="1E68B5"/>
          <w:sz w:val="32"/>
          <w:szCs w:val="32"/>
          <w:lang w:val="de-DE"/>
        </w:rPr>
        <w:t>arity</w:t>
      </w:r>
      <w:r w:rsidR="00961575" w:rsidRPr="00815E3C">
        <w:rPr>
          <w:rFonts w:ascii="Calibri" w:hAnsi="Calibri" w:cs="Calibri"/>
          <w:color w:val="1E68B5"/>
          <w:sz w:val="32"/>
          <w:szCs w:val="32"/>
          <w:lang w:val="de-DE"/>
        </w:rPr>
        <w:t>™</w:t>
      </w:r>
      <w:r w:rsidR="00961575" w:rsidRPr="00815E3C">
        <w:rPr>
          <w:rFonts w:ascii="Calibri" w:hAnsi="Calibri"/>
          <w:color w:val="1E68B5"/>
          <w:sz w:val="32"/>
          <w:szCs w:val="32"/>
          <w:lang w:val="de-DE"/>
        </w:rPr>
        <w:t xml:space="preserve"> Neutral</w:t>
      </w:r>
      <w:r w:rsidR="00902A33" w:rsidRPr="00815E3C">
        <w:rPr>
          <w:rFonts w:ascii="Calibri" w:hAnsi="Calibri"/>
          <w:color w:val="1E68B5"/>
          <w:sz w:val="32"/>
          <w:szCs w:val="32"/>
          <w:lang w:val="de-DE"/>
        </w:rPr>
        <w:t xml:space="preserve">: </w:t>
      </w:r>
      <w:r w:rsidR="009B2802" w:rsidRPr="00815E3C">
        <w:rPr>
          <w:rFonts w:ascii="Calibri" w:hAnsi="Calibri"/>
          <w:color w:val="1E68B5"/>
          <w:sz w:val="32"/>
          <w:szCs w:val="32"/>
          <w:lang w:val="de-DE"/>
        </w:rPr>
        <w:t xml:space="preserve">Farbneutrales Antireflexglas mit </w:t>
      </w:r>
      <w:r w:rsidR="00A65336">
        <w:rPr>
          <w:rFonts w:ascii="Calibri" w:hAnsi="Calibri"/>
          <w:color w:val="1E68B5"/>
          <w:sz w:val="32"/>
          <w:szCs w:val="32"/>
          <w:lang w:val="de-DE"/>
        </w:rPr>
        <w:t>höchster</w:t>
      </w:r>
      <w:r w:rsidR="009B2802" w:rsidRPr="00815E3C">
        <w:rPr>
          <w:rFonts w:ascii="Calibri" w:hAnsi="Calibri"/>
          <w:color w:val="1E68B5"/>
          <w:sz w:val="32"/>
          <w:szCs w:val="32"/>
          <w:lang w:val="de-DE"/>
        </w:rPr>
        <w:t xml:space="preserve"> Transparenz</w:t>
      </w:r>
    </w:p>
    <w:p w14:paraId="3DEDCFF9" w14:textId="77777777" w:rsidR="00DE4B75" w:rsidRPr="00CE3071" w:rsidRDefault="0022523F" w:rsidP="002F1C16">
      <w:pPr>
        <w:spacing w:line="320" w:lineRule="exact"/>
        <w:ind w:left="1134" w:right="1134"/>
        <w:rPr>
          <w:rFonts w:ascii="Calibri" w:hAnsi="Calibri"/>
          <w:color w:val="414B5A"/>
          <w:sz w:val="20"/>
          <w:szCs w:val="20"/>
          <w:lang w:val="de-DE"/>
        </w:rPr>
      </w:pPr>
      <w:r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6A8A08" wp14:editId="1B3E0862">
                <wp:simplePos x="0" y="0"/>
                <wp:positionH relativeFrom="column">
                  <wp:posOffset>8255</wp:posOffset>
                </wp:positionH>
                <wp:positionV relativeFrom="paragraph">
                  <wp:posOffset>158750</wp:posOffset>
                </wp:positionV>
                <wp:extent cx="6479540" cy="0"/>
                <wp:effectExtent l="0" t="0" r="2286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14B5A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772AE" id="Straight Connector 6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2.5pt" to="510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" strokecolor="#414b5a" strokeweight="1pt">
                <v:stroke joinstyle="miter"/>
              </v:line>
            </w:pict>
          </mc:Fallback>
        </mc:AlternateContent>
      </w:r>
    </w:p>
    <w:p w14:paraId="71BC474F" w14:textId="1581B117" w:rsidR="00125CCB" w:rsidRPr="00675099" w:rsidRDefault="00E31970" w:rsidP="00C27B5C">
      <w:pPr>
        <w:spacing w:line="320" w:lineRule="exact"/>
        <w:ind w:left="1134" w:right="1134"/>
        <w:rPr>
          <w:rFonts w:ascii="Calibri" w:hAnsi="Calibri" w:cs="Calibri"/>
          <w:color w:val="414B5A"/>
          <w:sz w:val="20"/>
          <w:szCs w:val="20"/>
          <w:lang w:val="de-DE"/>
        </w:rPr>
      </w:pPr>
      <w:r w:rsidRPr="00182AE4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Bertrange, Luxemburg </w:t>
      </w:r>
      <w:r w:rsidRPr="00182AE4">
        <w:rPr>
          <w:rFonts w:ascii="Calibri" w:hAnsi="Calibri" w:cs="Calibri"/>
          <w:color w:val="414B5A"/>
          <w:sz w:val="20"/>
          <w:szCs w:val="20"/>
          <w:lang w:val="de-DE"/>
        </w:rPr>
        <w:t>─</w:t>
      </w:r>
      <w:r w:rsidRPr="00182AE4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</w:t>
      </w:r>
      <w:r w:rsidR="00961575" w:rsidRPr="00182AE4">
        <w:rPr>
          <w:rFonts w:ascii="Calibri" w:hAnsi="Calibri" w:cs="MinionPro-Regular"/>
          <w:color w:val="414B5A"/>
          <w:sz w:val="20"/>
          <w:szCs w:val="20"/>
          <w:lang w:val="de-DE"/>
        </w:rPr>
        <w:t>September</w:t>
      </w:r>
      <w:r w:rsidRPr="00182AE4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</w:t>
      </w:r>
      <w:r w:rsidR="002348A0" w:rsidRPr="00182AE4">
        <w:rPr>
          <w:rFonts w:ascii="Calibri" w:hAnsi="Calibri" w:cs="MinionPro-Regular"/>
          <w:color w:val="414B5A"/>
          <w:sz w:val="20"/>
          <w:szCs w:val="20"/>
          <w:lang w:val="de-DE"/>
        </w:rPr>
        <w:t>2022</w:t>
      </w:r>
      <w:r w:rsidRPr="00182AE4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</w:t>
      </w:r>
      <w:r w:rsidRPr="00182AE4">
        <w:rPr>
          <w:rFonts w:ascii="Calibri" w:hAnsi="Calibri" w:cs="Calibri"/>
          <w:color w:val="414B5A"/>
          <w:sz w:val="20"/>
          <w:szCs w:val="20"/>
          <w:lang w:val="de-DE"/>
        </w:rPr>
        <w:t xml:space="preserve">─ </w:t>
      </w:r>
      <w:r w:rsidR="007C58DF" w:rsidRPr="00182AE4">
        <w:rPr>
          <w:rFonts w:ascii="Calibri" w:hAnsi="Calibri" w:cs="Calibri"/>
          <w:color w:val="414B5A"/>
          <w:sz w:val="20"/>
          <w:szCs w:val="20"/>
          <w:lang w:val="de-DE"/>
        </w:rPr>
        <w:t xml:space="preserve">Guardian Clarity™ Neutral </w:t>
      </w:r>
      <w:r w:rsidR="00182AE4" w:rsidRPr="00182AE4">
        <w:rPr>
          <w:rFonts w:ascii="Calibri" w:hAnsi="Calibri" w:cs="Calibri"/>
          <w:color w:val="414B5A"/>
          <w:sz w:val="20"/>
          <w:szCs w:val="20"/>
          <w:lang w:val="de-DE"/>
        </w:rPr>
        <w:t>ist e</w:t>
      </w:r>
      <w:r w:rsidR="00182AE4">
        <w:rPr>
          <w:rFonts w:ascii="Calibri" w:hAnsi="Calibri" w:cs="Calibri"/>
          <w:color w:val="414B5A"/>
          <w:sz w:val="20"/>
          <w:szCs w:val="20"/>
          <w:lang w:val="de-DE"/>
        </w:rPr>
        <w:t xml:space="preserve">in innovatives antireflexbeschichtetes Glas, </w:t>
      </w:r>
      <w:r w:rsidR="001C6A2D">
        <w:rPr>
          <w:rFonts w:ascii="Calibri" w:hAnsi="Calibri" w:cs="Calibri"/>
          <w:color w:val="414B5A"/>
          <w:sz w:val="20"/>
          <w:szCs w:val="20"/>
          <w:lang w:val="de-DE"/>
        </w:rPr>
        <w:t>das die steigende Nachfrage</w:t>
      </w:r>
      <w:r w:rsidR="00675099">
        <w:rPr>
          <w:rFonts w:ascii="Calibri" w:hAnsi="Calibri" w:cs="Calibri"/>
          <w:color w:val="414B5A"/>
          <w:sz w:val="20"/>
          <w:szCs w:val="20"/>
          <w:lang w:val="de-DE"/>
        </w:rPr>
        <w:t xml:space="preserve"> nach hochtransparentem, farbneutralem Glas für Architekturprojekte und spezielle Anwendungen wie digitale Außenwerbung, Schaufenster</w:t>
      </w:r>
      <w:r w:rsidR="00422A24">
        <w:rPr>
          <w:rFonts w:ascii="Calibri" w:hAnsi="Calibri" w:cs="Calibri"/>
          <w:color w:val="414B5A"/>
          <w:sz w:val="20"/>
          <w:szCs w:val="20"/>
          <w:lang w:val="de-DE"/>
        </w:rPr>
        <w:t xml:space="preserve"> und Museums-</w:t>
      </w:r>
      <w:r w:rsidR="006C683D">
        <w:rPr>
          <w:rFonts w:ascii="Calibri" w:hAnsi="Calibri" w:cs="Calibri"/>
          <w:color w:val="414B5A"/>
          <w:sz w:val="20"/>
          <w:szCs w:val="20"/>
          <w:lang w:val="de-DE"/>
        </w:rPr>
        <w:t>Vitrinen</w:t>
      </w:r>
      <w:r w:rsidR="00422A24">
        <w:rPr>
          <w:rFonts w:ascii="Calibri" w:hAnsi="Calibri" w:cs="Calibri"/>
          <w:color w:val="414B5A"/>
          <w:sz w:val="20"/>
          <w:szCs w:val="20"/>
          <w:lang w:val="de-DE"/>
        </w:rPr>
        <w:t xml:space="preserve"> </w:t>
      </w:r>
      <w:r w:rsidR="001C6A2D">
        <w:rPr>
          <w:rFonts w:ascii="Calibri" w:hAnsi="Calibri" w:cs="Calibri"/>
          <w:color w:val="414B5A"/>
          <w:sz w:val="20"/>
          <w:szCs w:val="20"/>
          <w:lang w:val="de-DE"/>
        </w:rPr>
        <w:t xml:space="preserve">erfüllt. </w:t>
      </w:r>
      <w:r w:rsidR="00C0502F">
        <w:rPr>
          <w:rFonts w:ascii="Calibri" w:hAnsi="Calibri" w:cs="Calibri"/>
          <w:color w:val="414B5A"/>
          <w:sz w:val="20"/>
          <w:szCs w:val="20"/>
          <w:lang w:val="de-DE"/>
        </w:rPr>
        <w:t xml:space="preserve">Seine hohe Transparenz übertrifft alle </w:t>
      </w:r>
      <w:r w:rsidR="00FD2479">
        <w:rPr>
          <w:rFonts w:ascii="Calibri" w:hAnsi="Calibri" w:cs="Calibri"/>
          <w:color w:val="414B5A"/>
          <w:sz w:val="20"/>
          <w:szCs w:val="20"/>
          <w:lang w:val="de-DE"/>
        </w:rPr>
        <w:t>bisher kommerzialisierten</w:t>
      </w:r>
      <w:r w:rsidR="00C0502F">
        <w:rPr>
          <w:rFonts w:ascii="Calibri" w:hAnsi="Calibri" w:cs="Calibri"/>
          <w:color w:val="414B5A"/>
          <w:sz w:val="20"/>
          <w:szCs w:val="20"/>
          <w:lang w:val="de-DE"/>
        </w:rPr>
        <w:t xml:space="preserve"> Produkte von Guardian Glass und ermöglicht einen</w:t>
      </w:r>
      <w:r w:rsidR="0020087D">
        <w:rPr>
          <w:rFonts w:ascii="Calibri" w:hAnsi="Calibri" w:cs="Calibri"/>
          <w:color w:val="414B5A"/>
          <w:sz w:val="20"/>
          <w:szCs w:val="20"/>
          <w:lang w:val="de-DE"/>
        </w:rPr>
        <w:t xml:space="preserve"> </w:t>
      </w:r>
      <w:r w:rsidR="00C0502F">
        <w:rPr>
          <w:rFonts w:ascii="Calibri" w:hAnsi="Calibri" w:cs="Calibri"/>
          <w:color w:val="414B5A"/>
          <w:sz w:val="20"/>
          <w:szCs w:val="20"/>
          <w:lang w:val="de-DE"/>
        </w:rPr>
        <w:t xml:space="preserve">unverfälschten </w:t>
      </w:r>
      <w:r w:rsidR="00C27B5C">
        <w:rPr>
          <w:rFonts w:ascii="Calibri" w:hAnsi="Calibri" w:cs="Calibri"/>
          <w:color w:val="414B5A"/>
          <w:sz w:val="20"/>
          <w:szCs w:val="20"/>
          <w:lang w:val="de-DE"/>
        </w:rPr>
        <w:t xml:space="preserve">Blick durch </w:t>
      </w:r>
      <w:r w:rsidR="0092379D">
        <w:rPr>
          <w:rFonts w:ascii="Calibri" w:hAnsi="Calibri" w:cs="Calibri"/>
          <w:color w:val="414B5A"/>
          <w:sz w:val="20"/>
          <w:szCs w:val="20"/>
          <w:lang w:val="de-DE"/>
        </w:rPr>
        <w:t xml:space="preserve">die </w:t>
      </w:r>
      <w:r w:rsidR="00C27B5C">
        <w:rPr>
          <w:rFonts w:ascii="Calibri" w:hAnsi="Calibri" w:cs="Calibri"/>
          <w:color w:val="414B5A"/>
          <w:sz w:val="20"/>
          <w:szCs w:val="20"/>
          <w:lang w:val="de-DE"/>
        </w:rPr>
        <w:t>Glas</w:t>
      </w:r>
      <w:r w:rsidR="0092379D">
        <w:rPr>
          <w:rFonts w:ascii="Calibri" w:hAnsi="Calibri" w:cs="Calibri"/>
          <w:color w:val="414B5A"/>
          <w:sz w:val="20"/>
          <w:szCs w:val="20"/>
          <w:lang w:val="de-DE"/>
        </w:rPr>
        <w:t>scheibe</w:t>
      </w:r>
      <w:r w:rsidR="00C27B5C">
        <w:rPr>
          <w:rFonts w:ascii="Calibri" w:hAnsi="Calibri" w:cs="Calibri"/>
          <w:color w:val="414B5A"/>
          <w:sz w:val="20"/>
          <w:szCs w:val="20"/>
          <w:lang w:val="de-DE"/>
        </w:rPr>
        <w:t>.</w:t>
      </w:r>
      <w:r w:rsidR="00125CCB" w:rsidRPr="00675099">
        <w:rPr>
          <w:rFonts w:ascii="Calibri" w:hAnsi="Calibri" w:cs="Calibri"/>
          <w:color w:val="414B5A"/>
          <w:sz w:val="20"/>
          <w:szCs w:val="20"/>
          <w:lang w:val="de-DE"/>
        </w:rPr>
        <w:t xml:space="preserve"> </w:t>
      </w:r>
    </w:p>
    <w:p w14:paraId="5F088667" w14:textId="77777777" w:rsidR="00125CCB" w:rsidRPr="00675099" w:rsidRDefault="00125CCB" w:rsidP="00125CCB">
      <w:pPr>
        <w:spacing w:line="320" w:lineRule="exact"/>
        <w:ind w:left="1134" w:right="1134"/>
        <w:rPr>
          <w:rFonts w:ascii="Calibri" w:hAnsi="Calibri" w:cs="Calibri"/>
          <w:color w:val="414B5A"/>
          <w:sz w:val="20"/>
          <w:szCs w:val="20"/>
          <w:lang w:val="de-DE"/>
        </w:rPr>
      </w:pPr>
    </w:p>
    <w:p w14:paraId="43FC9DDE" w14:textId="0C4FD57D" w:rsidR="00E366DB" w:rsidRPr="00260055" w:rsidRDefault="001003C6" w:rsidP="002F1C16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de-DE"/>
        </w:rPr>
      </w:pPr>
      <w:r w:rsidRPr="001003C6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Mit einem Reflexionsgrad von </w:t>
      </w:r>
      <w:r w:rsidR="00252E76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lediglich </w:t>
      </w:r>
      <w:r w:rsidRPr="001003C6">
        <w:rPr>
          <w:rFonts w:ascii="Calibri" w:hAnsi="Calibri" w:cs="MinionPro-Regular"/>
          <w:color w:val="414B5A"/>
          <w:sz w:val="20"/>
          <w:szCs w:val="20"/>
          <w:lang w:val="de-DE"/>
        </w:rPr>
        <w:t>0,6 % bietet Clarity™ Neutral ein</w:t>
      </w:r>
      <w:r w:rsidR="008C50B3">
        <w:rPr>
          <w:rFonts w:ascii="Calibri" w:hAnsi="Calibri" w:cs="MinionPro-Regular"/>
          <w:color w:val="414B5A"/>
          <w:sz w:val="20"/>
          <w:szCs w:val="20"/>
          <w:lang w:val="de-DE"/>
        </w:rPr>
        <w:t>e</w:t>
      </w:r>
      <w:r w:rsidRPr="001003C6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</w:t>
      </w:r>
      <w:r w:rsidR="00CE3071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bislang </w:t>
      </w:r>
      <w:r w:rsidR="0016392A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bei Guardian Produkten </w:t>
      </w:r>
      <w:r w:rsidR="00252E76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unerreichte </w:t>
      </w:r>
      <w:r w:rsidR="009F1CD8">
        <w:rPr>
          <w:rFonts w:ascii="Calibri" w:hAnsi="Calibri" w:cs="MinionPro-Regular"/>
          <w:color w:val="414B5A"/>
          <w:sz w:val="20"/>
          <w:szCs w:val="20"/>
          <w:lang w:val="de-DE"/>
        </w:rPr>
        <w:t>Durchsicht</w:t>
      </w:r>
      <w:r w:rsidR="0016392A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. </w:t>
      </w:r>
      <w:r w:rsidR="00006561" w:rsidRPr="006D4B20">
        <w:rPr>
          <w:rFonts w:ascii="Calibri" w:hAnsi="Calibri" w:cs="MinionPro-Regular"/>
          <w:color w:val="414B5A"/>
          <w:sz w:val="20"/>
          <w:szCs w:val="20"/>
          <w:lang w:val="de-DE"/>
        </w:rPr>
        <w:t>Im Vergleich zu</w:t>
      </w:r>
      <w:r w:rsidR="006D4B20" w:rsidRPr="006D4B20">
        <w:rPr>
          <w:rFonts w:ascii="Calibri" w:hAnsi="Calibri" w:cs="MinionPro-Regular"/>
          <w:color w:val="414B5A"/>
          <w:sz w:val="20"/>
          <w:szCs w:val="20"/>
          <w:lang w:val="de-DE"/>
        </w:rPr>
        <w:t>r aktuellen Antireflexglasvariante Guardian Clarity mit einem R</w:t>
      </w:r>
      <w:r w:rsidR="006D4B20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eflexionsgrad von 0,7 % besitzt </w:t>
      </w:r>
      <w:r w:rsidR="006D4B20" w:rsidRPr="006D4B20">
        <w:rPr>
          <w:rFonts w:ascii="Calibri" w:hAnsi="Calibri" w:cs="MinionPro-Regular"/>
          <w:color w:val="414B5A"/>
          <w:sz w:val="20"/>
          <w:szCs w:val="20"/>
          <w:lang w:val="de-DE"/>
        </w:rPr>
        <w:t>Clarity</w:t>
      </w:r>
      <w:r w:rsidR="006D4B20" w:rsidRPr="006D4B20">
        <w:rPr>
          <w:rFonts w:ascii="Calibri" w:hAnsi="Calibri" w:cs="Calibri"/>
          <w:color w:val="414B5A"/>
          <w:sz w:val="20"/>
          <w:szCs w:val="20"/>
          <w:lang w:val="de-DE"/>
        </w:rPr>
        <w:t>™</w:t>
      </w:r>
      <w:r w:rsidR="006D4B20" w:rsidRPr="006D4B20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Neutral</w:t>
      </w:r>
      <w:r w:rsidR="00F46BE0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eine noch höhere Transparenz und reduziert die typischerweise im Glas verbleibenden bläulichen Reflexionen</w:t>
      </w:r>
      <w:r w:rsidR="008C3FC7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auf ein Minimum</w:t>
      </w:r>
      <w:r w:rsidR="00F46BE0">
        <w:rPr>
          <w:rFonts w:ascii="Calibri" w:hAnsi="Calibri" w:cs="MinionPro-Regular"/>
          <w:color w:val="414B5A"/>
          <w:sz w:val="20"/>
          <w:szCs w:val="20"/>
          <w:lang w:val="de-DE"/>
        </w:rPr>
        <w:t>.</w:t>
      </w:r>
      <w:r w:rsidR="00327268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</w:t>
      </w:r>
      <w:r w:rsidR="00327268" w:rsidRPr="00AC01C5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Dadurch erscheinen die Gläser </w:t>
      </w:r>
      <w:r w:rsidR="0092379D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noch </w:t>
      </w:r>
      <w:r w:rsidR="00327268" w:rsidRPr="00AC01C5">
        <w:rPr>
          <w:rFonts w:ascii="Calibri" w:hAnsi="Calibri" w:cs="MinionPro-Regular"/>
          <w:color w:val="414B5A"/>
          <w:sz w:val="20"/>
          <w:szCs w:val="20"/>
          <w:lang w:val="de-DE"/>
        </w:rPr>
        <w:t>farbneutraler</w:t>
      </w:r>
      <w:r w:rsidR="00150065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als bisherige Typen</w:t>
      </w:r>
      <w:r w:rsidR="00327268" w:rsidRPr="00AC01C5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. </w:t>
      </w:r>
      <w:r w:rsidR="000342BC">
        <w:rPr>
          <w:rFonts w:ascii="Calibri" w:hAnsi="Calibri" w:cs="MinionPro-Regular"/>
          <w:color w:val="414B5A"/>
          <w:sz w:val="20"/>
          <w:szCs w:val="20"/>
          <w:lang w:val="de-DE"/>
        </w:rPr>
        <w:t>Selbst bei schwacher oder diffuser</w:t>
      </w:r>
      <w:r w:rsidR="00084C81" w:rsidRPr="00084C81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Hintergrundbeleuchtung verringert Clarity</w:t>
      </w:r>
      <w:r w:rsidR="00084C81" w:rsidRPr="00084C81">
        <w:rPr>
          <w:rFonts w:ascii="Calibri" w:hAnsi="Calibri" w:cs="Calibri"/>
          <w:color w:val="414B5A"/>
          <w:sz w:val="20"/>
          <w:szCs w:val="20"/>
          <w:lang w:val="de-DE"/>
        </w:rPr>
        <w:t>™</w:t>
      </w:r>
      <w:r w:rsidR="00084C81" w:rsidRPr="00084C81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Neutral</w:t>
      </w:r>
      <w:r w:rsidR="00084C81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unerwünschte </w:t>
      </w:r>
      <w:r w:rsidR="0092379D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Reflexionen </w:t>
      </w:r>
      <w:r w:rsidR="00084C81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und </w:t>
      </w:r>
      <w:r w:rsidR="0092379D">
        <w:rPr>
          <w:rFonts w:ascii="Calibri" w:hAnsi="Calibri" w:cs="MinionPro-Regular"/>
          <w:color w:val="414B5A"/>
          <w:sz w:val="20"/>
          <w:szCs w:val="20"/>
          <w:lang w:val="de-DE"/>
        </w:rPr>
        <w:t>B</w:t>
      </w:r>
      <w:r w:rsidR="00084C81">
        <w:rPr>
          <w:rFonts w:ascii="Calibri" w:hAnsi="Calibri" w:cs="MinionPro-Regular"/>
          <w:color w:val="414B5A"/>
          <w:sz w:val="20"/>
          <w:szCs w:val="20"/>
          <w:lang w:val="de-DE"/>
        </w:rPr>
        <w:t>rechungen</w:t>
      </w:r>
      <w:r w:rsidR="00180084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</w:t>
      </w:r>
      <w:r w:rsidR="0092379D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des Lichts </w:t>
      </w:r>
      <w:r w:rsidR="0033139C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über einen größeren </w:t>
      </w:r>
      <w:r w:rsidR="00E33441">
        <w:rPr>
          <w:rFonts w:ascii="Calibri" w:hAnsi="Calibri" w:cs="MinionPro-Regular"/>
          <w:color w:val="414B5A"/>
          <w:sz w:val="20"/>
          <w:szCs w:val="20"/>
          <w:lang w:val="de-DE"/>
        </w:rPr>
        <w:t>Betrachtungs</w:t>
      </w:r>
      <w:r w:rsidR="0092379D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winkel- </w:t>
      </w:r>
      <w:r w:rsidR="0033139C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und </w:t>
      </w:r>
      <w:r w:rsidR="0092379D">
        <w:rPr>
          <w:rFonts w:ascii="Calibri" w:hAnsi="Calibri" w:cs="MinionPro-Regular"/>
          <w:color w:val="414B5A"/>
          <w:sz w:val="20"/>
          <w:szCs w:val="20"/>
          <w:lang w:val="de-DE"/>
        </w:rPr>
        <w:t>Wellenlängenbereich</w:t>
      </w:r>
      <w:r w:rsidR="00260055">
        <w:rPr>
          <w:rFonts w:ascii="Calibri" w:hAnsi="Calibri" w:cs="MinionPro-Regular"/>
          <w:color w:val="414B5A"/>
          <w:sz w:val="20"/>
          <w:szCs w:val="20"/>
          <w:lang w:val="de-DE"/>
        </w:rPr>
        <w:t>.</w:t>
      </w:r>
      <w:r w:rsidR="000D3FF7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</w:t>
      </w:r>
      <w:r w:rsidR="00F5344C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Zudem zeichnet sich </w:t>
      </w:r>
      <w:r w:rsidR="004A00E6">
        <w:rPr>
          <w:rFonts w:ascii="Calibri" w:hAnsi="Calibri" w:cs="MinionPro-Regular"/>
          <w:color w:val="414B5A"/>
          <w:sz w:val="20"/>
          <w:szCs w:val="20"/>
          <w:lang w:val="de-DE"/>
        </w:rPr>
        <w:t>dieses</w:t>
      </w:r>
      <w:r w:rsidR="00F5344C" w:rsidRPr="00F5344C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neue Glas durch geringere Trübungen und Farbverschiebungen nach der Wärmebehandlung aus.</w:t>
      </w:r>
    </w:p>
    <w:p w14:paraId="6DD9FB5B" w14:textId="77777777" w:rsidR="00E503F5" w:rsidRPr="00084C81" w:rsidRDefault="00E503F5" w:rsidP="002F1C16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de-DE"/>
        </w:rPr>
      </w:pPr>
    </w:p>
    <w:p w14:paraId="1FE6A345" w14:textId="5E6F91FF" w:rsidR="005A138E" w:rsidRDefault="00BD4229" w:rsidP="002F1C16">
      <w:pPr>
        <w:spacing w:line="320" w:lineRule="exact"/>
        <w:ind w:left="1134" w:right="1134"/>
        <w:rPr>
          <w:rFonts w:ascii="Calibri" w:eastAsia="Calibri" w:hAnsi="Calibri" w:cs="Calibri"/>
          <w:color w:val="414B5A"/>
          <w:sz w:val="20"/>
          <w:szCs w:val="20"/>
          <w:lang w:val="de-DE"/>
        </w:rPr>
      </w:pPr>
      <w:r w:rsidRPr="00D7047B">
        <w:rPr>
          <w:rFonts w:ascii="Calibri" w:hAnsi="Calibri" w:cs="MinionPro-Regular"/>
          <w:color w:val="414B5A"/>
          <w:sz w:val="20"/>
          <w:szCs w:val="20"/>
          <w:lang w:val="de-DE"/>
        </w:rPr>
        <w:lastRenderedPageBreak/>
        <w:t xml:space="preserve">Dazu Liam Williamson, European Product Commercialization Manager bei Guardian Glass: </w:t>
      </w:r>
      <w:r w:rsidR="009853C1" w:rsidRPr="00D7047B">
        <w:rPr>
          <w:rFonts w:ascii="Calibri" w:hAnsi="Calibri" w:cs="MinionPro-Regular"/>
          <w:color w:val="414B5A"/>
          <w:sz w:val="20"/>
          <w:szCs w:val="20"/>
          <w:lang w:val="de-DE"/>
        </w:rPr>
        <w:t>„</w:t>
      </w:r>
      <w:r w:rsidR="00D7047B" w:rsidRPr="00D7047B">
        <w:rPr>
          <w:rFonts w:ascii="Calibri" w:eastAsia="Calibri" w:hAnsi="Calibri" w:cs="Calibri"/>
          <w:color w:val="414B5A"/>
          <w:sz w:val="20"/>
          <w:szCs w:val="20"/>
          <w:lang w:val="de-DE"/>
        </w:rPr>
        <w:t>Clarity</w:t>
      </w:r>
      <w:r w:rsidR="00D7047B" w:rsidRPr="00D7047B">
        <w:rPr>
          <w:rFonts w:ascii="Calibri" w:hAnsi="Calibri" w:cs="Calibri"/>
          <w:color w:val="414B5A"/>
          <w:sz w:val="20"/>
          <w:szCs w:val="20"/>
          <w:lang w:val="de-DE"/>
        </w:rPr>
        <w:t xml:space="preserve">™ </w:t>
      </w:r>
      <w:r w:rsidR="00D7047B" w:rsidRPr="00D7047B">
        <w:rPr>
          <w:rFonts w:ascii="Calibri" w:eastAsia="Calibri" w:hAnsi="Calibri" w:cs="Calibri"/>
          <w:color w:val="414B5A"/>
          <w:sz w:val="20"/>
          <w:szCs w:val="20"/>
          <w:lang w:val="de-DE"/>
        </w:rPr>
        <w:t>Neutral besitzt von all unseren Produkten di</w:t>
      </w:r>
      <w:r w:rsidR="00D7047B">
        <w:rPr>
          <w:rFonts w:ascii="Calibri" w:eastAsia="Calibri" w:hAnsi="Calibri" w:cs="Calibri"/>
          <w:color w:val="414B5A"/>
          <w:sz w:val="20"/>
          <w:szCs w:val="20"/>
          <w:lang w:val="de-DE"/>
        </w:rPr>
        <w:t xml:space="preserve">e absolut höchste Transparenz. </w:t>
      </w:r>
      <w:r w:rsidR="000439F2" w:rsidRPr="000439F2">
        <w:rPr>
          <w:rFonts w:ascii="Calibri" w:eastAsia="Calibri" w:hAnsi="Calibri" w:cs="Calibri"/>
          <w:color w:val="414B5A"/>
          <w:sz w:val="20"/>
          <w:szCs w:val="20"/>
          <w:lang w:val="de-DE"/>
        </w:rPr>
        <w:t xml:space="preserve">Bei architektonischen, monolithischen Anwendungen wie Fassaden, Vorhangfassaden und </w:t>
      </w:r>
      <w:r w:rsidR="006638AD" w:rsidRPr="000439F2">
        <w:rPr>
          <w:rFonts w:ascii="Calibri" w:eastAsia="Calibri" w:hAnsi="Calibri" w:cs="Calibri"/>
          <w:color w:val="414B5A"/>
          <w:sz w:val="20"/>
          <w:szCs w:val="20"/>
          <w:lang w:val="de-DE"/>
        </w:rPr>
        <w:t>Aussichts</w:t>
      </w:r>
      <w:r w:rsidR="006638AD">
        <w:rPr>
          <w:rFonts w:ascii="Calibri" w:eastAsia="Calibri" w:hAnsi="Calibri" w:cs="Calibri"/>
          <w:color w:val="414B5A"/>
          <w:sz w:val="20"/>
          <w:szCs w:val="20"/>
          <w:lang w:val="de-DE"/>
        </w:rPr>
        <w:t>plattformen</w:t>
      </w:r>
      <w:r w:rsidR="000439F2" w:rsidRPr="000439F2">
        <w:rPr>
          <w:rFonts w:ascii="Calibri" w:eastAsia="Calibri" w:hAnsi="Calibri" w:cs="Calibri"/>
          <w:color w:val="414B5A"/>
          <w:sz w:val="20"/>
          <w:szCs w:val="20"/>
          <w:lang w:val="de-DE"/>
        </w:rPr>
        <w:t xml:space="preserve"> haben Architekten </w:t>
      </w:r>
      <w:r w:rsidR="0031006D">
        <w:rPr>
          <w:rFonts w:ascii="Calibri" w:eastAsia="Calibri" w:hAnsi="Calibri" w:cs="Calibri"/>
          <w:color w:val="414B5A"/>
          <w:sz w:val="20"/>
          <w:szCs w:val="20"/>
          <w:lang w:val="de-DE"/>
        </w:rPr>
        <w:t xml:space="preserve">nun </w:t>
      </w:r>
      <w:r w:rsidR="000439F2" w:rsidRPr="000439F2">
        <w:rPr>
          <w:rFonts w:ascii="Calibri" w:eastAsia="Calibri" w:hAnsi="Calibri" w:cs="Calibri"/>
          <w:color w:val="414B5A"/>
          <w:sz w:val="20"/>
          <w:szCs w:val="20"/>
          <w:lang w:val="de-DE"/>
        </w:rPr>
        <w:t>mehr Freiraum, um visuell beeindruckende, kristallklare</w:t>
      </w:r>
      <w:r w:rsidR="008D4CAB">
        <w:rPr>
          <w:rFonts w:ascii="Calibri" w:eastAsia="Calibri" w:hAnsi="Calibri" w:cs="Calibri"/>
          <w:color w:val="414B5A"/>
          <w:sz w:val="20"/>
          <w:szCs w:val="20"/>
          <w:lang w:val="de-DE"/>
        </w:rPr>
        <w:t xml:space="preserve"> </w:t>
      </w:r>
      <w:r w:rsidR="004A1EB4" w:rsidRPr="00A97CB5">
        <w:rPr>
          <w:rFonts w:ascii="Calibri" w:hAnsi="Calibri" w:cs="MinionPro-Regular"/>
          <w:color w:val="414B5A"/>
          <w:sz w:val="20"/>
          <w:szCs w:val="20"/>
          <w:lang w:val="de-DE"/>
        </w:rPr>
        <w:t>und</w:t>
      </w:r>
      <w:r w:rsidR="004A1EB4" w:rsidRPr="00A97CB5"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 w:rsidR="000439F2" w:rsidRPr="000439F2">
        <w:rPr>
          <w:rFonts w:ascii="Calibri" w:eastAsia="Calibri" w:hAnsi="Calibri" w:cs="Calibri"/>
          <w:color w:val="414B5A"/>
          <w:sz w:val="20"/>
          <w:szCs w:val="20"/>
          <w:lang w:val="de-DE"/>
        </w:rPr>
        <w:t>transparente Verglasungen zu schaffen, die das Gebäude mit seiner Umgebung verschmelzen lassen.</w:t>
      </w:r>
      <w:r w:rsidR="00B57AF5">
        <w:rPr>
          <w:rFonts w:ascii="Calibri" w:eastAsia="Calibri" w:hAnsi="Calibri" w:cs="Calibri"/>
          <w:color w:val="414B5A"/>
          <w:sz w:val="20"/>
          <w:szCs w:val="20"/>
          <w:lang w:val="de-DE"/>
        </w:rPr>
        <w:t xml:space="preserve"> </w:t>
      </w:r>
      <w:r w:rsidR="00F0478E">
        <w:rPr>
          <w:rFonts w:ascii="Calibri" w:eastAsia="Calibri" w:hAnsi="Calibri" w:cs="Calibri"/>
          <w:color w:val="414B5A"/>
          <w:sz w:val="20"/>
          <w:szCs w:val="20"/>
          <w:lang w:val="de-DE"/>
        </w:rPr>
        <w:t>In</w:t>
      </w:r>
      <w:r w:rsidR="00F0478E" w:rsidRPr="00F0478E">
        <w:rPr>
          <w:rFonts w:ascii="Calibri" w:eastAsia="Calibri" w:hAnsi="Calibri" w:cs="Calibri"/>
          <w:color w:val="414B5A"/>
          <w:sz w:val="20"/>
          <w:szCs w:val="20"/>
          <w:lang w:val="de-DE"/>
        </w:rPr>
        <w:t xml:space="preserve"> speziellen Anwendungen wie Schaufenstern, Museums</w:t>
      </w:r>
      <w:r w:rsidR="00F0478E">
        <w:rPr>
          <w:rFonts w:ascii="Calibri" w:eastAsia="Calibri" w:hAnsi="Calibri" w:cs="Calibri"/>
          <w:color w:val="414B5A"/>
          <w:sz w:val="20"/>
          <w:szCs w:val="20"/>
          <w:lang w:val="de-DE"/>
        </w:rPr>
        <w:t>-</w:t>
      </w:r>
      <w:r w:rsidR="006C683D">
        <w:rPr>
          <w:rFonts w:ascii="Calibri" w:eastAsia="Calibri" w:hAnsi="Calibri" w:cs="Calibri"/>
          <w:color w:val="414B5A"/>
          <w:sz w:val="20"/>
          <w:szCs w:val="20"/>
          <w:lang w:val="de-DE"/>
        </w:rPr>
        <w:t>Vitrinen</w:t>
      </w:r>
      <w:r w:rsidR="00F0478E" w:rsidRPr="00F0478E">
        <w:rPr>
          <w:rFonts w:ascii="Calibri" w:eastAsia="Calibri" w:hAnsi="Calibri" w:cs="Calibri"/>
          <w:color w:val="414B5A"/>
          <w:sz w:val="20"/>
          <w:szCs w:val="20"/>
          <w:lang w:val="de-DE"/>
        </w:rPr>
        <w:t xml:space="preserve">, Bilderrahmen und </w:t>
      </w:r>
      <w:r w:rsidR="0069548D">
        <w:rPr>
          <w:rFonts w:ascii="Calibri" w:eastAsia="Calibri" w:hAnsi="Calibri" w:cs="Calibri"/>
          <w:color w:val="414B5A"/>
          <w:sz w:val="20"/>
          <w:szCs w:val="20"/>
          <w:lang w:val="de-DE"/>
        </w:rPr>
        <w:t xml:space="preserve">Türen </w:t>
      </w:r>
      <w:r w:rsidR="006638AD">
        <w:rPr>
          <w:rFonts w:ascii="Calibri" w:eastAsia="Calibri" w:hAnsi="Calibri" w:cs="Calibri"/>
          <w:color w:val="414B5A"/>
          <w:sz w:val="20"/>
          <w:szCs w:val="20"/>
          <w:lang w:val="de-DE"/>
        </w:rPr>
        <w:t xml:space="preserve">für </w:t>
      </w:r>
      <w:r w:rsidR="001C7256">
        <w:rPr>
          <w:rFonts w:ascii="Calibri" w:eastAsia="Calibri" w:hAnsi="Calibri" w:cs="Calibri"/>
          <w:color w:val="414B5A"/>
          <w:sz w:val="20"/>
          <w:szCs w:val="20"/>
          <w:lang w:val="de-DE"/>
        </w:rPr>
        <w:t>Kühlregale</w:t>
      </w:r>
      <w:r w:rsidR="00F0478E" w:rsidRPr="00F0478E">
        <w:rPr>
          <w:rFonts w:ascii="Calibri" w:eastAsia="Calibri" w:hAnsi="Calibri" w:cs="Calibri"/>
          <w:color w:val="414B5A"/>
          <w:sz w:val="20"/>
          <w:szCs w:val="20"/>
          <w:lang w:val="de-DE"/>
        </w:rPr>
        <w:t xml:space="preserve"> </w:t>
      </w:r>
      <w:r w:rsidR="006638AD">
        <w:rPr>
          <w:rFonts w:ascii="Calibri" w:eastAsia="Calibri" w:hAnsi="Calibri" w:cs="Calibri"/>
          <w:color w:val="414B5A"/>
          <w:sz w:val="20"/>
          <w:szCs w:val="20"/>
          <w:lang w:val="de-DE"/>
        </w:rPr>
        <w:t xml:space="preserve">im Handel </w:t>
      </w:r>
      <w:r w:rsidR="00F0478E" w:rsidRPr="00F0478E">
        <w:rPr>
          <w:rFonts w:ascii="Calibri" w:eastAsia="Calibri" w:hAnsi="Calibri" w:cs="Calibri"/>
          <w:color w:val="414B5A"/>
          <w:sz w:val="20"/>
          <w:szCs w:val="20"/>
          <w:lang w:val="de-DE"/>
        </w:rPr>
        <w:t>reduziert Clarity™ Neutral Reflexionen und Blendung</w:t>
      </w:r>
      <w:r w:rsidR="006638AD">
        <w:rPr>
          <w:rFonts w:ascii="Calibri" w:eastAsia="Calibri" w:hAnsi="Calibri" w:cs="Calibri"/>
          <w:color w:val="414B5A"/>
          <w:sz w:val="20"/>
          <w:szCs w:val="20"/>
          <w:lang w:val="de-DE"/>
        </w:rPr>
        <w:t>en</w:t>
      </w:r>
      <w:r w:rsidR="00F0478E" w:rsidRPr="00F0478E">
        <w:rPr>
          <w:rFonts w:ascii="Calibri" w:eastAsia="Calibri" w:hAnsi="Calibri" w:cs="Calibri"/>
          <w:color w:val="414B5A"/>
          <w:sz w:val="20"/>
          <w:szCs w:val="20"/>
          <w:lang w:val="de-DE"/>
        </w:rPr>
        <w:t xml:space="preserve"> so weit, dass das Glas fast unsichtbar erscheint und eine klarere, unge</w:t>
      </w:r>
      <w:r w:rsidR="00EA0B76">
        <w:rPr>
          <w:rFonts w:ascii="Calibri" w:eastAsia="Calibri" w:hAnsi="Calibri" w:cs="Calibri"/>
          <w:color w:val="414B5A"/>
          <w:sz w:val="20"/>
          <w:szCs w:val="20"/>
          <w:lang w:val="de-DE"/>
        </w:rPr>
        <w:t>hinderte</w:t>
      </w:r>
      <w:r w:rsidR="00F0478E" w:rsidRPr="00F0478E">
        <w:rPr>
          <w:rFonts w:ascii="Calibri" w:eastAsia="Calibri" w:hAnsi="Calibri" w:cs="Calibri"/>
          <w:color w:val="414B5A"/>
          <w:sz w:val="20"/>
          <w:szCs w:val="20"/>
          <w:lang w:val="de-DE"/>
        </w:rPr>
        <w:t xml:space="preserve"> und natürlichere Sicht </w:t>
      </w:r>
      <w:r w:rsidR="00F43219">
        <w:rPr>
          <w:rFonts w:ascii="Calibri" w:eastAsia="Calibri" w:hAnsi="Calibri" w:cs="Calibri"/>
          <w:color w:val="414B5A"/>
          <w:sz w:val="20"/>
          <w:szCs w:val="20"/>
          <w:lang w:val="de-DE"/>
        </w:rPr>
        <w:t>auf die Waren, Exponate und Bilder</w:t>
      </w:r>
      <w:r w:rsidR="00F0478E" w:rsidRPr="00F0478E">
        <w:rPr>
          <w:rFonts w:ascii="Calibri" w:eastAsia="Calibri" w:hAnsi="Calibri" w:cs="Calibri"/>
          <w:color w:val="414B5A"/>
          <w:sz w:val="20"/>
          <w:szCs w:val="20"/>
          <w:lang w:val="de-DE"/>
        </w:rPr>
        <w:t xml:space="preserve"> ermöglicht.</w:t>
      </w:r>
      <w:r w:rsidR="0069548D">
        <w:rPr>
          <w:rFonts w:ascii="Calibri" w:eastAsia="Calibri" w:hAnsi="Calibri" w:cs="Calibri"/>
          <w:color w:val="414B5A"/>
          <w:sz w:val="20"/>
          <w:szCs w:val="20"/>
          <w:lang w:val="de-DE"/>
        </w:rPr>
        <w:t>“</w:t>
      </w:r>
    </w:p>
    <w:p w14:paraId="5DBB5E13" w14:textId="7814E51A" w:rsidR="006142EA" w:rsidRPr="001C7256" w:rsidRDefault="006142EA" w:rsidP="00E31970">
      <w:pPr>
        <w:spacing w:line="320" w:lineRule="exact"/>
        <w:ind w:left="1138" w:right="1138"/>
        <w:rPr>
          <w:rFonts w:ascii="Calibri" w:eastAsia="Calibri" w:hAnsi="Calibri" w:cs="Calibri"/>
          <w:color w:val="414B5A"/>
          <w:sz w:val="20"/>
          <w:szCs w:val="20"/>
          <w:lang w:val="de-DE"/>
        </w:rPr>
      </w:pPr>
    </w:p>
    <w:p w14:paraId="5B0DF367" w14:textId="60EAA8B1" w:rsidR="00231D04" w:rsidRDefault="00231D04" w:rsidP="002F1C16">
      <w:pPr>
        <w:spacing w:line="320" w:lineRule="exact"/>
        <w:ind w:left="1134" w:right="1134"/>
        <w:rPr>
          <w:rFonts w:ascii="Calibri" w:hAnsi="Calibri" w:cs="Calibri"/>
          <w:color w:val="414B5A"/>
          <w:sz w:val="20"/>
          <w:szCs w:val="20"/>
          <w:lang w:val="de-DE"/>
        </w:rPr>
      </w:pPr>
      <w:r w:rsidRPr="00B55CD4">
        <w:rPr>
          <w:rFonts w:ascii="Calibri" w:hAnsi="Calibri" w:cs="MinionPro-Regular"/>
          <w:color w:val="414B5A"/>
          <w:sz w:val="20"/>
          <w:szCs w:val="20"/>
          <w:lang w:val="de-DE"/>
        </w:rPr>
        <w:t>Clarity</w:t>
      </w:r>
      <w:r w:rsidRPr="00B55CD4">
        <w:rPr>
          <w:rFonts w:ascii="Calibri" w:hAnsi="Calibri" w:cs="Calibri"/>
          <w:color w:val="414B5A"/>
          <w:sz w:val="20"/>
          <w:szCs w:val="20"/>
          <w:lang w:val="de-DE"/>
        </w:rPr>
        <w:t>™</w:t>
      </w:r>
      <w:r w:rsidRPr="00B55CD4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Neutral</w:t>
      </w:r>
      <w:r w:rsidR="00910941" w:rsidRPr="00B55CD4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</w:t>
      </w:r>
      <w:r w:rsidR="00B55CD4" w:rsidRPr="00B55CD4">
        <w:rPr>
          <w:rFonts w:ascii="Calibri" w:hAnsi="Calibri" w:cs="MinionPro-Regular"/>
          <w:color w:val="414B5A"/>
          <w:sz w:val="20"/>
          <w:szCs w:val="20"/>
          <w:lang w:val="de-DE"/>
        </w:rPr>
        <w:t>eignet sich o</w:t>
      </w:r>
      <w:r w:rsidR="00B55CD4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ptimal für den Einsatz mit </w:t>
      </w:r>
      <w:r w:rsidR="00B55CD4" w:rsidRPr="00B55CD4">
        <w:rPr>
          <w:rFonts w:ascii="Calibri" w:hAnsi="Calibri" w:cs="Calibri"/>
          <w:color w:val="414B5A"/>
          <w:sz w:val="20"/>
          <w:szCs w:val="20"/>
          <w:lang w:val="de-DE"/>
        </w:rPr>
        <w:t>Guardian ExtraClear®</w:t>
      </w:r>
      <w:r w:rsidR="00B55CD4">
        <w:rPr>
          <w:rFonts w:ascii="Calibri" w:hAnsi="Calibri" w:cs="Calibri"/>
          <w:color w:val="414B5A"/>
          <w:sz w:val="20"/>
          <w:szCs w:val="20"/>
          <w:lang w:val="de-DE"/>
        </w:rPr>
        <w:t xml:space="preserve"> </w:t>
      </w:r>
      <w:r w:rsidR="00296D8B">
        <w:rPr>
          <w:rFonts w:ascii="Calibri" w:hAnsi="Calibri" w:cs="Calibri"/>
          <w:color w:val="414B5A"/>
          <w:sz w:val="20"/>
          <w:szCs w:val="20"/>
          <w:lang w:val="de-DE"/>
        </w:rPr>
        <w:t xml:space="preserve">Floatglas </w:t>
      </w:r>
      <w:r w:rsidR="003D13A6">
        <w:rPr>
          <w:rFonts w:ascii="Calibri" w:hAnsi="Calibri" w:cs="Calibri"/>
          <w:color w:val="414B5A"/>
          <w:sz w:val="20"/>
          <w:szCs w:val="20"/>
          <w:lang w:val="de-DE"/>
        </w:rPr>
        <w:t xml:space="preserve">(Standard) </w:t>
      </w:r>
      <w:r w:rsidR="00296D8B">
        <w:rPr>
          <w:rFonts w:ascii="Calibri" w:hAnsi="Calibri" w:cs="Calibri"/>
          <w:color w:val="414B5A"/>
          <w:sz w:val="20"/>
          <w:szCs w:val="20"/>
          <w:lang w:val="de-DE"/>
        </w:rPr>
        <w:t xml:space="preserve">oder </w:t>
      </w:r>
      <w:r w:rsidR="00A55B35" w:rsidRPr="00A55B35">
        <w:rPr>
          <w:rFonts w:ascii="Calibri" w:hAnsi="Calibri" w:cs="Calibri"/>
          <w:color w:val="414B5A"/>
          <w:sz w:val="20"/>
          <w:szCs w:val="20"/>
          <w:lang w:val="de-DE"/>
        </w:rPr>
        <w:t>Guardian UltraClear®</w:t>
      </w:r>
      <w:r w:rsidR="00A55B35">
        <w:rPr>
          <w:rFonts w:ascii="Calibri" w:hAnsi="Calibri" w:cs="Calibri"/>
          <w:color w:val="414B5A"/>
          <w:sz w:val="20"/>
          <w:szCs w:val="20"/>
          <w:lang w:val="de-DE"/>
        </w:rPr>
        <w:t xml:space="preserve"> eisenarmem Floatglas. </w:t>
      </w:r>
      <w:r w:rsidR="00056E46">
        <w:rPr>
          <w:rFonts w:ascii="Calibri" w:hAnsi="Calibri" w:cs="Calibri"/>
          <w:color w:val="414B5A"/>
          <w:sz w:val="20"/>
          <w:szCs w:val="20"/>
          <w:lang w:val="de-DE"/>
        </w:rPr>
        <w:t xml:space="preserve">Das Produkt ist in </w:t>
      </w:r>
      <w:r w:rsidR="006638AD">
        <w:rPr>
          <w:rFonts w:ascii="Calibri" w:hAnsi="Calibri" w:cs="Calibri"/>
          <w:color w:val="414B5A"/>
          <w:sz w:val="20"/>
          <w:szCs w:val="20"/>
          <w:lang w:val="de-DE"/>
        </w:rPr>
        <w:t xml:space="preserve">Glasdicken </w:t>
      </w:r>
      <w:r w:rsidR="00056E46">
        <w:rPr>
          <w:rFonts w:ascii="Calibri" w:hAnsi="Calibri" w:cs="Calibri"/>
          <w:color w:val="414B5A"/>
          <w:sz w:val="20"/>
          <w:szCs w:val="20"/>
          <w:lang w:val="de-DE"/>
        </w:rPr>
        <w:t xml:space="preserve">von 3 mm bis 15 mm sowie in </w:t>
      </w:r>
      <w:r w:rsidR="006638AD">
        <w:rPr>
          <w:rFonts w:ascii="Calibri" w:hAnsi="Calibri" w:cs="Calibri"/>
          <w:color w:val="414B5A"/>
          <w:sz w:val="20"/>
          <w:szCs w:val="20"/>
          <w:lang w:val="de-DE"/>
        </w:rPr>
        <w:t xml:space="preserve">Abmessungen </w:t>
      </w:r>
      <w:r w:rsidR="00056E46">
        <w:rPr>
          <w:rFonts w:ascii="Calibri" w:hAnsi="Calibri" w:cs="Calibri"/>
          <w:color w:val="414B5A"/>
          <w:sz w:val="20"/>
          <w:szCs w:val="20"/>
          <w:lang w:val="de-DE"/>
        </w:rPr>
        <w:t xml:space="preserve">von bis zu 6.000 mm x 3.210 mm </w:t>
      </w:r>
      <w:r w:rsidR="00AC01C5">
        <w:rPr>
          <w:rFonts w:ascii="Calibri" w:hAnsi="Calibri" w:cs="Calibri"/>
          <w:color w:val="414B5A"/>
          <w:sz w:val="20"/>
          <w:szCs w:val="20"/>
          <w:lang w:val="de-DE"/>
        </w:rPr>
        <w:t xml:space="preserve">(Jumbo) </w:t>
      </w:r>
      <w:r w:rsidR="001A7472">
        <w:rPr>
          <w:rFonts w:ascii="Calibri" w:hAnsi="Calibri" w:cs="Calibri"/>
          <w:color w:val="414B5A"/>
          <w:sz w:val="20"/>
          <w:szCs w:val="20"/>
          <w:lang w:val="de-DE"/>
        </w:rPr>
        <w:t>erhältlich</w:t>
      </w:r>
      <w:r w:rsidR="00056E46">
        <w:rPr>
          <w:rFonts w:ascii="Calibri" w:hAnsi="Calibri" w:cs="Calibri"/>
          <w:color w:val="414B5A"/>
          <w:sz w:val="20"/>
          <w:szCs w:val="20"/>
          <w:lang w:val="de-DE"/>
        </w:rPr>
        <w:t xml:space="preserve">. </w:t>
      </w:r>
      <w:r w:rsidR="00225FC6">
        <w:rPr>
          <w:rFonts w:ascii="Calibri" w:hAnsi="Calibri" w:cs="Calibri"/>
          <w:color w:val="414B5A"/>
          <w:sz w:val="20"/>
          <w:szCs w:val="20"/>
          <w:lang w:val="de-DE"/>
        </w:rPr>
        <w:t xml:space="preserve">Darüber hinaus </w:t>
      </w:r>
      <w:r w:rsidR="0086239D">
        <w:rPr>
          <w:rFonts w:ascii="Calibri" w:hAnsi="Calibri" w:cs="Calibri"/>
          <w:color w:val="414B5A"/>
          <w:sz w:val="20"/>
          <w:szCs w:val="20"/>
          <w:lang w:val="de-DE"/>
        </w:rPr>
        <w:t xml:space="preserve">sind getemperte oder thermisch behandelbare Typen für Sicherheits- oder Akustikanwendungen verfügbar. </w:t>
      </w:r>
      <w:r w:rsidR="006638AD" w:rsidRPr="00A97CB5">
        <w:rPr>
          <w:rFonts w:ascii="Calibri" w:hAnsi="Calibri" w:cs="MinionPro-Regular"/>
          <w:color w:val="414B5A"/>
          <w:sz w:val="20"/>
          <w:szCs w:val="20"/>
          <w:lang w:val="de-DE"/>
        </w:rPr>
        <w:t>Beidseitig</w:t>
      </w:r>
      <w:r w:rsidR="00782A92" w:rsidRPr="00A97CB5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beschichtete</w:t>
      </w:r>
      <w:r w:rsidR="006638AD" w:rsidRPr="00A97CB5">
        <w:rPr>
          <w:rFonts w:ascii="Calibri" w:hAnsi="Calibri" w:cs="MinionPro-Regular"/>
          <w:color w:val="414B5A"/>
          <w:sz w:val="20"/>
          <w:szCs w:val="20"/>
          <w:lang w:val="de-DE"/>
        </w:rPr>
        <w:t>s</w:t>
      </w:r>
      <w:r w:rsidR="00782A92" w:rsidRPr="00A97CB5">
        <w:rPr>
          <w:rFonts w:ascii="Calibri" w:hAnsi="Calibri" w:cs="Calibri"/>
          <w:sz w:val="20"/>
          <w:szCs w:val="20"/>
          <w:lang w:val="de-DE"/>
        </w:rPr>
        <w:t xml:space="preserve"> </w:t>
      </w:r>
      <w:r w:rsidR="00782A92" w:rsidRPr="000838FD">
        <w:rPr>
          <w:rFonts w:ascii="Calibri" w:hAnsi="Calibri" w:cs="Calibri"/>
          <w:color w:val="414B5A"/>
          <w:sz w:val="20"/>
          <w:szCs w:val="20"/>
          <w:lang w:val="de-DE"/>
        </w:rPr>
        <w:t xml:space="preserve">Glas </w:t>
      </w:r>
      <w:r w:rsidR="000838FD" w:rsidRPr="000838FD">
        <w:rPr>
          <w:rFonts w:ascii="Calibri" w:hAnsi="Calibri" w:cs="Calibri"/>
          <w:color w:val="414B5A"/>
          <w:sz w:val="20"/>
          <w:szCs w:val="20"/>
          <w:lang w:val="de-DE"/>
        </w:rPr>
        <w:t xml:space="preserve">wird mit einer </w:t>
      </w:r>
      <w:r w:rsidR="000838FD">
        <w:rPr>
          <w:rFonts w:ascii="Calibri" w:hAnsi="Calibri" w:cs="Calibri"/>
          <w:color w:val="414B5A"/>
          <w:sz w:val="20"/>
          <w:szCs w:val="20"/>
          <w:lang w:val="de-DE"/>
        </w:rPr>
        <w:t xml:space="preserve">abziehbaren </w:t>
      </w:r>
      <w:r w:rsidR="000838FD" w:rsidRPr="000838FD">
        <w:rPr>
          <w:rFonts w:ascii="Calibri" w:hAnsi="Calibri" w:cs="Calibri"/>
          <w:color w:val="414B5A"/>
          <w:sz w:val="20"/>
          <w:szCs w:val="20"/>
          <w:lang w:val="de-DE"/>
        </w:rPr>
        <w:t>S</w:t>
      </w:r>
      <w:r w:rsidR="000838FD">
        <w:rPr>
          <w:rFonts w:ascii="Calibri" w:hAnsi="Calibri" w:cs="Calibri"/>
          <w:color w:val="414B5A"/>
          <w:sz w:val="20"/>
          <w:szCs w:val="20"/>
          <w:lang w:val="de-DE"/>
        </w:rPr>
        <w:t>chutzfolie versehen, um die Verarbeitung und Herstellung zu erleichtern.</w:t>
      </w:r>
    </w:p>
    <w:p w14:paraId="25566645" w14:textId="77777777" w:rsidR="00776805" w:rsidRPr="000838FD" w:rsidRDefault="00776805" w:rsidP="002F1C16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de-DE"/>
        </w:rPr>
      </w:pPr>
    </w:p>
    <w:p w14:paraId="6089C7FD" w14:textId="5EC8F14D" w:rsidR="004B772F" w:rsidRPr="00A97CB5" w:rsidRDefault="00240C9B" w:rsidP="002F1C16">
      <w:pPr>
        <w:spacing w:line="320" w:lineRule="exact"/>
        <w:ind w:left="1134" w:right="1134"/>
        <w:rPr>
          <w:rFonts w:ascii="Calibri" w:hAnsi="Calibri" w:cs="MinionPro-Regular"/>
          <w:color w:val="414B5A"/>
          <w:sz w:val="20"/>
          <w:szCs w:val="20"/>
          <w:lang w:val="de-DE"/>
        </w:rPr>
      </w:pPr>
      <w:r w:rsidRPr="00A97CB5">
        <w:rPr>
          <w:rFonts w:ascii="Calibri" w:hAnsi="Calibri" w:cs="Calibri"/>
          <w:color w:val="414B5A"/>
          <w:sz w:val="20"/>
          <w:szCs w:val="20"/>
          <w:lang w:val="de-DE"/>
        </w:rPr>
        <w:t xml:space="preserve">Weitere Informationen zu Guardian </w:t>
      </w:r>
      <w:r w:rsidRPr="00A97CB5">
        <w:rPr>
          <w:rFonts w:ascii="Calibri" w:hAnsi="Calibri" w:cs="MinionPro-Regular"/>
          <w:color w:val="414B5A"/>
          <w:sz w:val="20"/>
          <w:szCs w:val="20"/>
          <w:lang w:val="de-DE"/>
        </w:rPr>
        <w:t>Clarity</w:t>
      </w:r>
      <w:r w:rsidRPr="00A97CB5">
        <w:rPr>
          <w:rFonts w:ascii="Calibri" w:hAnsi="Calibri" w:cs="Calibri"/>
          <w:color w:val="414B5A"/>
          <w:sz w:val="20"/>
          <w:szCs w:val="20"/>
          <w:lang w:val="de-DE"/>
        </w:rPr>
        <w:t>™</w:t>
      </w:r>
      <w:r w:rsidRPr="00A97CB5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Neutral auf</w:t>
      </w:r>
      <w:r w:rsidR="00391AD8" w:rsidRPr="00A97CB5">
        <w:rPr>
          <w:rFonts w:ascii="Calibri" w:hAnsi="Calibri" w:cs="Calibri"/>
          <w:color w:val="414B5A"/>
          <w:sz w:val="20"/>
          <w:szCs w:val="20"/>
          <w:lang w:val="de-DE"/>
        </w:rPr>
        <w:t xml:space="preserve"> </w:t>
      </w:r>
      <w:hyperlink r:id="rId11" w:history="1">
        <w:r w:rsidR="00391AD8" w:rsidRPr="00A97CB5">
          <w:rPr>
            <w:rStyle w:val="Hyperlink"/>
            <w:rFonts w:ascii="Calibri" w:hAnsi="Calibri" w:cs="Calibri"/>
            <w:sz w:val="20"/>
            <w:szCs w:val="20"/>
            <w:lang w:val="de-DE"/>
          </w:rPr>
          <w:t>guardianglass.com</w:t>
        </w:r>
      </w:hyperlink>
      <w:r w:rsidR="006C683D" w:rsidRPr="00A97CB5">
        <w:rPr>
          <w:rStyle w:val="Hyperlink"/>
          <w:rFonts w:ascii="Calibri" w:hAnsi="Calibri" w:cs="Calibri"/>
          <w:sz w:val="20"/>
          <w:szCs w:val="20"/>
          <w:lang w:val="de-DE"/>
        </w:rPr>
        <w:t>.</w:t>
      </w:r>
    </w:p>
    <w:p w14:paraId="2C721ECB" w14:textId="44326041" w:rsidR="001A6C89" w:rsidRPr="003A301F" w:rsidRDefault="001A6C89" w:rsidP="001A6C89">
      <w:pPr>
        <w:spacing w:before="240"/>
        <w:ind w:left="1134" w:right="1134"/>
        <w:rPr>
          <w:rFonts w:ascii="Calibri" w:hAnsi="Calibri" w:cs="MinionPro-Regular"/>
          <w:color w:val="414B5A"/>
          <w:sz w:val="20"/>
          <w:szCs w:val="20"/>
          <w:lang w:val="de-DE"/>
        </w:rPr>
      </w:pPr>
      <w:r w:rsidRPr="003A301F">
        <w:rPr>
          <w:rFonts w:ascii="Calibri" w:hAnsi="Calibri" w:cs="MinionPro-Regular"/>
          <w:b/>
          <w:color w:val="414B5A"/>
          <w:sz w:val="20"/>
          <w:szCs w:val="20"/>
          <w:lang w:val="de-DE"/>
        </w:rPr>
        <w:t>Guardian Glass</w:t>
      </w:r>
      <w:r w:rsidRPr="00B67399">
        <w:rPr>
          <w:rFonts w:ascii="Calibri" w:hAnsi="Calibri" w:cs="MinionPro-Regular"/>
          <w:color w:val="414B5A"/>
          <w:sz w:val="20"/>
          <w:szCs w:val="20"/>
          <w:lang w:val="de-DE"/>
        </w:rPr>
        <w:t>,</w:t>
      </w:r>
      <w:r w:rsidRPr="003A301F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ein 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bedeutender </w:t>
      </w:r>
      <w:r w:rsidRPr="003A301F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Teil 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von </w:t>
      </w:r>
      <w:r w:rsidRPr="003A301F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Guardian Industries, 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ist </w:t>
      </w:r>
      <w:r w:rsidRPr="003A301F">
        <w:rPr>
          <w:rFonts w:ascii="Calibri" w:hAnsi="Calibri" w:cs="MinionPro-Regular"/>
          <w:color w:val="414B5A"/>
          <w:sz w:val="20"/>
          <w:szCs w:val="20"/>
          <w:lang w:val="de-DE"/>
        </w:rPr>
        <w:t>ein international führender Hersteller von Float-, oberflächenveredelten und anderen Glasprodukten. In den weltweit 2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>4</w:t>
      </w:r>
      <w:r w:rsidRPr="003A301F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Floatglaswerken produziert Guardian Hochleistungsglasprodukte für die Verwendung im Innen- und Außenbereich, für gewerbliche und private Bauprojekte sowie für 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das </w:t>
      </w:r>
      <w:r w:rsidRPr="003A301F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Transportwesen und technische Produkte. </w:t>
      </w:r>
      <w:r w:rsidR="004A1EB4" w:rsidRPr="00A97CB5">
        <w:rPr>
          <w:rFonts w:ascii="Calibri" w:hAnsi="Calibri" w:cs="MinionPro-Regular"/>
          <w:color w:val="414B5A"/>
          <w:sz w:val="20"/>
          <w:szCs w:val="20"/>
          <w:lang w:val="de-DE"/>
        </w:rPr>
        <w:t>Gläser</w:t>
      </w:r>
      <w:r w:rsidR="004A1EB4" w:rsidRPr="008D4CAB">
        <w:rPr>
          <w:rFonts w:ascii="Calibri" w:hAnsi="Calibri" w:cs="MinionPro-Regular"/>
          <w:color w:val="70AD47" w:themeColor="accent6"/>
          <w:sz w:val="20"/>
          <w:szCs w:val="20"/>
          <w:lang w:val="de-DE"/>
        </w:rPr>
        <w:t xml:space="preserve"> </w:t>
      </w:r>
      <w:r w:rsidRPr="003A301F">
        <w:rPr>
          <w:rFonts w:ascii="Calibri" w:hAnsi="Calibri" w:cs="MinionPro-Regular"/>
          <w:color w:val="414B5A"/>
          <w:sz w:val="20"/>
          <w:szCs w:val="20"/>
          <w:lang w:val="de-DE"/>
        </w:rPr>
        <w:t>von Guardian</w:t>
      </w:r>
      <w:r w:rsidR="008D4CAB" w:rsidRPr="008D4CAB">
        <w:rPr>
          <w:rFonts w:ascii="Calibri" w:hAnsi="Calibri" w:cs="MinionPro-Regular"/>
          <w:color w:val="FF0000"/>
          <w:sz w:val="20"/>
          <w:szCs w:val="20"/>
          <w:lang w:val="de-DE"/>
        </w:rPr>
        <w:t xml:space="preserve"> </w:t>
      </w:r>
      <w:r w:rsidR="008D4CAB" w:rsidRPr="00A97CB5">
        <w:rPr>
          <w:rFonts w:ascii="Calibri" w:hAnsi="Calibri" w:cs="MinionPro-Regular"/>
          <w:color w:val="414B5A"/>
          <w:sz w:val="20"/>
          <w:szCs w:val="20"/>
          <w:lang w:val="de-DE"/>
        </w:rPr>
        <w:t>be</w:t>
      </w:r>
      <w:r w:rsidRPr="00A97CB5">
        <w:rPr>
          <w:rFonts w:ascii="Calibri" w:hAnsi="Calibri" w:cs="MinionPro-Regular"/>
          <w:color w:val="414B5A"/>
          <w:sz w:val="20"/>
          <w:szCs w:val="20"/>
          <w:lang w:val="de-DE"/>
        </w:rPr>
        <w:t>finden</w:t>
      </w:r>
      <w:r w:rsidRPr="003A301F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sich in Wohnhäusern, Bürogebäuden, Fahrzeugen und an einigen der 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weltweit </w:t>
      </w:r>
      <w:r w:rsidRPr="003A301F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bekanntesten architektonischen Wahrzeichen. Das Guardian Glass Science &amp; Technology Center entwickelt mit Hilfe neuester Technologien kontinuierlich neue Glasprodukte und -lösungen, damit Kunden 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>erkennen</w:t>
      </w:r>
      <w:r w:rsidRPr="003A301F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, was möglich ist (See what’s possible™). </w:t>
      </w:r>
      <w:hyperlink r:id="rId12" w:history="1">
        <w:r w:rsidRPr="003A301F">
          <w:rPr>
            <w:rFonts w:ascii="Calibri" w:hAnsi="Calibri" w:cs="MinionPro-Regular"/>
            <w:color w:val="0563C1" w:themeColor="hyperlink"/>
            <w:sz w:val="20"/>
            <w:szCs w:val="20"/>
            <w:u w:val="single"/>
            <w:lang w:val="de-DE"/>
          </w:rPr>
          <w:t>guardianglass.com</w:t>
        </w:r>
      </w:hyperlink>
    </w:p>
    <w:p w14:paraId="2DE66CB6" w14:textId="0CFDCC48" w:rsidR="00592281" w:rsidRDefault="001A6C89" w:rsidP="00A43414">
      <w:pPr>
        <w:spacing w:before="120"/>
        <w:ind w:left="1134" w:right="1134"/>
        <w:rPr>
          <w:rFonts w:ascii="Calibri" w:hAnsi="Calibri" w:cs="MinionPro-Regular"/>
          <w:color w:val="0563C1" w:themeColor="hyperlink"/>
          <w:sz w:val="20"/>
          <w:szCs w:val="20"/>
          <w:u w:val="single"/>
          <w:lang w:val="de-DE"/>
        </w:rPr>
      </w:pPr>
      <w:r w:rsidRPr="003A301F">
        <w:rPr>
          <w:rFonts w:ascii="Calibri" w:hAnsi="Calibri" w:cs="MinionPro-Regular"/>
          <w:b/>
          <w:color w:val="414B5A"/>
          <w:sz w:val="20"/>
          <w:szCs w:val="20"/>
          <w:lang w:val="de-DE"/>
        </w:rPr>
        <w:t>Guardian Industries</w:t>
      </w:r>
      <w:r w:rsidRPr="003A301F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ist </w:t>
      </w:r>
      <w:r w:rsidRPr="003A301F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ein globales Unternehmen mit Hauptsitz in Auburn Hills, Michigan/USA, 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und </w:t>
      </w:r>
      <w:r w:rsidRPr="003A301F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Niederlassungen in Nord- und Südamerika, Europa, Afrika, dem Nahen Osten sowie Asien. Die Unternehmen der Guardian-Gruppe beschäftigen 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>rund</w:t>
      </w:r>
      <w:r w:rsidRPr="003A301F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1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>2</w:t>
      </w:r>
      <w:r w:rsidRPr="003A301F">
        <w:rPr>
          <w:rFonts w:ascii="Calibri" w:hAnsi="Calibri" w:cs="MinionPro-Regular"/>
          <w:color w:val="414B5A"/>
          <w:sz w:val="20"/>
          <w:szCs w:val="20"/>
          <w:lang w:val="de-DE"/>
        </w:rPr>
        <w:t>.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>6</w:t>
      </w:r>
      <w:r w:rsidRPr="003A301F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00 Mitarbeiter und 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produzieren </w:t>
      </w:r>
      <w:r w:rsidRPr="003A301F">
        <w:rPr>
          <w:rFonts w:ascii="Calibri" w:hAnsi="Calibri" w:cs="MinionPro-Regular"/>
          <w:color w:val="414B5A"/>
          <w:sz w:val="20"/>
          <w:szCs w:val="20"/>
          <w:lang w:val="de-DE"/>
        </w:rPr>
        <w:t>Hochleistungs-Floatglas, beschichtete und oberflächenveredelte Glasprodukte für Architektur-, Wohn-, Innenraum-, Transport- und technische Glasanwendungen sowie hochwertige verchromte und lackierte Kunststoffteile für die Automobil- und Nutzfahrzeugindustrie.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Das Ziel von </w:t>
      </w:r>
      <w:r w:rsidRPr="00A42D86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Guardian ist, ein bevorzugter Partner für Kunden, Lieferanten, Mitarbeiter und 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kommunale Einrichtungen </w:t>
      </w:r>
      <w:r w:rsidRPr="00A42D86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zu sein, 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basierend </w:t>
      </w:r>
      <w:r w:rsidRPr="00A42D86">
        <w:rPr>
          <w:rFonts w:ascii="Calibri" w:hAnsi="Calibri" w:cs="MinionPro-Regular"/>
          <w:color w:val="414B5A"/>
          <w:sz w:val="20"/>
          <w:szCs w:val="20"/>
          <w:lang w:val="de-DE"/>
        </w:rPr>
        <w:t>auf dem Prinzip des gegenseitigen Nutzens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, und </w:t>
      </w:r>
      <w:r w:rsidRPr="00A42D86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das Leben der Menschen 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>mit</w:t>
      </w:r>
      <w:r w:rsidRPr="00A42D86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Produkte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>n</w:t>
      </w:r>
      <w:r w:rsidRPr="00A42D86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und Dienstleistungen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zu verbessern,</w:t>
      </w:r>
      <w:r w:rsidRPr="00A42D86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die sie 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gegenüber </w:t>
      </w:r>
      <w:r w:rsidRPr="00A42D86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Alternativen 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bevorzugen – </w:t>
      </w:r>
      <w:r w:rsidRPr="00A42D86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auf verantwortungsvolle Weise und mit 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vermindertem </w:t>
      </w:r>
      <w:r w:rsidRPr="00A42D86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Ressourcenverbrauch. Guardian ist eine hundertprozentige Tochtergesellschaft von Koch Industries, Inc. </w:t>
      </w:r>
      <w:hyperlink r:id="rId13" w:history="1">
        <w:r w:rsidRPr="003A301F">
          <w:rPr>
            <w:rFonts w:ascii="Calibri" w:hAnsi="Calibri" w:cs="MinionPro-Regular"/>
            <w:color w:val="0563C1" w:themeColor="hyperlink"/>
            <w:sz w:val="20"/>
            <w:szCs w:val="20"/>
            <w:u w:val="single"/>
            <w:lang w:val="de-DE"/>
          </w:rPr>
          <w:t>guardian.com</w:t>
        </w:r>
      </w:hyperlink>
    </w:p>
    <w:p w14:paraId="7F929BE0" w14:textId="77777777" w:rsidR="00BD6F9B" w:rsidRDefault="00BD6F9B" w:rsidP="00776805">
      <w:pPr>
        <w:ind w:left="1134" w:right="1134"/>
        <w:rPr>
          <w:rFonts w:ascii="Calibri" w:hAnsi="Calibri" w:cs="MinionPro-Regular"/>
          <w:color w:val="0563C1" w:themeColor="hyperlink"/>
          <w:sz w:val="20"/>
          <w:szCs w:val="20"/>
          <w:u w:val="single"/>
          <w:lang w:val="de-DE"/>
        </w:rPr>
      </w:pPr>
    </w:p>
    <w:tbl>
      <w:tblPr>
        <w:tblStyle w:val="Tabellenraster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741"/>
      </w:tblGrid>
      <w:tr w:rsidR="001A6C89" w:rsidRPr="003A301F" w14:paraId="4CAE450F" w14:textId="77777777" w:rsidTr="009618DD">
        <w:tc>
          <w:tcPr>
            <w:tcW w:w="4585" w:type="dxa"/>
          </w:tcPr>
          <w:p w14:paraId="6D772F8F" w14:textId="77777777" w:rsidR="001A6C89" w:rsidRPr="00BD30A1" w:rsidRDefault="001A6C89" w:rsidP="00BD6F9B">
            <w:pPr>
              <w:rPr>
                <w:rFonts w:ascii="Calibri" w:hAnsi="Calibri" w:cs="MinionPro-Regular"/>
                <w:b/>
                <w:color w:val="414B5A"/>
                <w:sz w:val="20"/>
                <w:szCs w:val="20"/>
                <w:lang w:val="de-DE"/>
              </w:rPr>
            </w:pPr>
            <w:r w:rsidRPr="00BD30A1">
              <w:rPr>
                <w:rFonts w:ascii="Calibri" w:hAnsi="Calibri" w:cs="MinionPro-Regular"/>
                <w:b/>
                <w:color w:val="414B5A"/>
                <w:sz w:val="20"/>
                <w:szCs w:val="20"/>
                <w:lang w:val="de-DE"/>
              </w:rPr>
              <w:t>Weitere Informationen über Guardian:</w:t>
            </w:r>
          </w:p>
          <w:p w14:paraId="121E9EB7" w14:textId="49BB851B" w:rsidR="001A6C89" w:rsidRPr="003A301F" w:rsidRDefault="001A6C89" w:rsidP="00BD6F9B">
            <w:pPr>
              <w:rPr>
                <w:rFonts w:ascii="Calibri" w:hAnsi="Calibri" w:cs="MinionPro-Regular"/>
                <w:color w:val="414B5A"/>
                <w:sz w:val="20"/>
                <w:szCs w:val="20"/>
                <w:lang w:val="fr-FR"/>
              </w:rPr>
            </w:pPr>
            <w:r w:rsidRPr="00F1343A">
              <w:rPr>
                <w:rFonts w:ascii="Calibri" w:hAnsi="Calibri" w:cs="MinionPro-Regular"/>
                <w:color w:val="414B5A"/>
                <w:sz w:val="20"/>
                <w:szCs w:val="20"/>
                <w:lang w:val="fr-FR"/>
              </w:rPr>
              <w:t>Sophie Weckx</w:t>
            </w:r>
            <w:r w:rsidR="00F1343A" w:rsidRPr="00F1343A">
              <w:rPr>
                <w:rFonts w:ascii="Calibri" w:hAnsi="Calibri" w:cs="MinionPro-Regular"/>
                <w:color w:val="414B5A"/>
                <w:sz w:val="20"/>
                <w:szCs w:val="20"/>
                <w:lang w:val="fr-FR"/>
              </w:rPr>
              <w:t xml:space="preserve">, </w:t>
            </w:r>
            <w:r w:rsidRPr="003A301F">
              <w:rPr>
                <w:rFonts w:ascii="Calibri" w:hAnsi="Calibri" w:cs="MinionPro-Regular"/>
                <w:color w:val="414B5A"/>
                <w:sz w:val="20"/>
                <w:szCs w:val="20"/>
                <w:lang w:val="fr-FR"/>
              </w:rPr>
              <w:t>Guardian Glass</w:t>
            </w:r>
            <w:r w:rsidRPr="003A301F">
              <w:rPr>
                <w:rFonts w:ascii="Calibri" w:hAnsi="Calibri" w:cs="MinionPro-Regular"/>
                <w:color w:val="414B5A"/>
                <w:sz w:val="20"/>
                <w:szCs w:val="20"/>
                <w:lang w:val="fr-FR"/>
              </w:rPr>
              <w:br/>
              <w:t>rue du Puits Romain</w:t>
            </w:r>
          </w:p>
          <w:p w14:paraId="3BBB837C" w14:textId="77777777" w:rsidR="001A6C89" w:rsidRPr="003A301F" w:rsidRDefault="001A6C89" w:rsidP="00BD6F9B">
            <w:pPr>
              <w:rPr>
                <w:rFonts w:ascii="Calibri" w:hAnsi="Calibri" w:cs="MinionPro-Regular"/>
                <w:color w:val="414B5A"/>
                <w:sz w:val="20"/>
                <w:szCs w:val="20"/>
                <w:lang w:val="fr-FR"/>
              </w:rPr>
            </w:pPr>
            <w:r w:rsidRPr="003A301F">
              <w:rPr>
                <w:rFonts w:ascii="Calibri" w:hAnsi="Calibri" w:cs="MinionPro-Regular"/>
                <w:color w:val="414B5A"/>
                <w:sz w:val="20"/>
                <w:szCs w:val="20"/>
                <w:lang w:val="fr-FR"/>
              </w:rPr>
              <w:t>L-8070 Bertrange</w:t>
            </w:r>
            <w:r w:rsidRPr="003A301F">
              <w:rPr>
                <w:rFonts w:ascii="Calibri" w:hAnsi="Calibri" w:cs="MinionPro-Regular"/>
                <w:color w:val="414B5A"/>
                <w:sz w:val="20"/>
                <w:szCs w:val="20"/>
                <w:lang w:val="fr-FR"/>
              </w:rPr>
              <w:br/>
            </w:r>
            <w:hyperlink r:id="rId14" w:history="1">
              <w:r w:rsidRPr="003A301F">
                <w:rPr>
                  <w:color w:val="0563C1" w:themeColor="hyperlink"/>
                  <w:sz w:val="20"/>
                  <w:szCs w:val="20"/>
                  <w:u w:val="single"/>
                  <w:lang w:val="fr-FR"/>
                </w:rPr>
                <w:t>sweckx@guardian.com</w:t>
              </w:r>
            </w:hyperlink>
          </w:p>
        </w:tc>
        <w:tc>
          <w:tcPr>
            <w:tcW w:w="4741" w:type="dxa"/>
          </w:tcPr>
          <w:p w14:paraId="23AFFDF2" w14:textId="77777777" w:rsidR="001A6C89" w:rsidRPr="003A301F" w:rsidRDefault="001A6C89" w:rsidP="00BD6F9B">
            <w:pPr>
              <w:rPr>
                <w:rFonts w:ascii="Calibri" w:hAnsi="Calibri" w:cs="MinionPro-Regular"/>
                <w:b/>
                <w:color w:val="414B5A"/>
                <w:sz w:val="20"/>
                <w:szCs w:val="20"/>
                <w:lang w:val="de-DE"/>
              </w:rPr>
            </w:pPr>
            <w:r w:rsidRPr="00E2284F">
              <w:rPr>
                <w:rFonts w:ascii="Calibri" w:hAnsi="Calibri" w:cs="MinionPro-Regular"/>
                <w:b/>
                <w:color w:val="414B5A"/>
                <w:sz w:val="20"/>
                <w:szCs w:val="20"/>
                <w:lang w:val="de-DE"/>
              </w:rPr>
              <w:t>Redaktioneller Kontakt und Belegexemplare</w:t>
            </w:r>
            <w:r w:rsidRPr="003A301F">
              <w:rPr>
                <w:rFonts w:ascii="Calibri" w:hAnsi="Calibri" w:cs="MinionPro-Regular"/>
                <w:b/>
                <w:color w:val="414B5A"/>
                <w:sz w:val="20"/>
                <w:szCs w:val="20"/>
                <w:lang w:val="de-DE"/>
              </w:rPr>
              <w:t>:</w:t>
            </w:r>
          </w:p>
          <w:p w14:paraId="31ADF4D9" w14:textId="3F5A3E7D" w:rsidR="001A6C89" w:rsidRPr="006C683D" w:rsidRDefault="001A6C89" w:rsidP="00BD6F9B">
            <w:pPr>
              <w:rPr>
                <w:rFonts w:ascii="Calibri" w:hAnsi="Calibri" w:cs="MinionPro-Regular"/>
                <w:color w:val="414B5A"/>
                <w:sz w:val="20"/>
                <w:szCs w:val="20"/>
                <w:lang w:val="de-DE"/>
              </w:rPr>
            </w:pPr>
            <w:r w:rsidRPr="001A6C89">
              <w:rPr>
                <w:rFonts w:ascii="Calibri" w:hAnsi="Calibri" w:cs="MinionPro-Regular"/>
                <w:color w:val="414B5A"/>
                <w:sz w:val="20"/>
                <w:szCs w:val="20"/>
                <w:lang w:val="de-DE"/>
              </w:rPr>
              <w:t>Barbara Welsch</w:t>
            </w:r>
            <w:r w:rsidR="00F1343A">
              <w:rPr>
                <w:rFonts w:ascii="Calibri" w:hAnsi="Calibri" w:cs="MinionPro-Regular"/>
                <w:color w:val="414B5A"/>
                <w:sz w:val="20"/>
                <w:szCs w:val="20"/>
                <w:lang w:val="de-DE"/>
              </w:rPr>
              <w:t xml:space="preserve">, </w:t>
            </w:r>
            <w:r w:rsidRPr="001A6C89">
              <w:rPr>
                <w:rFonts w:ascii="Calibri" w:hAnsi="Calibri" w:cs="MinionPro-Regular"/>
                <w:color w:val="414B5A"/>
                <w:sz w:val="20"/>
                <w:szCs w:val="20"/>
                <w:lang w:val="de-DE"/>
              </w:rPr>
              <w:t xml:space="preserve">Konsens PR GmbH &amp; Co. </w:t>
            </w:r>
            <w:r w:rsidRPr="006C683D">
              <w:rPr>
                <w:rFonts w:ascii="Calibri" w:hAnsi="Calibri" w:cs="MinionPro-Regular"/>
                <w:color w:val="414B5A"/>
                <w:sz w:val="20"/>
                <w:szCs w:val="20"/>
                <w:lang w:val="de-DE"/>
              </w:rPr>
              <w:t>KG</w:t>
            </w:r>
          </w:p>
          <w:p w14:paraId="7996EAB1" w14:textId="77777777" w:rsidR="001A6C89" w:rsidRPr="003A301F" w:rsidRDefault="001A6C89" w:rsidP="00BD6F9B">
            <w:pPr>
              <w:rPr>
                <w:rFonts w:ascii="Calibri" w:hAnsi="Calibri" w:cs="MinionPro-Regular"/>
                <w:color w:val="414B5A"/>
                <w:sz w:val="20"/>
                <w:szCs w:val="20"/>
                <w:lang w:val="de-DE"/>
              </w:rPr>
            </w:pPr>
            <w:r w:rsidRPr="003A301F">
              <w:rPr>
                <w:rFonts w:ascii="Calibri" w:hAnsi="Calibri" w:cs="MinionPro-Regular"/>
                <w:color w:val="414B5A"/>
                <w:sz w:val="20"/>
                <w:szCs w:val="20"/>
                <w:lang w:val="de-DE"/>
              </w:rPr>
              <w:t>Im Kühlen Grund 10</w:t>
            </w:r>
            <w:r>
              <w:rPr>
                <w:rFonts w:ascii="Calibri" w:hAnsi="Calibri" w:cs="MinionPro-Regular"/>
                <w:color w:val="414B5A"/>
                <w:sz w:val="20"/>
                <w:szCs w:val="20"/>
                <w:lang w:val="de-DE"/>
              </w:rPr>
              <w:t xml:space="preserve">, </w:t>
            </w:r>
            <w:r w:rsidRPr="003A301F">
              <w:rPr>
                <w:rFonts w:ascii="Calibri" w:hAnsi="Calibri" w:cs="MinionPro-Regular"/>
                <w:color w:val="414B5A"/>
                <w:sz w:val="20"/>
                <w:szCs w:val="20"/>
                <w:lang w:val="de-DE"/>
              </w:rPr>
              <w:t>D-64823 Groß-Umstadt</w:t>
            </w:r>
          </w:p>
          <w:p w14:paraId="2DB67B8B" w14:textId="7A261C9C" w:rsidR="001A6C89" w:rsidRPr="003A301F" w:rsidRDefault="001A6C89" w:rsidP="00BD6F9B">
            <w:pPr>
              <w:ind w:right="1134"/>
              <w:rPr>
                <w:rFonts w:ascii="Calibri" w:hAnsi="Calibri" w:cs="MinionPro-Regular"/>
                <w:color w:val="414B5A"/>
                <w:sz w:val="20"/>
                <w:szCs w:val="20"/>
                <w:lang w:val="de-DE"/>
              </w:rPr>
            </w:pPr>
            <w:r w:rsidRPr="003A301F">
              <w:rPr>
                <w:rFonts w:ascii="Calibri" w:hAnsi="Calibri" w:cs="MinionPro-Regular"/>
                <w:color w:val="414B5A"/>
                <w:sz w:val="20"/>
                <w:szCs w:val="20"/>
                <w:lang w:val="de-DE"/>
              </w:rPr>
              <w:t>Tel.: +49 (0)6078 9363-1</w:t>
            </w:r>
            <w:r w:rsidR="006638AD">
              <w:rPr>
                <w:rFonts w:ascii="Calibri" w:hAnsi="Calibri" w:cs="MinionPro-Regular"/>
                <w:color w:val="414B5A"/>
                <w:sz w:val="20"/>
                <w:szCs w:val="20"/>
                <w:lang w:val="de-DE"/>
              </w:rPr>
              <w:t>5</w:t>
            </w:r>
            <w:r w:rsidRPr="003A301F">
              <w:rPr>
                <w:rFonts w:ascii="Calibri" w:hAnsi="Calibri" w:cs="MinionPro-Regular"/>
                <w:color w:val="414B5A"/>
                <w:sz w:val="20"/>
                <w:szCs w:val="20"/>
                <w:lang w:val="de-DE"/>
              </w:rPr>
              <w:br/>
            </w:r>
            <w:hyperlink r:id="rId15" w:history="1">
              <w:r w:rsidRPr="003A301F">
                <w:rPr>
                  <w:color w:val="0563C1" w:themeColor="hyperlink"/>
                  <w:sz w:val="20"/>
                  <w:szCs w:val="20"/>
                  <w:u w:val="single"/>
                  <w:lang w:val="de-DE"/>
                </w:rPr>
                <w:t>mail@konsens.de</w:t>
              </w:r>
            </w:hyperlink>
          </w:p>
        </w:tc>
      </w:tr>
    </w:tbl>
    <w:p w14:paraId="76F9D155" w14:textId="632BF1D2" w:rsidR="002F1C16" w:rsidRPr="001A6C89" w:rsidRDefault="001A6C89" w:rsidP="00A43414">
      <w:pPr>
        <w:spacing w:before="120"/>
        <w:ind w:left="1134" w:right="1134"/>
        <w:rPr>
          <w:rFonts w:ascii="Calibri" w:hAnsi="Calibri" w:cs="MinionPro-Regular"/>
          <w:color w:val="414B5A"/>
          <w:sz w:val="20"/>
          <w:szCs w:val="20"/>
          <w:lang w:val="de-DE"/>
        </w:rPr>
      </w:pPr>
      <w:r w:rsidRPr="003A301F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Deutschsprachige Pressemitteilungen von Guardian </w:t>
      </w:r>
      <w:r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finden Sie </w:t>
      </w:r>
      <w:r w:rsidRPr="003A301F"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unter </w:t>
      </w:r>
      <w:hyperlink r:id="rId16" w:history="1">
        <w:r w:rsidRPr="003A301F">
          <w:rPr>
            <w:rFonts w:ascii="Calibri" w:hAnsi="Calibri" w:cs="MinionPro-Regular"/>
            <w:color w:val="0563C1" w:themeColor="hyperlink"/>
            <w:sz w:val="20"/>
            <w:szCs w:val="20"/>
            <w:u w:val="single"/>
            <w:lang w:val="de-DE"/>
          </w:rPr>
          <w:t>www.konsens.de/guardian</w:t>
        </w:r>
      </w:hyperlink>
      <w:r>
        <w:rPr>
          <w:rFonts w:ascii="Calibri" w:hAnsi="Calibri" w:cs="MinionPro-Regular"/>
          <w:color w:val="414B5A"/>
          <w:sz w:val="20"/>
          <w:szCs w:val="20"/>
          <w:lang w:val="de-DE"/>
        </w:rPr>
        <w:t xml:space="preserve"> </w:t>
      </w:r>
      <w:r w:rsidRPr="00AA1D4A">
        <w:rPr>
          <w:rFonts w:ascii="Calibri" w:hAnsi="Calibri" w:cs="MinionPro-Regular"/>
          <w:color w:val="414B5A"/>
          <w:sz w:val="20"/>
          <w:szCs w:val="20"/>
          <w:lang w:val="de-DE"/>
        </w:rPr>
        <w:t>zum Download</w:t>
      </w:r>
    </w:p>
    <w:sectPr w:rsidR="002F1C16" w:rsidRPr="001A6C89" w:rsidSect="00B65E8A">
      <w:footerReference w:type="default" r:id="rId17"/>
      <w:headerReference w:type="first" r:id="rId18"/>
      <w:footerReference w:type="first" r:id="rId19"/>
      <w:pgSz w:w="11900" w:h="16840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E122" w14:textId="77777777" w:rsidR="00811188" w:rsidRDefault="00811188" w:rsidP="0011626E">
      <w:r>
        <w:separator/>
      </w:r>
    </w:p>
  </w:endnote>
  <w:endnote w:type="continuationSeparator" w:id="0">
    <w:p w14:paraId="7A71A183" w14:textId="77777777" w:rsidR="00811188" w:rsidRDefault="00811188" w:rsidP="0011626E">
      <w:r>
        <w:continuationSeparator/>
      </w:r>
    </w:p>
  </w:endnote>
  <w:endnote w:type="continuationNotice" w:id="1">
    <w:p w14:paraId="7505B7CC" w14:textId="77777777" w:rsidR="00811188" w:rsidRDefault="008111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9C87" w14:textId="77777777" w:rsidR="00DE4B75" w:rsidRDefault="00DE4B75" w:rsidP="00E67D16">
    <w:pPr>
      <w:pStyle w:val="Fuzeile"/>
      <w:ind w:left="-709" w:right="-72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C1FEA1" wp14:editId="595217DD">
              <wp:simplePos x="0" y="0"/>
              <wp:positionH relativeFrom="column">
                <wp:posOffset>4328372</wp:posOffset>
              </wp:positionH>
              <wp:positionV relativeFrom="paragraph">
                <wp:posOffset>812800</wp:posOffset>
              </wp:positionV>
              <wp:extent cx="1602000" cy="457200"/>
              <wp:effectExtent l="0" t="0" r="0" b="0"/>
              <wp:wrapNone/>
              <wp:docPr id="98" name="Text Box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724CF9" w14:textId="525E00A4" w:rsidR="00DE4B75" w:rsidRPr="00382816" w:rsidRDefault="00DE4B75" w:rsidP="00382816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  <w:r w:rsidRPr="00A97CB5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Guardian Europe S.à.r.l.  </w:t>
                          </w:r>
                          <w:r w:rsidRPr="00A97CB5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19, rue du Puits Romain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  <w:t>L-8070 Bertrange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, 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Luxembourg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</w:r>
                          <w:r w:rsidRPr="00480569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+352</w:t>
                          </w:r>
                          <w:r w:rsidR="00391AD8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 27863260</w:t>
                          </w:r>
                        </w:p>
                        <w:p w14:paraId="1FFFA9FA" w14:textId="77777777" w:rsidR="00DE4B75" w:rsidRPr="00382816" w:rsidRDefault="00DE4B75" w:rsidP="00382816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2E28942B" w14:textId="77777777" w:rsidR="00DE4B75" w:rsidRPr="00382816" w:rsidRDefault="00DE4B75" w:rsidP="009C655E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65C8FFE0" w14:textId="77777777" w:rsidR="00DE4B75" w:rsidRPr="00382816" w:rsidRDefault="00DE4B75" w:rsidP="009C655E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6B0D0E70" w14:textId="77777777" w:rsidR="00DE4B75" w:rsidRPr="00382816" w:rsidRDefault="00DE4B75" w:rsidP="009C655E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1FEA1"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6" type="#_x0000_t202" style="position:absolute;left:0;text-align:left;margin-left:340.8pt;margin-top:64pt;width:126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" filled="f" stroked="f">
              <v:textbox>
                <w:txbxContent>
                  <w:p w14:paraId="34724CF9" w14:textId="525E00A4" w:rsidR="00DE4B75" w:rsidRPr="00382816" w:rsidRDefault="00DE4B75" w:rsidP="00382816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  <w:r w:rsidRPr="00A97CB5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Guardian Europe S.à.r.l.  </w:t>
                    </w:r>
                    <w:r w:rsidRPr="00A97CB5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19, rue du Puits Romain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  <w:t>L-8070 Bertrange</w:t>
                    </w:r>
                    <w:r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, 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Luxembourg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</w:r>
                    <w:r w:rsidRPr="00480569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+352</w:t>
                    </w:r>
                    <w:r w:rsidR="00391AD8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 27863260</w:t>
                    </w:r>
                  </w:p>
                  <w:p w14:paraId="1FFFA9FA" w14:textId="77777777" w:rsidR="00DE4B75" w:rsidRPr="00382816" w:rsidRDefault="00DE4B75" w:rsidP="00382816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2E28942B" w14:textId="77777777" w:rsidR="00DE4B75" w:rsidRPr="00382816" w:rsidRDefault="00DE4B75" w:rsidP="009C655E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65C8FFE0" w14:textId="77777777" w:rsidR="00DE4B75" w:rsidRPr="00382816" w:rsidRDefault="00DE4B75" w:rsidP="009C655E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6B0D0E70" w14:textId="77777777" w:rsidR="00DE4B75" w:rsidRPr="00382816" w:rsidRDefault="00DE4B75" w:rsidP="009C655E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3D6A6E06" wp14:editId="370BB5DF">
          <wp:extent cx="7531200" cy="1710000"/>
          <wp:effectExtent l="0" t="0" r="0" b="0"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Brand_Devic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93" t="-3457" r="-5045" b="-6079"/>
                  <a:stretch/>
                </pic:blipFill>
                <pic:spPr bwMode="auto">
                  <a:xfrm>
                    <a:off x="0" y="0"/>
                    <a:ext cx="7531200" cy="17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306B" w14:textId="77777777" w:rsidR="00DE4B75" w:rsidRDefault="00DE4B75" w:rsidP="00B65E8A">
    <w:pPr>
      <w:pStyle w:val="Fuzeile"/>
      <w:ind w:left="-709" w:hanging="11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B22114B" wp14:editId="74FE3D0A">
              <wp:simplePos x="0" y="0"/>
              <wp:positionH relativeFrom="column">
                <wp:posOffset>4327525</wp:posOffset>
              </wp:positionH>
              <wp:positionV relativeFrom="paragraph">
                <wp:posOffset>813435</wp:posOffset>
              </wp:positionV>
              <wp:extent cx="16020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6F8ECD" w14:textId="1D58723A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  <w:r w:rsidRPr="00A97CB5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Guardian Europe S.à.r.l.  </w:t>
                          </w:r>
                          <w:r w:rsidRPr="00A97CB5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19, rue du Puits Romain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  <w:t>L-8070 Bertrange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, 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Luxembourg</w:t>
                          </w:r>
                          <w:r w:rsidRPr="00382816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br/>
                          </w:r>
                          <w:r w:rsidRPr="00480569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>+352</w:t>
                          </w:r>
                          <w:r w:rsidR="003C3710"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  <w:t xml:space="preserve"> 27863260</w:t>
                          </w:r>
                        </w:p>
                        <w:p w14:paraId="75C64B3A" w14:textId="77777777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5340DA8B" w14:textId="77777777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7A0CE4AE" w14:textId="77777777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5BADCD69" w14:textId="77777777" w:rsidR="00DE4B75" w:rsidRPr="00382816" w:rsidRDefault="00DE4B75" w:rsidP="00B65E8A">
                          <w:pPr>
                            <w:jc w:val="right"/>
                            <w:rPr>
                              <w:rFonts w:ascii="Calibri" w:hAnsi="Calibri"/>
                              <w:color w:val="FFFFFF" w:themeColor="background1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211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40.75pt;margin-top:64.05pt;width:126.15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" filled="f" stroked="f">
              <v:textbox>
                <w:txbxContent>
                  <w:p w14:paraId="7F6F8ECD" w14:textId="1D58723A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  <w:r w:rsidRPr="00A97CB5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Guardian Europe S.à.r.l.  </w:t>
                    </w:r>
                    <w:r w:rsidRPr="00A97CB5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19, rue du Puits Romain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  <w:t>L-8070 Bertrange</w:t>
                    </w:r>
                    <w:r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, 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Luxembourg</w:t>
                    </w:r>
                    <w:r w:rsidRPr="00382816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br/>
                    </w:r>
                    <w:r w:rsidRPr="00480569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>+352</w:t>
                    </w:r>
                    <w:r w:rsidR="003C3710"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  <w:t xml:space="preserve"> 27863260</w:t>
                    </w:r>
                  </w:p>
                  <w:p w14:paraId="75C64B3A" w14:textId="77777777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5340DA8B" w14:textId="77777777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7A0CE4AE" w14:textId="77777777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  <w:p w14:paraId="5BADCD69" w14:textId="77777777" w:rsidR="00DE4B75" w:rsidRPr="00382816" w:rsidRDefault="00DE4B75" w:rsidP="00B65E8A">
                    <w:pPr>
                      <w:jc w:val="right"/>
                      <w:rPr>
                        <w:rFonts w:ascii="Calibri" w:hAnsi="Calibri"/>
                        <w:color w:val="FFFFFF" w:themeColor="background1"/>
                        <w:sz w:val="12"/>
                        <w:szCs w:val="12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58789DD2" wp14:editId="264B5E6D">
          <wp:extent cx="7538623" cy="1710000"/>
          <wp:effectExtent l="0" t="0" r="0" b="0"/>
          <wp:docPr id="1" name="Picture 1" descr="A picture containing monitor, display, screen, televis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monitor, display, screen, televis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93" t="-3457" r="-5045" b="-6079"/>
                  <a:stretch/>
                </pic:blipFill>
                <pic:spPr bwMode="auto">
                  <a:xfrm>
                    <a:off x="0" y="0"/>
                    <a:ext cx="7538623" cy="1710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291E" w14:textId="77777777" w:rsidR="00811188" w:rsidRDefault="00811188" w:rsidP="0011626E">
      <w:r>
        <w:separator/>
      </w:r>
    </w:p>
  </w:footnote>
  <w:footnote w:type="continuationSeparator" w:id="0">
    <w:p w14:paraId="26DB1866" w14:textId="77777777" w:rsidR="00811188" w:rsidRDefault="00811188" w:rsidP="0011626E">
      <w:r>
        <w:continuationSeparator/>
      </w:r>
    </w:p>
  </w:footnote>
  <w:footnote w:type="continuationNotice" w:id="1">
    <w:p w14:paraId="4ACFC4C5" w14:textId="77777777" w:rsidR="00811188" w:rsidRDefault="008111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2F85" w14:textId="77777777" w:rsidR="00DE4B75" w:rsidRDefault="00DE4B75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6718081B" wp14:editId="4C8DD19C">
          <wp:simplePos x="0" y="0"/>
          <wp:positionH relativeFrom="margin">
            <wp:posOffset>4951095</wp:posOffset>
          </wp:positionH>
          <wp:positionV relativeFrom="margin">
            <wp:posOffset>-205105</wp:posOffset>
          </wp:positionV>
          <wp:extent cx="1714500" cy="478155"/>
          <wp:effectExtent l="0" t="0" r="12700" b="4445"/>
          <wp:wrapSquare wrapText="bothSides"/>
          <wp:docPr id="96" name="Picture 9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LU" w:vendorID="64" w:dllVersion="0" w:nlCheck="1" w:checkStyle="0"/>
  <w:activeWritingStyle w:appName="MSWord" w:lang="de-DE" w:vendorID="64" w:dllVersion="0" w:nlCheck="1" w:checkStyle="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44"/>
    <w:rsid w:val="00006561"/>
    <w:rsid w:val="000342BC"/>
    <w:rsid w:val="00037E44"/>
    <w:rsid w:val="000439F2"/>
    <w:rsid w:val="00056E46"/>
    <w:rsid w:val="000838FD"/>
    <w:rsid w:val="00084C81"/>
    <w:rsid w:val="0008539D"/>
    <w:rsid w:val="000A781F"/>
    <w:rsid w:val="000B4CD1"/>
    <w:rsid w:val="000B7753"/>
    <w:rsid w:val="000D1EAC"/>
    <w:rsid w:val="000D3FF7"/>
    <w:rsid w:val="000D7276"/>
    <w:rsid w:val="000E2FAF"/>
    <w:rsid w:val="001003C6"/>
    <w:rsid w:val="0011626E"/>
    <w:rsid w:val="0012582A"/>
    <w:rsid w:val="00125CCB"/>
    <w:rsid w:val="00133EC5"/>
    <w:rsid w:val="001441A9"/>
    <w:rsid w:val="00150065"/>
    <w:rsid w:val="0016392A"/>
    <w:rsid w:val="00180084"/>
    <w:rsid w:val="00182AE4"/>
    <w:rsid w:val="0018786B"/>
    <w:rsid w:val="00194174"/>
    <w:rsid w:val="001A3751"/>
    <w:rsid w:val="001A6C89"/>
    <w:rsid w:val="001A7472"/>
    <w:rsid w:val="001C6A2D"/>
    <w:rsid w:val="001C7256"/>
    <w:rsid w:val="0020087D"/>
    <w:rsid w:val="002148CA"/>
    <w:rsid w:val="0022523F"/>
    <w:rsid w:val="00225FC6"/>
    <w:rsid w:val="00227CED"/>
    <w:rsid w:val="00231D04"/>
    <w:rsid w:val="002348A0"/>
    <w:rsid w:val="00236D51"/>
    <w:rsid w:val="00240C9B"/>
    <w:rsid w:val="00252E76"/>
    <w:rsid w:val="00260055"/>
    <w:rsid w:val="00294650"/>
    <w:rsid w:val="00296D8B"/>
    <w:rsid w:val="002A30DD"/>
    <w:rsid w:val="002C60C8"/>
    <w:rsid w:val="002F1C16"/>
    <w:rsid w:val="00302DAB"/>
    <w:rsid w:val="003058F4"/>
    <w:rsid w:val="0031006D"/>
    <w:rsid w:val="00317101"/>
    <w:rsid w:val="00321210"/>
    <w:rsid w:val="00321305"/>
    <w:rsid w:val="00327268"/>
    <w:rsid w:val="0033139C"/>
    <w:rsid w:val="00336B06"/>
    <w:rsid w:val="00341BEC"/>
    <w:rsid w:val="00367DBC"/>
    <w:rsid w:val="00375A18"/>
    <w:rsid w:val="003800AA"/>
    <w:rsid w:val="00382816"/>
    <w:rsid w:val="0038533A"/>
    <w:rsid w:val="003868C0"/>
    <w:rsid w:val="003907F8"/>
    <w:rsid w:val="00391AD8"/>
    <w:rsid w:val="00394676"/>
    <w:rsid w:val="003954BB"/>
    <w:rsid w:val="003A047D"/>
    <w:rsid w:val="003C3710"/>
    <w:rsid w:val="003C761E"/>
    <w:rsid w:val="003D13A6"/>
    <w:rsid w:val="003E30ED"/>
    <w:rsid w:val="00412D26"/>
    <w:rsid w:val="004138A2"/>
    <w:rsid w:val="00422A24"/>
    <w:rsid w:val="0042609F"/>
    <w:rsid w:val="00446C72"/>
    <w:rsid w:val="00447B40"/>
    <w:rsid w:val="00475144"/>
    <w:rsid w:val="00480569"/>
    <w:rsid w:val="004A00E6"/>
    <w:rsid w:val="004A1EB4"/>
    <w:rsid w:val="004A7823"/>
    <w:rsid w:val="004B772F"/>
    <w:rsid w:val="004D3B9E"/>
    <w:rsid w:val="00512C9A"/>
    <w:rsid w:val="0052243B"/>
    <w:rsid w:val="00523533"/>
    <w:rsid w:val="00533B5C"/>
    <w:rsid w:val="005428C9"/>
    <w:rsid w:val="00543F72"/>
    <w:rsid w:val="00573F05"/>
    <w:rsid w:val="00592281"/>
    <w:rsid w:val="00593197"/>
    <w:rsid w:val="005A138E"/>
    <w:rsid w:val="005B38F7"/>
    <w:rsid w:val="005C47C6"/>
    <w:rsid w:val="005F1CC7"/>
    <w:rsid w:val="005F6504"/>
    <w:rsid w:val="006142EA"/>
    <w:rsid w:val="00617A19"/>
    <w:rsid w:val="006235C2"/>
    <w:rsid w:val="006554F5"/>
    <w:rsid w:val="006638AD"/>
    <w:rsid w:val="00675099"/>
    <w:rsid w:val="0069548D"/>
    <w:rsid w:val="006A69E9"/>
    <w:rsid w:val="006C5366"/>
    <w:rsid w:val="006C683D"/>
    <w:rsid w:val="006D4B20"/>
    <w:rsid w:val="006D603B"/>
    <w:rsid w:val="00706B89"/>
    <w:rsid w:val="0071106E"/>
    <w:rsid w:val="00776805"/>
    <w:rsid w:val="00777F62"/>
    <w:rsid w:val="00782A92"/>
    <w:rsid w:val="007A120F"/>
    <w:rsid w:val="007A1317"/>
    <w:rsid w:val="007C58DF"/>
    <w:rsid w:val="007D47F6"/>
    <w:rsid w:val="007F0FF9"/>
    <w:rsid w:val="008006F9"/>
    <w:rsid w:val="00811188"/>
    <w:rsid w:val="00815E3C"/>
    <w:rsid w:val="00815E56"/>
    <w:rsid w:val="00821173"/>
    <w:rsid w:val="008416B5"/>
    <w:rsid w:val="0086239D"/>
    <w:rsid w:val="00870266"/>
    <w:rsid w:val="008B0477"/>
    <w:rsid w:val="008B6D10"/>
    <w:rsid w:val="008C3FC7"/>
    <w:rsid w:val="008C50B3"/>
    <w:rsid w:val="008D4CAB"/>
    <w:rsid w:val="008D7994"/>
    <w:rsid w:val="00902A33"/>
    <w:rsid w:val="00906868"/>
    <w:rsid w:val="00910941"/>
    <w:rsid w:val="009131B9"/>
    <w:rsid w:val="0092379D"/>
    <w:rsid w:val="009363F9"/>
    <w:rsid w:val="00952640"/>
    <w:rsid w:val="00961575"/>
    <w:rsid w:val="009853C1"/>
    <w:rsid w:val="00997732"/>
    <w:rsid w:val="009B2802"/>
    <w:rsid w:val="009B290B"/>
    <w:rsid w:val="009C655E"/>
    <w:rsid w:val="009C7F81"/>
    <w:rsid w:val="009D5375"/>
    <w:rsid w:val="009E6AFD"/>
    <w:rsid w:val="009F1CD8"/>
    <w:rsid w:val="009F6168"/>
    <w:rsid w:val="00A07D32"/>
    <w:rsid w:val="00A37A27"/>
    <w:rsid w:val="00A43414"/>
    <w:rsid w:val="00A45F0B"/>
    <w:rsid w:val="00A46A44"/>
    <w:rsid w:val="00A55B35"/>
    <w:rsid w:val="00A60A29"/>
    <w:rsid w:val="00A65336"/>
    <w:rsid w:val="00A96E9C"/>
    <w:rsid w:val="00A97CB5"/>
    <w:rsid w:val="00AC01C5"/>
    <w:rsid w:val="00AC2F24"/>
    <w:rsid w:val="00AD2413"/>
    <w:rsid w:val="00AE4D5E"/>
    <w:rsid w:val="00B11094"/>
    <w:rsid w:val="00B14BD5"/>
    <w:rsid w:val="00B15EB1"/>
    <w:rsid w:val="00B30DC8"/>
    <w:rsid w:val="00B43199"/>
    <w:rsid w:val="00B55CD4"/>
    <w:rsid w:val="00B57AF5"/>
    <w:rsid w:val="00B63F39"/>
    <w:rsid w:val="00B65E8A"/>
    <w:rsid w:val="00B66B5A"/>
    <w:rsid w:val="00B7634E"/>
    <w:rsid w:val="00BD4229"/>
    <w:rsid w:val="00BD6F9B"/>
    <w:rsid w:val="00BD7BF7"/>
    <w:rsid w:val="00BE107F"/>
    <w:rsid w:val="00BF3216"/>
    <w:rsid w:val="00BF475C"/>
    <w:rsid w:val="00C0502F"/>
    <w:rsid w:val="00C10140"/>
    <w:rsid w:val="00C237BA"/>
    <w:rsid w:val="00C27B5C"/>
    <w:rsid w:val="00C31E17"/>
    <w:rsid w:val="00C50041"/>
    <w:rsid w:val="00C8031B"/>
    <w:rsid w:val="00C8083D"/>
    <w:rsid w:val="00C822A6"/>
    <w:rsid w:val="00C962C0"/>
    <w:rsid w:val="00CA0AF1"/>
    <w:rsid w:val="00CE3071"/>
    <w:rsid w:val="00CE50FC"/>
    <w:rsid w:val="00D52DE2"/>
    <w:rsid w:val="00D5391E"/>
    <w:rsid w:val="00D7047B"/>
    <w:rsid w:val="00D70866"/>
    <w:rsid w:val="00D71BD7"/>
    <w:rsid w:val="00DA0133"/>
    <w:rsid w:val="00DD10CA"/>
    <w:rsid w:val="00DE4B75"/>
    <w:rsid w:val="00E24EE1"/>
    <w:rsid w:val="00E31970"/>
    <w:rsid w:val="00E33441"/>
    <w:rsid w:val="00E366DB"/>
    <w:rsid w:val="00E4397E"/>
    <w:rsid w:val="00E503F5"/>
    <w:rsid w:val="00E67D16"/>
    <w:rsid w:val="00E74A86"/>
    <w:rsid w:val="00E81A58"/>
    <w:rsid w:val="00EA0B76"/>
    <w:rsid w:val="00EC5F20"/>
    <w:rsid w:val="00F0478E"/>
    <w:rsid w:val="00F1343A"/>
    <w:rsid w:val="00F32EBD"/>
    <w:rsid w:val="00F43219"/>
    <w:rsid w:val="00F46BE0"/>
    <w:rsid w:val="00F5344C"/>
    <w:rsid w:val="00F82D12"/>
    <w:rsid w:val="00FB5EDD"/>
    <w:rsid w:val="00FD2479"/>
    <w:rsid w:val="01D43921"/>
    <w:rsid w:val="01E9E7C0"/>
    <w:rsid w:val="03F8C870"/>
    <w:rsid w:val="0C6EC790"/>
    <w:rsid w:val="10AB7F93"/>
    <w:rsid w:val="11782547"/>
    <w:rsid w:val="1B06CE88"/>
    <w:rsid w:val="1D801390"/>
    <w:rsid w:val="21B36202"/>
    <w:rsid w:val="222CC256"/>
    <w:rsid w:val="25944476"/>
    <w:rsid w:val="264AEF34"/>
    <w:rsid w:val="27112E12"/>
    <w:rsid w:val="292B0E4F"/>
    <w:rsid w:val="2CB682F7"/>
    <w:rsid w:val="2CB6A5EB"/>
    <w:rsid w:val="2FC7CEB5"/>
    <w:rsid w:val="349B3FD8"/>
    <w:rsid w:val="37613EC2"/>
    <w:rsid w:val="385786C0"/>
    <w:rsid w:val="3897B839"/>
    <w:rsid w:val="3C86E684"/>
    <w:rsid w:val="3DD36AF3"/>
    <w:rsid w:val="3E28F9C1"/>
    <w:rsid w:val="40839249"/>
    <w:rsid w:val="40DEE219"/>
    <w:rsid w:val="42EAA415"/>
    <w:rsid w:val="43076A1E"/>
    <w:rsid w:val="49106864"/>
    <w:rsid w:val="4990092E"/>
    <w:rsid w:val="4A5F6F5B"/>
    <w:rsid w:val="4AB6F0D4"/>
    <w:rsid w:val="4ABABC90"/>
    <w:rsid w:val="4C3C1DE3"/>
    <w:rsid w:val="4C4373F1"/>
    <w:rsid w:val="4DEE9196"/>
    <w:rsid w:val="576C34ED"/>
    <w:rsid w:val="58BED4EE"/>
    <w:rsid w:val="5DC9FE18"/>
    <w:rsid w:val="5F8E6027"/>
    <w:rsid w:val="61E72A5A"/>
    <w:rsid w:val="669C43B2"/>
    <w:rsid w:val="6BE1D27A"/>
    <w:rsid w:val="72A4DCC6"/>
    <w:rsid w:val="7529FDFC"/>
    <w:rsid w:val="76E9502E"/>
    <w:rsid w:val="7D2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A5F546"/>
  <w14:defaultImageDpi w14:val="300"/>
  <w15:docId w15:val="{6210A7E6-ABDA-4D3F-A8EF-A245E687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26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626E"/>
  </w:style>
  <w:style w:type="paragraph" w:styleId="Fuzeile">
    <w:name w:val="footer"/>
    <w:basedOn w:val="Standard"/>
    <w:link w:val="FuzeileZchn"/>
    <w:uiPriority w:val="99"/>
    <w:unhideWhenUsed/>
    <w:rsid w:val="0011626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62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26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26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rd"/>
    <w:uiPriority w:val="99"/>
    <w:rsid w:val="004138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uiPriority w:val="99"/>
    <w:unhideWhenUsed/>
    <w:rsid w:val="00382816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38281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06B89"/>
  </w:style>
  <w:style w:type="character" w:styleId="Kommentarzeichen">
    <w:name w:val="annotation reference"/>
    <w:basedOn w:val="Absatz-Standardschriftart"/>
    <w:uiPriority w:val="99"/>
    <w:semiHidden/>
    <w:unhideWhenUsed/>
    <w:rsid w:val="00706B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06B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06B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B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B89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1AD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A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0D1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uardian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uardianglas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onsens.de/guardia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uardianglass.com/eu/en/our-glass/guardian-clarity/clarity-neutral" TargetMode="External"/><Relationship Id="rId5" Type="http://schemas.openxmlformats.org/officeDocument/2006/relationships/styles" Target="styles.xml"/><Relationship Id="rId15" Type="http://schemas.openxmlformats.org/officeDocument/2006/relationships/hyperlink" Target="mailto:mail@konsens.de" TargetMode="External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weckx@guardia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Guardian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uardian2" id="{58D850FC-102D-AB43-9067-CA041F1F242C}" vid="{381FC17D-F94F-B042-8831-0796864508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ae46a0-0c74-46e0-a6f6-8917d800513c">
      <UserInfo>
        <DisplayName>Williamson, Liam</DisplayName>
        <AccountId>143</AccountId>
        <AccountType/>
      </UserInfo>
      <UserInfo>
        <DisplayName>Kovacs, Andras</DisplayName>
        <AccountId>142</AccountId>
        <AccountType/>
      </UserInfo>
      <UserInfo>
        <DisplayName>Mcelfresh, Malgorzata</DisplayName>
        <AccountId>40</AccountId>
        <AccountType/>
      </UserInfo>
      <UserInfo>
        <DisplayName>Kovacs, Tamas Ervin</DisplayName>
        <AccountId>41</AccountId>
        <AccountType/>
      </UserInfo>
      <UserInfo>
        <DisplayName>Chernyaykina, Irina</DisplayName>
        <AccountId>126</AccountId>
        <AccountType/>
      </UserInfo>
    </SharedWithUsers>
    <TaxCatchAll xmlns="61f78dd5-20ad-4f7b-8ade-18b039b59425" xsi:nil="true"/>
    <lcf76f155ced4ddcb4097134ff3c332f xmlns="7039142c-308f-4c9e-bfc2-ae427c7d3b8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8863DFBD88A4189BC255D4BB03C9D" ma:contentTypeVersion="16" ma:contentTypeDescription="Create a new document." ma:contentTypeScope="" ma:versionID="a903d19c6f9bb228162cc693f1480fb0">
  <xsd:schema xmlns:xsd="http://www.w3.org/2001/XMLSchema" xmlns:xs="http://www.w3.org/2001/XMLSchema" xmlns:p="http://schemas.microsoft.com/office/2006/metadata/properties" xmlns:ns2="7039142c-308f-4c9e-bfc2-ae427c7d3b8b" xmlns:ns3="8aae46a0-0c74-46e0-a6f6-8917d800513c" xmlns:ns4="61f78dd5-20ad-4f7b-8ade-18b039b59425" targetNamespace="http://schemas.microsoft.com/office/2006/metadata/properties" ma:root="true" ma:fieldsID="3cdccfbdc588b2655b4720f7ca6f2ece" ns2:_="" ns3:_="" ns4:_="">
    <xsd:import namespace="7039142c-308f-4c9e-bfc2-ae427c7d3b8b"/>
    <xsd:import namespace="8aae46a0-0c74-46e0-a6f6-8917d800513c"/>
    <xsd:import namespace="61f78dd5-20ad-4f7b-8ade-18b039b59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9142c-308f-4c9e-bfc2-ae427c7d3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874a3f-55a3-4351-b9b0-90e58f5dc2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e46a0-0c74-46e0-a6f6-8917d80051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8dd5-20ad-4f7b-8ade-18b039b594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6b06016-bd2a-430e-898f-c682f5bc09cd}" ma:internalName="TaxCatchAll" ma:showField="CatchAllData" ma:web="8aae46a0-0c74-46e0-a6f6-8917d8005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5DE043-1187-49A3-95FA-E7EADCC37615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61f78dd5-20ad-4f7b-8ade-18b039b59425"/>
    <ds:schemaRef ds:uri="8aae46a0-0c74-46e0-a6f6-8917d800513c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7039142c-308f-4c9e-bfc2-ae427c7d3b8b"/>
  </ds:schemaRefs>
</ds:datastoreItem>
</file>

<file path=customXml/itemProps2.xml><?xml version="1.0" encoding="utf-8"?>
<ds:datastoreItem xmlns:ds="http://schemas.openxmlformats.org/officeDocument/2006/customXml" ds:itemID="{128F081C-32E4-467E-97ED-CCDD5D01B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99BE3-722A-4C47-9555-97DE99FBA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9142c-308f-4c9e-bfc2-ae427c7d3b8b"/>
    <ds:schemaRef ds:uri="8aae46a0-0c74-46e0-a6f6-8917d800513c"/>
    <ds:schemaRef ds:uri="61f78dd5-20ad-4f7b-8ade-18b039b59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B53C5F-A958-DB49-989C-0A84F01A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Foreman</dc:creator>
  <cp:keywords/>
  <dc:description/>
  <cp:lastModifiedBy>Barbara Welsch</cp:lastModifiedBy>
  <cp:revision>8</cp:revision>
  <dcterms:created xsi:type="dcterms:W3CDTF">2022-09-27T07:09:00Z</dcterms:created>
  <dcterms:modified xsi:type="dcterms:W3CDTF">2022-09-28T06:40:00Z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0x0101000638863DFBD88A4189BC255D4BB03C9D</vt:lpwstr>
  </property>
  <property fmtid="{D5CDD505-2E9C-101B-9397-08002B2CF9AE}" pid="3" name="Order">
    <vt:r8>542000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