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3641E" w14:textId="0F7D1FD8" w:rsidR="00F262D1" w:rsidRPr="006A2B39" w:rsidRDefault="007D1B10" w:rsidP="00DD1B96">
      <w:pPr>
        <w:spacing w:before="120"/>
        <w:ind w:right="-285"/>
        <w:rPr>
          <w:b/>
          <w:sz w:val="36"/>
          <w:szCs w:val="36"/>
        </w:rPr>
      </w:pPr>
      <w:r w:rsidRPr="006A2B39">
        <w:rPr>
          <w:b/>
          <w:sz w:val="36"/>
          <w:szCs w:val="36"/>
        </w:rPr>
        <w:t xml:space="preserve">Positionspapier: </w:t>
      </w:r>
      <w:r w:rsidR="00DD1B96">
        <w:rPr>
          <w:b/>
          <w:sz w:val="36"/>
          <w:szCs w:val="36"/>
        </w:rPr>
        <w:br/>
      </w:r>
      <w:r w:rsidRPr="006A2B39">
        <w:rPr>
          <w:b/>
          <w:sz w:val="36"/>
          <w:szCs w:val="36"/>
        </w:rPr>
        <w:t>Werkstoffliches Recycling in der Kreislaufwirtschaft für Kunststoffe – eine kritische Bestandsaufnahme</w:t>
      </w:r>
    </w:p>
    <w:p w14:paraId="196493DD" w14:textId="7E497C39" w:rsidR="006A2B39" w:rsidRDefault="0074282A" w:rsidP="00DD1B96">
      <w:pPr>
        <w:ind w:right="-285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w:drawing>
          <wp:inline distT="0" distB="0" distL="0" distR="0" wp14:anchorId="642F8B98" wp14:editId="51584B1F">
            <wp:extent cx="5359791" cy="35694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deutsch P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825" cy="357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94B45" w14:textId="77777777" w:rsidR="006A2B39" w:rsidRPr="006A2B39" w:rsidRDefault="006A2B39" w:rsidP="00DD1B96">
      <w:pPr>
        <w:spacing w:before="0"/>
        <w:ind w:right="-285"/>
        <w:rPr>
          <w:i/>
        </w:rPr>
      </w:pPr>
      <w:r>
        <w:rPr>
          <w:i/>
        </w:rPr>
        <w:t xml:space="preserve">Das Positionspapier </w:t>
      </w:r>
      <w:r w:rsidR="00A230BA">
        <w:rPr>
          <w:i/>
        </w:rPr>
        <w:t>ordnet</w:t>
      </w:r>
      <w:r>
        <w:rPr>
          <w:i/>
        </w:rPr>
        <w:t xml:space="preserve"> d</w:t>
      </w:r>
      <w:r w:rsidRPr="006A2B39">
        <w:rPr>
          <w:i/>
        </w:rPr>
        <w:t xml:space="preserve">as mechanische und das lösemittelbasierte Recycling als physikalische Verfahren </w:t>
      </w:r>
      <w:r>
        <w:rPr>
          <w:i/>
        </w:rPr>
        <w:t>und Alternativen zur</w:t>
      </w:r>
      <w:r w:rsidRPr="006A2B39">
        <w:rPr>
          <w:i/>
        </w:rPr>
        <w:t xml:space="preserve"> chemischen Rückgewinnung</w:t>
      </w:r>
      <w:r w:rsidR="00A230BA">
        <w:rPr>
          <w:i/>
        </w:rPr>
        <w:t xml:space="preserve"> ein</w:t>
      </w:r>
      <w:r>
        <w:rPr>
          <w:i/>
        </w:rPr>
        <w:t>.</w:t>
      </w:r>
    </w:p>
    <w:p w14:paraId="28196292" w14:textId="714EF84E" w:rsidR="001C56DE" w:rsidRDefault="007D1B10" w:rsidP="00DD1B96">
      <w:pPr>
        <w:spacing w:before="120" w:line="360" w:lineRule="exact"/>
        <w:ind w:right="-285"/>
      </w:pPr>
      <w:r>
        <w:t xml:space="preserve">Grevenbroich, im </w:t>
      </w:r>
      <w:r w:rsidR="00680249">
        <w:t>April</w:t>
      </w:r>
      <w:r>
        <w:t xml:space="preserve"> 2021</w:t>
      </w:r>
      <w:r w:rsidR="001C56DE">
        <w:t xml:space="preserve"> –– </w:t>
      </w:r>
      <w:r w:rsidR="00615EAF" w:rsidRPr="00615EAF">
        <w:t xml:space="preserve">Um die Diskussion </w:t>
      </w:r>
      <w:r w:rsidR="00502EC2">
        <w:t>zu</w:t>
      </w:r>
      <w:r w:rsidR="00B30F4C">
        <w:t xml:space="preserve">r </w:t>
      </w:r>
      <w:r w:rsidR="00502EC2">
        <w:t xml:space="preserve">Kreislaufwirtschaft </w:t>
      </w:r>
      <w:r w:rsidR="009C2C10">
        <w:t xml:space="preserve">für </w:t>
      </w:r>
      <w:r w:rsidR="00502EC2">
        <w:t xml:space="preserve">Kunststoffe </w:t>
      </w:r>
      <w:r w:rsidR="00615EAF" w:rsidRPr="00615EAF">
        <w:t xml:space="preserve">auf eine faktenbasierte Ebene zu heben, haben die </w:t>
      </w:r>
      <w:hyperlink r:id="rId8" w:history="1">
        <w:r w:rsidR="00615EAF" w:rsidRPr="0074282A">
          <w:rPr>
            <w:rStyle w:val="Hyperlink"/>
          </w:rPr>
          <w:t>CreaCycle GmbH</w:t>
        </w:r>
      </w:hyperlink>
      <w:r w:rsidR="00615EAF" w:rsidRPr="00615EAF">
        <w:t xml:space="preserve">, die </w:t>
      </w:r>
      <w:hyperlink r:id="rId9" w:history="1">
        <w:r w:rsidR="00615EAF" w:rsidRPr="0074282A">
          <w:rPr>
            <w:rStyle w:val="Hyperlink"/>
          </w:rPr>
          <w:t>EPC Engineering &amp; Technologies GmbH</w:t>
        </w:r>
      </w:hyperlink>
      <w:r w:rsidR="00680249">
        <w:t xml:space="preserve"> und</w:t>
      </w:r>
      <w:r w:rsidR="00615EAF" w:rsidRPr="00615EAF">
        <w:t xml:space="preserve"> die </w:t>
      </w:r>
      <w:hyperlink r:id="rId10" w:history="1">
        <w:r w:rsidR="00615EAF" w:rsidRPr="0074282A">
          <w:rPr>
            <w:rStyle w:val="Hyperlink"/>
          </w:rPr>
          <w:t>LÖMI GmbH</w:t>
        </w:r>
      </w:hyperlink>
      <w:r w:rsidR="00615EAF" w:rsidRPr="00615EAF">
        <w:t xml:space="preserve"> ein Positionspapier entwickelt</w:t>
      </w:r>
      <w:r w:rsidR="00B30F4C">
        <w:t xml:space="preserve">, das alle an diesem </w:t>
      </w:r>
      <w:r w:rsidR="003D4370">
        <w:t xml:space="preserve">Thema </w:t>
      </w:r>
      <w:r w:rsidR="00680249">
        <w:t>B</w:t>
      </w:r>
      <w:r w:rsidR="00B30F4C">
        <w:t>eteiligten anspricht</w:t>
      </w:r>
      <w:r w:rsidR="00502EC2">
        <w:t xml:space="preserve">. </w:t>
      </w:r>
      <w:r w:rsidR="00A230BA" w:rsidRPr="00615EAF">
        <w:t xml:space="preserve">Sie </w:t>
      </w:r>
      <w:r w:rsidR="00502EC2">
        <w:t xml:space="preserve">drängen </w:t>
      </w:r>
      <w:r w:rsidR="00A230BA">
        <w:t xml:space="preserve">darin </w:t>
      </w:r>
      <w:r w:rsidR="00615EAF" w:rsidRPr="00615EAF">
        <w:t>auf die Ver</w:t>
      </w:r>
      <w:r w:rsidR="009C2C10">
        <w:t xml:space="preserve">besserung </w:t>
      </w:r>
      <w:r w:rsidR="00615EAF" w:rsidRPr="00615EAF">
        <w:t xml:space="preserve">der </w:t>
      </w:r>
      <w:r w:rsidR="00266E2D">
        <w:t>aktuellen</w:t>
      </w:r>
      <w:r w:rsidR="00615EAF" w:rsidRPr="00615EAF">
        <w:t xml:space="preserve"> Terminologie der relevanten Abfallrichtlinien</w:t>
      </w:r>
      <w:r w:rsidR="00C71772">
        <w:t xml:space="preserve">. Dabei sollten die </w:t>
      </w:r>
      <w:r w:rsidR="00615EAF" w:rsidRPr="00615EAF">
        <w:t xml:space="preserve">neuesten verfügbaren Technologien für das Kunststoffrecycling, wie </w:t>
      </w:r>
      <w:r w:rsidR="00C71772">
        <w:t>die</w:t>
      </w:r>
      <w:r w:rsidR="00C71772" w:rsidRPr="00615EAF">
        <w:t xml:space="preserve"> </w:t>
      </w:r>
      <w:r w:rsidR="00615EAF" w:rsidRPr="00615EAF">
        <w:t>lös</w:t>
      </w:r>
      <w:r w:rsidR="00A230BA">
        <w:t>e</w:t>
      </w:r>
      <w:r w:rsidR="00615EAF" w:rsidRPr="00615EAF">
        <w:t>mittelbasierte Aufbereitung</w:t>
      </w:r>
      <w:r w:rsidR="00C71772">
        <w:t>, einbezogen werden</w:t>
      </w:r>
      <w:r w:rsidR="00615EAF" w:rsidRPr="00615EAF">
        <w:t xml:space="preserve">. Sie </w:t>
      </w:r>
      <w:r w:rsidR="00502EC2">
        <w:t xml:space="preserve">schlagen </w:t>
      </w:r>
      <w:r w:rsidR="00615EAF" w:rsidRPr="00615EAF">
        <w:t xml:space="preserve">eine EU-Richtlinie speziell für Kunststoffabfälle vor, die eine Verwertungshierarchie auf der Grundlage physikalischer und chemischer Prozesse ermöglicht. </w:t>
      </w:r>
      <w:r w:rsidR="00502EC2">
        <w:t>Darüber hinaus</w:t>
      </w:r>
      <w:r w:rsidR="00615EAF" w:rsidRPr="00615EAF">
        <w:t xml:space="preserve"> spricht </w:t>
      </w:r>
      <w:r w:rsidR="00502EC2">
        <w:t xml:space="preserve">das Papier </w:t>
      </w:r>
      <w:r w:rsidR="00615EAF" w:rsidRPr="00615EAF">
        <w:t xml:space="preserve">den Bedarf an verbesserten Sortiermöglichkeiten für das </w:t>
      </w:r>
      <w:r w:rsidR="00266E2D">
        <w:t>werkstoffliche R</w:t>
      </w:r>
      <w:r w:rsidR="00615EAF" w:rsidRPr="00615EAF">
        <w:t>ecycling und einen regulatorischen Rahmen an, der sicherstellt, dass die End-</w:t>
      </w:r>
      <w:proofErr w:type="spellStart"/>
      <w:r w:rsidR="00615EAF" w:rsidRPr="00615EAF">
        <w:t>of</w:t>
      </w:r>
      <w:proofErr w:type="spellEnd"/>
      <w:r w:rsidR="00615EAF" w:rsidRPr="00615EAF">
        <w:t xml:space="preserve">-Life-Kosten berücksichtigt werden. Schließlich fordert das Papier die Anerkennung und Einbeziehung der lösungsmittelbasierten Reinigung/Auflösung als </w:t>
      </w:r>
      <w:r w:rsidR="009C2C10">
        <w:t>werk</w:t>
      </w:r>
      <w:r w:rsidR="00615EAF" w:rsidRPr="00615EAF">
        <w:t>stoffliches Recycling für di</w:t>
      </w:r>
      <w:r w:rsidR="00615EAF">
        <w:t>e Berechnung der Recyclingquote</w:t>
      </w:r>
      <w:r w:rsidR="001C56DE" w:rsidRPr="007D1B10">
        <w:t>.</w:t>
      </w:r>
      <w:r w:rsidR="0011467C">
        <w:t xml:space="preserve"> Das Positionspapier steht </w:t>
      </w:r>
      <w:r w:rsidR="005647A6">
        <w:t>unter</w:t>
      </w:r>
      <w:r w:rsidR="00CC4F78">
        <w:t xml:space="preserve"> </w:t>
      </w:r>
      <w:hyperlink r:id="rId11" w:history="1">
        <w:r w:rsidR="005647A6" w:rsidRPr="00DD54B6">
          <w:rPr>
            <w:rStyle w:val="Hyperlink"/>
          </w:rPr>
          <w:t>https://www.creacycle.de/de/presse-news/positionspapier.html</w:t>
        </w:r>
      </w:hyperlink>
      <w:r w:rsidR="005647A6">
        <w:t xml:space="preserve"> </w:t>
      </w:r>
      <w:r w:rsidR="0011467C">
        <w:t>zum Download bereit.</w:t>
      </w:r>
    </w:p>
    <w:p w14:paraId="70E73FF8" w14:textId="77777777" w:rsidR="00EC42DB" w:rsidRPr="007D1B10" w:rsidRDefault="00C62620" w:rsidP="00DD1B96">
      <w:pPr>
        <w:spacing w:before="120" w:line="360" w:lineRule="exact"/>
        <w:ind w:right="-285"/>
      </w:pPr>
      <w:r>
        <w:t xml:space="preserve">Als Basis für </w:t>
      </w:r>
      <w:r w:rsidR="00A517A0">
        <w:t>zukünftige Entwicklungen</w:t>
      </w:r>
      <w:r w:rsidR="00EC42DB">
        <w:t xml:space="preserve"> fordern die Autoren eine exaktere Definition des Begriffs „Recycling“. Diese müsse im Einklang mit den Erkenntnissen der Physik und Chemie stehen, dem Konzept der Abfall-Hierarchie (Reduzieren – Wiederverwenden – Recyceln) </w:t>
      </w:r>
      <w:r w:rsidR="00EC42DB" w:rsidRPr="00EC42DB">
        <w:t>folgen</w:t>
      </w:r>
      <w:r w:rsidR="00EC42DB">
        <w:t xml:space="preserve">, auf der </w:t>
      </w:r>
      <w:r w:rsidR="00EC42DB">
        <w:lastRenderedPageBreak/>
        <w:t>Wertschöpfungskette für Kunststoffe</w:t>
      </w:r>
      <w:r w:rsidR="00A230BA">
        <w:t xml:space="preserve"> basieren (chemisches Element – Zwischenprodukt – Monomer – Polymer –</w:t>
      </w:r>
      <w:r w:rsidR="00EC42DB">
        <w:t xml:space="preserve"> Kunststoff) und werkstoffliches Recycling (Polymer zu Polymer) als Vorbereitung zur Wiederverwendung der Polymerkomponente definieren.</w:t>
      </w:r>
    </w:p>
    <w:p w14:paraId="728E117D" w14:textId="214E9532" w:rsidR="00502EC2" w:rsidRDefault="00502EC2" w:rsidP="00DD1B96">
      <w:pPr>
        <w:spacing w:before="120" w:line="360" w:lineRule="exact"/>
        <w:ind w:right="-285"/>
      </w:pPr>
      <w:r>
        <w:t>Dazu Gerald Altnau, Geschäftsführer von CreaCycl</w:t>
      </w:r>
      <w:r w:rsidR="009C2C10">
        <w:t>e</w:t>
      </w:r>
      <w:r>
        <w:t>: „</w:t>
      </w:r>
      <w:r w:rsidRPr="00BF5FA1">
        <w:t xml:space="preserve">Der EU fehlt </w:t>
      </w:r>
      <w:r>
        <w:t xml:space="preserve">bislang </w:t>
      </w:r>
      <w:r w:rsidRPr="00BF5FA1">
        <w:t>eine Verwertungs-Hierarchie. Außerdem sind die aktuellen Abfall-Richtlinien für polymerbasierte Abfälle nicht differenziert genug, und sie berücksichtigen keine Bedingungen für wiederholtes Wiederverwenden von ein und demselben Material</w:t>
      </w:r>
      <w:r>
        <w:t>, also dem werkstofflichen</w:t>
      </w:r>
      <w:r w:rsidRPr="00BF5FA1">
        <w:t xml:space="preserve"> Recycling von Polymeren. Recycling wird als allgemeiner Oberbegriff verwendet, der eine Wiederverwendung und </w:t>
      </w:r>
      <w:proofErr w:type="spellStart"/>
      <w:r w:rsidRPr="00BF5FA1">
        <w:t>Downcycling</w:t>
      </w:r>
      <w:proofErr w:type="spellEnd"/>
      <w:r w:rsidR="00266E2D">
        <w:t xml:space="preserve"> </w:t>
      </w:r>
      <w:r w:rsidR="00C71772">
        <w:t xml:space="preserve">in Form einer </w:t>
      </w:r>
      <w:r w:rsidR="00B30F4C">
        <w:t>Depolymerisation</w:t>
      </w:r>
      <w:r w:rsidRPr="00BF5FA1">
        <w:t xml:space="preserve"> als gleichwertig definiert. Dadurch lassen sich zwar hohe Recyclingquoten erreichen, aber das sorgt für Konflikte bei Kunststoffen, da Wiederverwendung und Recycling zwei unterschiedliche Positionen in der Abfall-Hierarchie einnehmen.</w:t>
      </w:r>
      <w:r>
        <w:t>“</w:t>
      </w:r>
    </w:p>
    <w:p w14:paraId="4F41E71D" w14:textId="2A75DB7A" w:rsidR="00A230BA" w:rsidRDefault="00C62620" w:rsidP="00DD1B96">
      <w:pPr>
        <w:spacing w:before="120" w:line="360" w:lineRule="exact"/>
        <w:ind w:right="-285"/>
      </w:pPr>
      <w:r w:rsidRPr="00C62620">
        <w:t xml:space="preserve">In diesem Zusammenhang verweisen </w:t>
      </w:r>
      <w:r w:rsidR="00502EC2">
        <w:t>die Autoren</w:t>
      </w:r>
      <w:r w:rsidRPr="00C62620">
        <w:t xml:space="preserve"> auf das ihrer Ansicht nach bisher zu wenig genutzte Potenzial </w:t>
      </w:r>
      <w:r w:rsidR="00A230BA">
        <w:t>des lösemittelbasierten</w:t>
      </w:r>
      <w:r w:rsidRPr="00C62620">
        <w:t xml:space="preserve"> </w:t>
      </w:r>
      <w:r w:rsidR="00A230BA">
        <w:t>Recycling. Sie</w:t>
      </w:r>
      <w:r w:rsidR="00A230BA" w:rsidRPr="00A230BA">
        <w:t xml:space="preserve"> fordern, diese</w:t>
      </w:r>
      <w:r w:rsidR="00A230BA">
        <w:t>s physikalische</w:t>
      </w:r>
      <w:r w:rsidR="00A230BA" w:rsidRPr="00A230BA">
        <w:t xml:space="preserve"> Verfahren des werkstofflichen Recyclings in die Richtlinien aufzunehmen, </w:t>
      </w:r>
      <w:r w:rsidR="00A230BA">
        <w:t>da</w:t>
      </w:r>
      <w:r w:rsidR="00266E2D">
        <w:t xml:space="preserve"> e</w:t>
      </w:r>
      <w:r w:rsidR="00A230BA">
        <w:t xml:space="preserve">s </w:t>
      </w:r>
      <w:r w:rsidR="00A230BA" w:rsidRPr="00A230BA">
        <w:t>sich zwischen d</w:t>
      </w:r>
      <w:r w:rsidR="00266E2D">
        <w:t>i</w:t>
      </w:r>
      <w:r w:rsidR="00A230BA" w:rsidRPr="00A230BA">
        <w:t xml:space="preserve">e bisher </w:t>
      </w:r>
      <w:r w:rsidR="005F7943">
        <w:t xml:space="preserve">als </w:t>
      </w:r>
      <w:r w:rsidR="00A230BA" w:rsidRPr="00A230BA">
        <w:t>allein</w:t>
      </w:r>
      <w:r w:rsidR="005F7943">
        <w:t>ige Alternativen</w:t>
      </w:r>
      <w:r w:rsidR="00A230BA" w:rsidRPr="00A230BA">
        <w:t xml:space="preserve"> </w:t>
      </w:r>
      <w:r w:rsidR="00266E2D">
        <w:t xml:space="preserve">diskutierten </w:t>
      </w:r>
      <w:r w:rsidR="00A230BA" w:rsidRPr="00A230BA">
        <w:t>Verfahren des mechanischen und des chemischen Recyclings einordnet</w:t>
      </w:r>
      <w:r w:rsidR="005F7943">
        <w:t xml:space="preserve"> und die Wiederverwendung von Polymeren aus Kunststoffabfällen ermöglichen k</w:t>
      </w:r>
      <w:r w:rsidR="00674641">
        <w:t>a</w:t>
      </w:r>
      <w:r w:rsidR="005F7943">
        <w:t>nn, die heute verbrannt werden müssen</w:t>
      </w:r>
      <w:r w:rsidR="00A230BA" w:rsidRPr="00A230BA">
        <w:t>.</w:t>
      </w:r>
      <w:r w:rsidR="00A230BA">
        <w:t xml:space="preserve"> </w:t>
      </w:r>
    </w:p>
    <w:p w14:paraId="2E4C235F" w14:textId="11E1D5A0" w:rsidR="00502EC2" w:rsidRDefault="00C62620" w:rsidP="00DD1B96">
      <w:pPr>
        <w:spacing w:before="120" w:line="360" w:lineRule="exact"/>
        <w:ind w:right="-285"/>
      </w:pPr>
      <w:r w:rsidRPr="00C62620">
        <w:t xml:space="preserve">Exemplarisch </w:t>
      </w:r>
      <w:r w:rsidR="0074282A" w:rsidRPr="0074282A">
        <w:t xml:space="preserve">erläutern </w:t>
      </w:r>
      <w:r w:rsidRPr="00C62620">
        <w:t xml:space="preserve">sie den </w:t>
      </w:r>
      <w:proofErr w:type="spellStart"/>
      <w:r w:rsidRPr="00C62620">
        <w:t>CreaSolv</w:t>
      </w:r>
      <w:proofErr w:type="spellEnd"/>
      <w:r w:rsidRPr="00A517A0">
        <w:rPr>
          <w:vertAlign w:val="superscript"/>
        </w:rPr>
        <w:t>®</w:t>
      </w:r>
      <w:r w:rsidR="002E500A">
        <w:t xml:space="preserve"> </w:t>
      </w:r>
      <w:r w:rsidRPr="00C62620">
        <w:t>Prozess, der unter anderem zur Aufbereitung von schadstoffbelastetem expandiertem Polystyrol</w:t>
      </w:r>
      <w:r w:rsidR="005F7943">
        <w:t xml:space="preserve"> (EPS)</w:t>
      </w:r>
      <w:r w:rsidRPr="00C62620">
        <w:t xml:space="preserve"> eine neue Alternative zur Verbrennung bietet. </w:t>
      </w:r>
      <w:r w:rsidR="00502EC2" w:rsidRPr="00502EC2">
        <w:t xml:space="preserve">Diese fortschrittliche Trenn- oder Sortiertechnologie wurde von der CreaCycle GmbH und dem Fraunhofer-Institut IVV für Verpackungs- und Verfahrenstechnik entwickelt. EPC Engineering &amp; Technologies GmbH und LÖMI GmbH waren an der Prozessentwicklung, dem Design und dem Bau von Pilotanlagen beteiligt. Derzeit bauen sie zusammen mit </w:t>
      </w:r>
      <w:r w:rsidR="00680249">
        <w:t xml:space="preserve">der </w:t>
      </w:r>
      <w:proofErr w:type="spellStart"/>
      <w:r w:rsidR="00502EC2" w:rsidRPr="00502EC2">
        <w:t>PolyStyrene</w:t>
      </w:r>
      <w:proofErr w:type="spellEnd"/>
      <w:r w:rsidR="0074282A">
        <w:t xml:space="preserve"> </w:t>
      </w:r>
      <w:r w:rsidR="00502EC2" w:rsidRPr="00502EC2">
        <w:t>Loop</w:t>
      </w:r>
      <w:r w:rsidR="00680249">
        <w:t xml:space="preserve"> B.V.</w:t>
      </w:r>
      <w:r w:rsidR="00502EC2" w:rsidRPr="00502EC2">
        <w:t xml:space="preserve"> eine </w:t>
      </w:r>
      <w:proofErr w:type="spellStart"/>
      <w:r w:rsidR="00674641">
        <w:t>CreaSolv</w:t>
      </w:r>
      <w:proofErr w:type="spellEnd"/>
      <w:r w:rsidR="00674641" w:rsidRPr="0074282A">
        <w:rPr>
          <w:vertAlign w:val="superscript"/>
        </w:rPr>
        <w:t>®</w:t>
      </w:r>
      <w:r w:rsidR="00674641">
        <w:t xml:space="preserve"> </w:t>
      </w:r>
      <w:r w:rsidR="00502EC2" w:rsidRPr="00502EC2">
        <w:t>Prozess-Demonstrationsanlage für das Recycling von flammgeschützte</w:t>
      </w:r>
      <w:r w:rsidR="00471B6F">
        <w:t>n</w:t>
      </w:r>
      <w:r w:rsidR="00502EC2" w:rsidRPr="00502EC2">
        <w:t xml:space="preserve"> Polystyrol-Dämmschaum</w:t>
      </w:r>
      <w:r w:rsidR="005F7943">
        <w:t>platten</w:t>
      </w:r>
      <w:r w:rsidR="00502EC2" w:rsidRPr="00502EC2">
        <w:t xml:space="preserve"> aus dem Baubereich</w:t>
      </w:r>
      <w:r w:rsidR="00A230BA">
        <w:t xml:space="preserve"> mit einer Kapazität von </w:t>
      </w:r>
      <w:r w:rsidR="00A230BA" w:rsidRPr="00A230BA">
        <w:t>3.300t</w:t>
      </w:r>
      <w:r w:rsidR="00A230BA">
        <w:t>/Jahr</w:t>
      </w:r>
      <w:r w:rsidR="00502EC2" w:rsidRPr="00502EC2">
        <w:t>. Poly</w:t>
      </w:r>
      <w:r w:rsidR="00B957D5">
        <w:t>S</w:t>
      </w:r>
      <w:r w:rsidR="00502EC2" w:rsidRPr="00502EC2">
        <w:t xml:space="preserve">tyreneLoop hat mehr als 70 Mitglieder aus der </w:t>
      </w:r>
      <w:proofErr w:type="spellStart"/>
      <w:r w:rsidR="00502EC2" w:rsidRPr="00502EC2">
        <w:t>Polystyrolschaum</w:t>
      </w:r>
      <w:proofErr w:type="spellEnd"/>
      <w:r w:rsidR="00502EC2" w:rsidRPr="00502EC2">
        <w:t>-Wertschöpfungskette und wurde gegründet, um eine Recyclinglösung zu entwickeln, die in der Lage ist, Polystyrol vo</w:t>
      </w:r>
      <w:r w:rsidR="00C71772">
        <w:t>n dem</w:t>
      </w:r>
      <w:r w:rsidR="00471B6F">
        <w:t xml:space="preserve"> </w:t>
      </w:r>
      <w:r w:rsidR="00C71772" w:rsidRPr="00502EC2">
        <w:t>Flammschutzmittel HBCD (</w:t>
      </w:r>
      <w:proofErr w:type="spellStart"/>
      <w:r w:rsidR="00C71772" w:rsidRPr="00502EC2">
        <w:t>Hexabromcyclododecan</w:t>
      </w:r>
      <w:proofErr w:type="spellEnd"/>
      <w:r w:rsidR="00C71772" w:rsidRPr="00502EC2">
        <w:t>) zu trennen</w:t>
      </w:r>
      <w:r w:rsidR="00C71772">
        <w:t xml:space="preserve">, das </w:t>
      </w:r>
      <w:r w:rsidR="00471B6F">
        <w:t>heute als schwer abbaubare</w:t>
      </w:r>
      <w:r w:rsidR="00C71772">
        <w:t>r</w:t>
      </w:r>
      <w:r w:rsidR="00471B6F">
        <w:t>, organische</w:t>
      </w:r>
      <w:r w:rsidR="00C71772">
        <w:t>r</w:t>
      </w:r>
      <w:r w:rsidR="00471B6F">
        <w:t xml:space="preserve"> Schadstoff (POP)</w:t>
      </w:r>
      <w:r w:rsidR="00C71772">
        <w:t xml:space="preserve"> </w:t>
      </w:r>
      <w:r w:rsidR="00502EC2" w:rsidRPr="00502EC2">
        <w:t>einges</w:t>
      </w:r>
      <w:r w:rsidR="00471B6F">
        <w:t>tuft</w:t>
      </w:r>
      <w:r w:rsidR="00C71772">
        <w:t xml:space="preserve"> wird</w:t>
      </w:r>
      <w:r w:rsidR="00502EC2" w:rsidRPr="00502EC2">
        <w:t>.</w:t>
      </w:r>
    </w:p>
    <w:p w14:paraId="39F5B334" w14:textId="77777777" w:rsidR="00A230BA" w:rsidRPr="00DD1B96" w:rsidRDefault="00A230BA" w:rsidP="00DD1B96">
      <w:pPr>
        <w:spacing w:before="120" w:line="360" w:lineRule="exact"/>
        <w:ind w:right="-285"/>
        <w:rPr>
          <w:sz w:val="20"/>
        </w:rPr>
      </w:pPr>
      <w:proofErr w:type="spellStart"/>
      <w:r w:rsidRPr="00DD1B96">
        <w:rPr>
          <w:sz w:val="20"/>
        </w:rPr>
        <w:t>CreaSolv</w:t>
      </w:r>
      <w:proofErr w:type="spellEnd"/>
      <w:r w:rsidRPr="00DD1B96">
        <w:rPr>
          <w:sz w:val="20"/>
          <w:vertAlign w:val="superscript"/>
        </w:rPr>
        <w:t>®</w:t>
      </w:r>
      <w:r w:rsidRPr="00DD1B96">
        <w:rPr>
          <w:sz w:val="20"/>
        </w:rPr>
        <w:t xml:space="preserve"> ist ein eingetragenes Warenzeichen der CreaCycle GmbH</w:t>
      </w:r>
    </w:p>
    <w:p w14:paraId="21E89481" w14:textId="77777777" w:rsidR="00A517A0" w:rsidRPr="00C71772" w:rsidRDefault="00A517A0" w:rsidP="00DD1B96">
      <w:pPr>
        <w:spacing w:before="120"/>
        <w:ind w:right="-285"/>
        <w:outlineLvl w:val="0"/>
        <w:rPr>
          <w:szCs w:val="24"/>
          <w:u w:val="single"/>
        </w:rPr>
      </w:pPr>
      <w:r w:rsidRPr="00C71772">
        <w:rPr>
          <w:szCs w:val="24"/>
          <w:u w:val="single"/>
        </w:rPr>
        <w:t>Weitere Informationen:</w:t>
      </w:r>
    </w:p>
    <w:p w14:paraId="7295DEB2" w14:textId="77777777" w:rsidR="00A517A0" w:rsidRPr="00C71772" w:rsidRDefault="00A517A0" w:rsidP="00DD1B96">
      <w:pPr>
        <w:spacing w:before="0"/>
        <w:ind w:right="-285"/>
        <w:rPr>
          <w:color w:val="auto"/>
          <w:szCs w:val="24"/>
        </w:rPr>
      </w:pPr>
      <w:r w:rsidRPr="00C71772">
        <w:rPr>
          <w:color w:val="auto"/>
          <w:szCs w:val="24"/>
        </w:rPr>
        <w:t>Dr. Gerald Altnau, CreaCycle GmbH</w:t>
      </w:r>
      <w:r w:rsidRPr="00C71772">
        <w:rPr>
          <w:color w:val="auto"/>
          <w:szCs w:val="24"/>
        </w:rPr>
        <w:br/>
        <w:t xml:space="preserve">Auf der </w:t>
      </w:r>
      <w:proofErr w:type="spellStart"/>
      <w:r w:rsidRPr="00C71772">
        <w:rPr>
          <w:color w:val="auto"/>
          <w:szCs w:val="24"/>
        </w:rPr>
        <w:t>Artwick</w:t>
      </w:r>
      <w:proofErr w:type="spellEnd"/>
      <w:r w:rsidRPr="00C71772">
        <w:rPr>
          <w:color w:val="auto"/>
          <w:szCs w:val="24"/>
        </w:rPr>
        <w:t xml:space="preserve"> 74, D-41515 Grevenbroich – </w:t>
      </w:r>
      <w:hyperlink r:id="rId12" w:history="1">
        <w:r w:rsidRPr="00C71772">
          <w:rPr>
            <w:rStyle w:val="Hyperlink"/>
            <w:szCs w:val="24"/>
          </w:rPr>
          <w:t>www.creacycle.de</w:t>
        </w:r>
      </w:hyperlink>
      <w:r w:rsidRPr="00C71772">
        <w:rPr>
          <w:color w:val="auto"/>
          <w:szCs w:val="24"/>
        </w:rPr>
        <w:br/>
        <w:t>info@creacycle.de</w:t>
      </w:r>
    </w:p>
    <w:p w14:paraId="7A8D3797" w14:textId="77777777" w:rsidR="00A517A0" w:rsidRPr="00C71772" w:rsidRDefault="00A517A0" w:rsidP="00DD1B96">
      <w:pPr>
        <w:spacing w:before="120"/>
        <w:ind w:right="-285"/>
        <w:outlineLvl w:val="0"/>
        <w:rPr>
          <w:szCs w:val="24"/>
          <w:u w:val="single"/>
        </w:rPr>
      </w:pPr>
      <w:r w:rsidRPr="00C71772">
        <w:rPr>
          <w:szCs w:val="24"/>
          <w:u w:val="single"/>
        </w:rPr>
        <w:t>Redaktioneller Kontakt und Belegexemplare:</w:t>
      </w:r>
    </w:p>
    <w:p w14:paraId="169A8F79" w14:textId="77777777" w:rsidR="00A517A0" w:rsidRPr="00C71772" w:rsidRDefault="00A517A0" w:rsidP="00DD1B96">
      <w:pPr>
        <w:spacing w:before="0"/>
        <w:ind w:right="-285"/>
        <w:rPr>
          <w:szCs w:val="24"/>
        </w:rPr>
      </w:pPr>
      <w:r w:rsidRPr="00C71772">
        <w:rPr>
          <w:color w:val="auto"/>
          <w:szCs w:val="24"/>
        </w:rPr>
        <w:t xml:space="preserve">Dr.-Ing. Jörg Wolters, </w:t>
      </w:r>
      <w:r w:rsidRPr="00C71772">
        <w:rPr>
          <w:szCs w:val="24"/>
        </w:rPr>
        <w:t xml:space="preserve">Konsens PR GmbH &amp; Co. KG, </w:t>
      </w:r>
    </w:p>
    <w:p w14:paraId="427ED2EC" w14:textId="45898ACA" w:rsidR="00A517A0" w:rsidRPr="00C71772" w:rsidRDefault="00A517A0" w:rsidP="00DD1B96">
      <w:pPr>
        <w:spacing w:before="0"/>
        <w:ind w:right="-285"/>
        <w:rPr>
          <w:szCs w:val="24"/>
        </w:rPr>
      </w:pPr>
      <w:r w:rsidRPr="00C71772">
        <w:rPr>
          <w:szCs w:val="24"/>
        </w:rPr>
        <w:t xml:space="preserve">Im Kühlen Grund 10,  D-64823 Groß-Umstadt – </w:t>
      </w:r>
      <w:hyperlink r:id="rId13" w:history="1">
        <w:r w:rsidRPr="0087304B">
          <w:rPr>
            <w:rStyle w:val="Hyperlink"/>
            <w:szCs w:val="24"/>
          </w:rPr>
          <w:t>www.konsens.de</w:t>
        </w:r>
      </w:hyperlink>
      <w:bookmarkStart w:id="0" w:name="_GoBack"/>
      <w:bookmarkEnd w:id="0"/>
    </w:p>
    <w:p w14:paraId="166E89E5" w14:textId="77777777" w:rsidR="00A517A0" w:rsidRPr="00C71772" w:rsidRDefault="00A517A0" w:rsidP="00DD1B96">
      <w:pPr>
        <w:spacing w:before="0" w:after="120"/>
        <w:ind w:right="-285"/>
        <w:rPr>
          <w:color w:val="auto"/>
          <w:szCs w:val="24"/>
        </w:rPr>
      </w:pPr>
      <w:r w:rsidRPr="00C71772">
        <w:rPr>
          <w:color w:val="auto"/>
          <w:szCs w:val="24"/>
        </w:rPr>
        <w:t xml:space="preserve">Tel.: +49 (0) 60 78 / 93 63 - 0,  E-Mail: </w:t>
      </w:r>
      <w:hyperlink r:id="rId14" w:history="1">
        <w:r w:rsidRPr="00C71772">
          <w:rPr>
            <w:rStyle w:val="Hyperlink"/>
            <w:szCs w:val="24"/>
          </w:rPr>
          <w:t>joerg.wolters@konsens.de</w:t>
        </w:r>
      </w:hyperlink>
    </w:p>
    <w:p w14:paraId="29ACC7B8" w14:textId="4001C08F" w:rsidR="00A517A0" w:rsidRPr="00C71772" w:rsidRDefault="00A517A0" w:rsidP="00DD1B96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0"/>
        </w:tabs>
        <w:spacing w:before="120"/>
        <w:ind w:left="57" w:right="-285"/>
        <w:jc w:val="center"/>
        <w:rPr>
          <w:i/>
          <w:szCs w:val="24"/>
        </w:rPr>
      </w:pPr>
      <w:r w:rsidRPr="00C71772">
        <w:rPr>
          <w:i/>
          <w:szCs w:val="24"/>
        </w:rPr>
        <w:t xml:space="preserve">Pressemitteilungen von CreaCycle mit Text und Bildern in druckfähiger Auflösung finden Sie als Download unter </w:t>
      </w:r>
      <w:hyperlink r:id="rId15" w:history="1">
        <w:r w:rsidR="0087304B" w:rsidRPr="0087304B">
          <w:rPr>
            <w:rStyle w:val="Hyperlink"/>
            <w:i/>
            <w:szCs w:val="24"/>
          </w:rPr>
          <w:t>https://www.konsens.de/pr</w:t>
        </w:r>
        <w:r w:rsidR="0087304B" w:rsidRPr="0087304B">
          <w:rPr>
            <w:rStyle w:val="Hyperlink"/>
            <w:i/>
            <w:szCs w:val="24"/>
          </w:rPr>
          <w:t>e</w:t>
        </w:r>
        <w:r w:rsidR="0087304B" w:rsidRPr="0087304B">
          <w:rPr>
            <w:rStyle w:val="Hyperlink"/>
            <w:i/>
            <w:szCs w:val="24"/>
          </w:rPr>
          <w:t>ssemitteilungen/creacycle-gmbh</w:t>
        </w:r>
      </w:hyperlink>
    </w:p>
    <w:sectPr w:rsidR="00A517A0" w:rsidRPr="00C71772" w:rsidSect="00DD1B96">
      <w:headerReference w:type="default" r:id="rId16"/>
      <w:headerReference w:type="first" r:id="rId17"/>
      <w:pgSz w:w="11907" w:h="16840" w:code="9"/>
      <w:pgMar w:top="1418" w:right="1134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6033" w14:textId="77777777" w:rsidR="00703C8A" w:rsidRDefault="00703C8A" w:rsidP="007D1B10">
      <w:pPr>
        <w:spacing w:before="0"/>
      </w:pPr>
      <w:r>
        <w:separator/>
      </w:r>
    </w:p>
  </w:endnote>
  <w:endnote w:type="continuationSeparator" w:id="0">
    <w:p w14:paraId="4E8765E0" w14:textId="77777777" w:rsidR="00703C8A" w:rsidRDefault="00703C8A" w:rsidP="007D1B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6CA61" w14:textId="77777777" w:rsidR="00703C8A" w:rsidRDefault="00703C8A" w:rsidP="007D1B10">
      <w:pPr>
        <w:spacing w:before="0"/>
      </w:pPr>
      <w:r>
        <w:separator/>
      </w:r>
    </w:p>
  </w:footnote>
  <w:footnote w:type="continuationSeparator" w:id="0">
    <w:p w14:paraId="157944EA" w14:textId="77777777" w:rsidR="00703C8A" w:rsidRDefault="00703C8A" w:rsidP="007D1B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8611F" w14:textId="0E81FD89" w:rsidR="007D1B10" w:rsidRDefault="00615EAF" w:rsidP="00DD1B96">
    <w:pPr>
      <w:pStyle w:val="Kopfzeile"/>
      <w:pBdr>
        <w:bottom w:val="single" w:sz="4" w:space="1" w:color="auto"/>
      </w:pBdr>
    </w:pPr>
    <w:r>
      <w:t xml:space="preserve">Seite </w:t>
    </w:r>
    <w:sdt>
      <w:sdtPr>
        <w:id w:val="-73608411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7304B">
          <w:rPr>
            <w:noProof/>
          </w:rPr>
          <w:t>2</w:t>
        </w:r>
        <w:r>
          <w:fldChar w:fldCharType="end"/>
        </w:r>
        <w:r>
          <w:t xml:space="preserve"> der Pressemitteilung Positionspapier: Werkstoffliches Recycling in der Kreislaufwirtschaft für Kunststoffe – eine kritische Bestandsaufnahme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6"/>
      <w:gridCol w:w="4495"/>
    </w:tblGrid>
    <w:tr w:rsidR="002442EB" w:rsidRPr="007D1B10" w14:paraId="5FF8A614" w14:textId="77777777" w:rsidTr="002442EB">
      <w:tc>
        <w:tcPr>
          <w:tcW w:w="4576" w:type="dxa"/>
          <w:vAlign w:val="bottom"/>
        </w:tcPr>
        <w:p w14:paraId="0958C907" w14:textId="5FEA84AF" w:rsidR="00615EAF" w:rsidRPr="007D1B10" w:rsidRDefault="002442EB" w:rsidP="005738E3">
          <w:pPr>
            <w:pStyle w:val="Kopfzeile"/>
            <w:rPr>
              <w:i/>
              <w:sz w:val="40"/>
              <w:szCs w:val="40"/>
            </w:rPr>
          </w:pPr>
          <w:r>
            <w:rPr>
              <w:i/>
              <w:noProof/>
              <w:sz w:val="40"/>
              <w:szCs w:val="40"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42F10B16" wp14:editId="630BA9CA">
                <wp:simplePos x="0" y="0"/>
                <wp:positionH relativeFrom="column">
                  <wp:posOffset>-26035</wp:posOffset>
                </wp:positionH>
                <wp:positionV relativeFrom="paragraph">
                  <wp:posOffset>-579120</wp:posOffset>
                </wp:positionV>
                <wp:extent cx="2390775" cy="42735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reaCycle-logo-text d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427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15EAF" w:rsidRPr="007D1B10">
            <w:rPr>
              <w:i/>
              <w:sz w:val="40"/>
              <w:szCs w:val="40"/>
            </w:rPr>
            <w:t>PRESSEMITTEILUNG</w:t>
          </w:r>
        </w:p>
      </w:tc>
      <w:tc>
        <w:tcPr>
          <w:tcW w:w="4495" w:type="dxa"/>
          <w:vAlign w:val="bottom"/>
        </w:tcPr>
        <w:p w14:paraId="2E24D4AE" w14:textId="77777777" w:rsidR="00615EAF" w:rsidRPr="007D1B10" w:rsidRDefault="00615EAF" w:rsidP="005738E3">
          <w:pPr>
            <w:pStyle w:val="Kopfzeile"/>
            <w:jc w:val="right"/>
            <w:rPr>
              <w:i/>
            </w:rPr>
          </w:pPr>
          <w:r w:rsidRPr="007D1B10">
            <w:rPr>
              <w:i/>
            </w:rPr>
            <w:t>CreaCycle GmbH</w:t>
          </w:r>
        </w:p>
        <w:p w14:paraId="55FFE775" w14:textId="77777777" w:rsidR="00615EAF" w:rsidRPr="007D1B10" w:rsidRDefault="00615EAF" w:rsidP="005738E3">
          <w:pPr>
            <w:pStyle w:val="Kopfzeile"/>
            <w:jc w:val="right"/>
            <w:rPr>
              <w:i/>
            </w:rPr>
          </w:pPr>
          <w:r w:rsidRPr="007D1B10">
            <w:rPr>
              <w:i/>
            </w:rPr>
            <w:t xml:space="preserve">Auf der </w:t>
          </w:r>
          <w:proofErr w:type="spellStart"/>
          <w:r w:rsidRPr="007D1B10">
            <w:rPr>
              <w:i/>
            </w:rPr>
            <w:t>Artwick</w:t>
          </w:r>
          <w:proofErr w:type="spellEnd"/>
          <w:r w:rsidRPr="007D1B10">
            <w:rPr>
              <w:i/>
            </w:rPr>
            <w:t xml:space="preserve"> 74</w:t>
          </w:r>
        </w:p>
        <w:p w14:paraId="555F61F2" w14:textId="77777777" w:rsidR="00615EAF" w:rsidRPr="007D1B10" w:rsidRDefault="00615EAF" w:rsidP="005738E3">
          <w:pPr>
            <w:pStyle w:val="Kopfzeile"/>
            <w:jc w:val="right"/>
            <w:rPr>
              <w:i/>
              <w:lang w:val="en-US"/>
            </w:rPr>
          </w:pPr>
          <w:r w:rsidRPr="007D1B10">
            <w:rPr>
              <w:i/>
              <w:lang w:val="en-US"/>
            </w:rPr>
            <w:t>D-41515 Grevenbroich</w:t>
          </w:r>
        </w:p>
        <w:p w14:paraId="473D7713" w14:textId="77777777" w:rsidR="00615EAF" w:rsidRPr="007D1B10" w:rsidRDefault="00615EAF" w:rsidP="005738E3">
          <w:pPr>
            <w:pStyle w:val="Kopfzeile"/>
            <w:jc w:val="right"/>
            <w:rPr>
              <w:i/>
              <w:lang w:val="en-US"/>
            </w:rPr>
          </w:pPr>
          <w:r w:rsidRPr="007D1B10">
            <w:rPr>
              <w:i/>
              <w:lang w:val="en-US"/>
            </w:rPr>
            <w:t>Tel.</w:t>
          </w:r>
          <w:r>
            <w:rPr>
              <w:i/>
              <w:lang w:val="en-US"/>
            </w:rPr>
            <w:t>:</w:t>
          </w:r>
          <w:r w:rsidRPr="007D1B10">
            <w:rPr>
              <w:i/>
              <w:lang w:val="en-US"/>
            </w:rPr>
            <w:t xml:space="preserve"> +49 (0) 2181-288806-0</w:t>
          </w:r>
        </w:p>
        <w:p w14:paraId="1C0DFEE7" w14:textId="77777777" w:rsidR="00615EAF" w:rsidRPr="007D1B10" w:rsidRDefault="00615EAF" w:rsidP="005738E3">
          <w:pPr>
            <w:pStyle w:val="Kopfzeile"/>
            <w:jc w:val="right"/>
            <w:rPr>
              <w:i/>
              <w:lang w:val="en-US"/>
            </w:rPr>
          </w:pPr>
          <w:r w:rsidRPr="007D1B10">
            <w:rPr>
              <w:i/>
              <w:lang w:val="en-US"/>
            </w:rPr>
            <w:t>E-Mail: info@CreaCycle.de</w:t>
          </w:r>
        </w:p>
      </w:tc>
    </w:tr>
  </w:tbl>
  <w:p w14:paraId="61083604" w14:textId="77777777" w:rsidR="00615EAF" w:rsidRDefault="00615EAF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rald Altnau">
    <w15:presenceInfo w15:providerId="Windows Live" w15:userId="33ddfb1da602e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10"/>
    <w:rsid w:val="00007A55"/>
    <w:rsid w:val="0002446B"/>
    <w:rsid w:val="00043C18"/>
    <w:rsid w:val="00045EA6"/>
    <w:rsid w:val="00046345"/>
    <w:rsid w:val="000464BA"/>
    <w:rsid w:val="000557B3"/>
    <w:rsid w:val="0005609D"/>
    <w:rsid w:val="000564C3"/>
    <w:rsid w:val="00061217"/>
    <w:rsid w:val="00064B74"/>
    <w:rsid w:val="000726D8"/>
    <w:rsid w:val="0007356D"/>
    <w:rsid w:val="00077016"/>
    <w:rsid w:val="0008779D"/>
    <w:rsid w:val="00090F0A"/>
    <w:rsid w:val="00094340"/>
    <w:rsid w:val="0009630A"/>
    <w:rsid w:val="000964CF"/>
    <w:rsid w:val="000B3982"/>
    <w:rsid w:val="000B7EAA"/>
    <w:rsid w:val="000C503E"/>
    <w:rsid w:val="000C6396"/>
    <w:rsid w:val="000E29EB"/>
    <w:rsid w:val="000E372A"/>
    <w:rsid w:val="000F1C48"/>
    <w:rsid w:val="000F1FA5"/>
    <w:rsid w:val="000F2789"/>
    <w:rsid w:val="000F2B27"/>
    <w:rsid w:val="000F2C7C"/>
    <w:rsid w:val="000F647F"/>
    <w:rsid w:val="000F726C"/>
    <w:rsid w:val="0010086D"/>
    <w:rsid w:val="001026CD"/>
    <w:rsid w:val="00102C80"/>
    <w:rsid w:val="00110945"/>
    <w:rsid w:val="0011467C"/>
    <w:rsid w:val="00142994"/>
    <w:rsid w:val="001451D1"/>
    <w:rsid w:val="00150278"/>
    <w:rsid w:val="00162763"/>
    <w:rsid w:val="0016614D"/>
    <w:rsid w:val="001671E3"/>
    <w:rsid w:val="001706A6"/>
    <w:rsid w:val="001800F8"/>
    <w:rsid w:val="00180673"/>
    <w:rsid w:val="001861EA"/>
    <w:rsid w:val="00186611"/>
    <w:rsid w:val="00193D27"/>
    <w:rsid w:val="001944F2"/>
    <w:rsid w:val="00195B08"/>
    <w:rsid w:val="0019671B"/>
    <w:rsid w:val="00196D66"/>
    <w:rsid w:val="001A5BAF"/>
    <w:rsid w:val="001B7F64"/>
    <w:rsid w:val="001C56DE"/>
    <w:rsid w:val="001C635C"/>
    <w:rsid w:val="001D0A13"/>
    <w:rsid w:val="001D3AE5"/>
    <w:rsid w:val="001D581B"/>
    <w:rsid w:val="001F09F8"/>
    <w:rsid w:val="001F54EE"/>
    <w:rsid w:val="001F7A58"/>
    <w:rsid w:val="002057E5"/>
    <w:rsid w:val="00215919"/>
    <w:rsid w:val="00226326"/>
    <w:rsid w:val="0023045D"/>
    <w:rsid w:val="002442EB"/>
    <w:rsid w:val="002479BB"/>
    <w:rsid w:val="002551E1"/>
    <w:rsid w:val="00255880"/>
    <w:rsid w:val="002620B5"/>
    <w:rsid w:val="0026283E"/>
    <w:rsid w:val="00266E2D"/>
    <w:rsid w:val="00267F65"/>
    <w:rsid w:val="00276142"/>
    <w:rsid w:val="00283FBE"/>
    <w:rsid w:val="00284B8D"/>
    <w:rsid w:val="002A13DC"/>
    <w:rsid w:val="002A528A"/>
    <w:rsid w:val="002B0E02"/>
    <w:rsid w:val="002B1701"/>
    <w:rsid w:val="002E2796"/>
    <w:rsid w:val="002E500A"/>
    <w:rsid w:val="002E6D5D"/>
    <w:rsid w:val="002E7007"/>
    <w:rsid w:val="002F12A7"/>
    <w:rsid w:val="002F3976"/>
    <w:rsid w:val="002F4311"/>
    <w:rsid w:val="0030144A"/>
    <w:rsid w:val="0030405D"/>
    <w:rsid w:val="0030567C"/>
    <w:rsid w:val="00317052"/>
    <w:rsid w:val="00325AAB"/>
    <w:rsid w:val="003302DD"/>
    <w:rsid w:val="00337E32"/>
    <w:rsid w:val="00337FB8"/>
    <w:rsid w:val="00341244"/>
    <w:rsid w:val="00345675"/>
    <w:rsid w:val="003509F8"/>
    <w:rsid w:val="00350A7B"/>
    <w:rsid w:val="00372E73"/>
    <w:rsid w:val="003738A2"/>
    <w:rsid w:val="003757B3"/>
    <w:rsid w:val="00390BF4"/>
    <w:rsid w:val="00395D84"/>
    <w:rsid w:val="003A36ED"/>
    <w:rsid w:val="003B08AE"/>
    <w:rsid w:val="003B2C26"/>
    <w:rsid w:val="003B3C97"/>
    <w:rsid w:val="003B73C1"/>
    <w:rsid w:val="003C5F76"/>
    <w:rsid w:val="003D4370"/>
    <w:rsid w:val="003E402B"/>
    <w:rsid w:val="003E53A2"/>
    <w:rsid w:val="003E5F5A"/>
    <w:rsid w:val="003F0E6F"/>
    <w:rsid w:val="003F6A15"/>
    <w:rsid w:val="0040144B"/>
    <w:rsid w:val="00405C45"/>
    <w:rsid w:val="004275FF"/>
    <w:rsid w:val="00441ADF"/>
    <w:rsid w:val="0045449F"/>
    <w:rsid w:val="004565AA"/>
    <w:rsid w:val="00457B01"/>
    <w:rsid w:val="00460342"/>
    <w:rsid w:val="004625DC"/>
    <w:rsid w:val="00471923"/>
    <w:rsid w:val="00471B6F"/>
    <w:rsid w:val="00484D55"/>
    <w:rsid w:val="00491D74"/>
    <w:rsid w:val="00492689"/>
    <w:rsid w:val="004A608A"/>
    <w:rsid w:val="004B0273"/>
    <w:rsid w:val="004C42F5"/>
    <w:rsid w:val="004C7097"/>
    <w:rsid w:val="004C7E35"/>
    <w:rsid w:val="004D59FF"/>
    <w:rsid w:val="004E1F03"/>
    <w:rsid w:val="0050002F"/>
    <w:rsid w:val="00501EC1"/>
    <w:rsid w:val="00502EC2"/>
    <w:rsid w:val="00511B49"/>
    <w:rsid w:val="005129CA"/>
    <w:rsid w:val="00516CED"/>
    <w:rsid w:val="00523871"/>
    <w:rsid w:val="005266F0"/>
    <w:rsid w:val="00541425"/>
    <w:rsid w:val="00541837"/>
    <w:rsid w:val="00563CD0"/>
    <w:rsid w:val="005647A6"/>
    <w:rsid w:val="00567290"/>
    <w:rsid w:val="00571845"/>
    <w:rsid w:val="00583B38"/>
    <w:rsid w:val="00593777"/>
    <w:rsid w:val="00594332"/>
    <w:rsid w:val="00597155"/>
    <w:rsid w:val="005A1D33"/>
    <w:rsid w:val="005A3B6E"/>
    <w:rsid w:val="005B164E"/>
    <w:rsid w:val="005B4BC6"/>
    <w:rsid w:val="005B546F"/>
    <w:rsid w:val="005B5647"/>
    <w:rsid w:val="005B56B1"/>
    <w:rsid w:val="005C3795"/>
    <w:rsid w:val="005D1827"/>
    <w:rsid w:val="005D18D6"/>
    <w:rsid w:val="005D4D57"/>
    <w:rsid w:val="005D75DA"/>
    <w:rsid w:val="005D76B6"/>
    <w:rsid w:val="005E46A3"/>
    <w:rsid w:val="005E5ACE"/>
    <w:rsid w:val="005F4F70"/>
    <w:rsid w:val="005F7943"/>
    <w:rsid w:val="00603E7E"/>
    <w:rsid w:val="006111F3"/>
    <w:rsid w:val="00615EAF"/>
    <w:rsid w:val="006230FA"/>
    <w:rsid w:val="00625A9E"/>
    <w:rsid w:val="0063264B"/>
    <w:rsid w:val="00644194"/>
    <w:rsid w:val="00662846"/>
    <w:rsid w:val="00665A7C"/>
    <w:rsid w:val="00674641"/>
    <w:rsid w:val="00680249"/>
    <w:rsid w:val="006A169C"/>
    <w:rsid w:val="006A19B0"/>
    <w:rsid w:val="006A2B39"/>
    <w:rsid w:val="006B0201"/>
    <w:rsid w:val="006B0F3C"/>
    <w:rsid w:val="006B1889"/>
    <w:rsid w:val="006B44C6"/>
    <w:rsid w:val="006B48BD"/>
    <w:rsid w:val="006B5E35"/>
    <w:rsid w:val="006C16E9"/>
    <w:rsid w:val="006C4B1D"/>
    <w:rsid w:val="006C6EFF"/>
    <w:rsid w:val="006D592F"/>
    <w:rsid w:val="006E4B6F"/>
    <w:rsid w:val="006F0AD6"/>
    <w:rsid w:val="006F2A7B"/>
    <w:rsid w:val="00703C8A"/>
    <w:rsid w:val="00704778"/>
    <w:rsid w:val="00710398"/>
    <w:rsid w:val="007106F4"/>
    <w:rsid w:val="00711D0A"/>
    <w:rsid w:val="00720EBD"/>
    <w:rsid w:val="00722D2E"/>
    <w:rsid w:val="00723B21"/>
    <w:rsid w:val="007408FE"/>
    <w:rsid w:val="0074282A"/>
    <w:rsid w:val="00744438"/>
    <w:rsid w:val="0075228F"/>
    <w:rsid w:val="0076018C"/>
    <w:rsid w:val="00765F40"/>
    <w:rsid w:val="0077087B"/>
    <w:rsid w:val="00770F69"/>
    <w:rsid w:val="00780A00"/>
    <w:rsid w:val="00782010"/>
    <w:rsid w:val="007A776B"/>
    <w:rsid w:val="007C037F"/>
    <w:rsid w:val="007C4FC1"/>
    <w:rsid w:val="007D1B10"/>
    <w:rsid w:val="007D3CBF"/>
    <w:rsid w:val="007E2F36"/>
    <w:rsid w:val="007E7D92"/>
    <w:rsid w:val="007F27A4"/>
    <w:rsid w:val="008006C1"/>
    <w:rsid w:val="008028B7"/>
    <w:rsid w:val="0080302D"/>
    <w:rsid w:val="00803087"/>
    <w:rsid w:val="008100E9"/>
    <w:rsid w:val="0081082A"/>
    <w:rsid w:val="008159BB"/>
    <w:rsid w:val="00847784"/>
    <w:rsid w:val="008609DE"/>
    <w:rsid w:val="0087027F"/>
    <w:rsid w:val="0087304B"/>
    <w:rsid w:val="008739B8"/>
    <w:rsid w:val="00875B8E"/>
    <w:rsid w:val="00886837"/>
    <w:rsid w:val="00890CCB"/>
    <w:rsid w:val="00892282"/>
    <w:rsid w:val="00892EC5"/>
    <w:rsid w:val="008A03B9"/>
    <w:rsid w:val="008A258E"/>
    <w:rsid w:val="008B3F43"/>
    <w:rsid w:val="008B538B"/>
    <w:rsid w:val="008D6B81"/>
    <w:rsid w:val="008D7124"/>
    <w:rsid w:val="008F3361"/>
    <w:rsid w:val="008F35F1"/>
    <w:rsid w:val="009028FD"/>
    <w:rsid w:val="009035BA"/>
    <w:rsid w:val="0090366D"/>
    <w:rsid w:val="0090773E"/>
    <w:rsid w:val="00915B47"/>
    <w:rsid w:val="00921F48"/>
    <w:rsid w:val="009258BF"/>
    <w:rsid w:val="00931639"/>
    <w:rsid w:val="009337FD"/>
    <w:rsid w:val="00935961"/>
    <w:rsid w:val="00953969"/>
    <w:rsid w:val="00957771"/>
    <w:rsid w:val="0097625A"/>
    <w:rsid w:val="00977E97"/>
    <w:rsid w:val="00985F65"/>
    <w:rsid w:val="009862B0"/>
    <w:rsid w:val="009938D1"/>
    <w:rsid w:val="0099681A"/>
    <w:rsid w:val="009A125B"/>
    <w:rsid w:val="009C2C10"/>
    <w:rsid w:val="009D6FD6"/>
    <w:rsid w:val="009D7C16"/>
    <w:rsid w:val="009E2EE9"/>
    <w:rsid w:val="009F1869"/>
    <w:rsid w:val="009F555D"/>
    <w:rsid w:val="009F6EB7"/>
    <w:rsid w:val="00A007CC"/>
    <w:rsid w:val="00A01275"/>
    <w:rsid w:val="00A045AD"/>
    <w:rsid w:val="00A07156"/>
    <w:rsid w:val="00A230BA"/>
    <w:rsid w:val="00A30AE7"/>
    <w:rsid w:val="00A3350E"/>
    <w:rsid w:val="00A378A2"/>
    <w:rsid w:val="00A37D97"/>
    <w:rsid w:val="00A454BE"/>
    <w:rsid w:val="00A473E7"/>
    <w:rsid w:val="00A517A0"/>
    <w:rsid w:val="00A567DA"/>
    <w:rsid w:val="00A80A1B"/>
    <w:rsid w:val="00A84653"/>
    <w:rsid w:val="00A86B9E"/>
    <w:rsid w:val="00A872C6"/>
    <w:rsid w:val="00A90500"/>
    <w:rsid w:val="00A97BC2"/>
    <w:rsid w:val="00AA25EC"/>
    <w:rsid w:val="00AA48A8"/>
    <w:rsid w:val="00AA4AC1"/>
    <w:rsid w:val="00AB067B"/>
    <w:rsid w:val="00AC0FD5"/>
    <w:rsid w:val="00AC1CE0"/>
    <w:rsid w:val="00AF529D"/>
    <w:rsid w:val="00B04FFB"/>
    <w:rsid w:val="00B1530D"/>
    <w:rsid w:val="00B21DB0"/>
    <w:rsid w:val="00B22A87"/>
    <w:rsid w:val="00B30917"/>
    <w:rsid w:val="00B30F4C"/>
    <w:rsid w:val="00B33BE9"/>
    <w:rsid w:val="00B34BCC"/>
    <w:rsid w:val="00B35454"/>
    <w:rsid w:val="00B42482"/>
    <w:rsid w:val="00B46242"/>
    <w:rsid w:val="00B536C2"/>
    <w:rsid w:val="00B53DA6"/>
    <w:rsid w:val="00B606F4"/>
    <w:rsid w:val="00B7242E"/>
    <w:rsid w:val="00B77306"/>
    <w:rsid w:val="00B77DDC"/>
    <w:rsid w:val="00B83D93"/>
    <w:rsid w:val="00B957D5"/>
    <w:rsid w:val="00BA13B6"/>
    <w:rsid w:val="00BA57C0"/>
    <w:rsid w:val="00BB2079"/>
    <w:rsid w:val="00BB4D15"/>
    <w:rsid w:val="00BC0782"/>
    <w:rsid w:val="00BC2D78"/>
    <w:rsid w:val="00BC5AB1"/>
    <w:rsid w:val="00BD2386"/>
    <w:rsid w:val="00BD4343"/>
    <w:rsid w:val="00BE0730"/>
    <w:rsid w:val="00BE31CE"/>
    <w:rsid w:val="00BE4088"/>
    <w:rsid w:val="00BE601A"/>
    <w:rsid w:val="00BF5FA1"/>
    <w:rsid w:val="00C01B37"/>
    <w:rsid w:val="00C043BC"/>
    <w:rsid w:val="00C10E01"/>
    <w:rsid w:val="00C128F1"/>
    <w:rsid w:val="00C146E8"/>
    <w:rsid w:val="00C1615C"/>
    <w:rsid w:val="00C238B3"/>
    <w:rsid w:val="00C320E1"/>
    <w:rsid w:val="00C35764"/>
    <w:rsid w:val="00C42669"/>
    <w:rsid w:val="00C42BA1"/>
    <w:rsid w:val="00C45B30"/>
    <w:rsid w:val="00C45B99"/>
    <w:rsid w:val="00C539F0"/>
    <w:rsid w:val="00C56D14"/>
    <w:rsid w:val="00C62620"/>
    <w:rsid w:val="00C67E9C"/>
    <w:rsid w:val="00C71772"/>
    <w:rsid w:val="00C77F99"/>
    <w:rsid w:val="00C824BB"/>
    <w:rsid w:val="00C949C0"/>
    <w:rsid w:val="00CA12F0"/>
    <w:rsid w:val="00CB7464"/>
    <w:rsid w:val="00CC4F78"/>
    <w:rsid w:val="00CD19ED"/>
    <w:rsid w:val="00CD3AC2"/>
    <w:rsid w:val="00CE4554"/>
    <w:rsid w:val="00CF0866"/>
    <w:rsid w:val="00D04256"/>
    <w:rsid w:val="00D061C8"/>
    <w:rsid w:val="00D06952"/>
    <w:rsid w:val="00D12A49"/>
    <w:rsid w:val="00D20332"/>
    <w:rsid w:val="00D222A3"/>
    <w:rsid w:val="00D25527"/>
    <w:rsid w:val="00D43092"/>
    <w:rsid w:val="00D514C2"/>
    <w:rsid w:val="00D51DDB"/>
    <w:rsid w:val="00D60868"/>
    <w:rsid w:val="00D64159"/>
    <w:rsid w:val="00D73D95"/>
    <w:rsid w:val="00D84E91"/>
    <w:rsid w:val="00DA521E"/>
    <w:rsid w:val="00DA788F"/>
    <w:rsid w:val="00DB6EE3"/>
    <w:rsid w:val="00DB7830"/>
    <w:rsid w:val="00DC6B89"/>
    <w:rsid w:val="00DD1B96"/>
    <w:rsid w:val="00E220BA"/>
    <w:rsid w:val="00E31FE2"/>
    <w:rsid w:val="00E3452A"/>
    <w:rsid w:val="00E3511A"/>
    <w:rsid w:val="00E43BC8"/>
    <w:rsid w:val="00E46782"/>
    <w:rsid w:val="00E47B72"/>
    <w:rsid w:val="00E47BB9"/>
    <w:rsid w:val="00E51E28"/>
    <w:rsid w:val="00E74149"/>
    <w:rsid w:val="00E80645"/>
    <w:rsid w:val="00E87237"/>
    <w:rsid w:val="00EA13BF"/>
    <w:rsid w:val="00EC1A15"/>
    <w:rsid w:val="00EC42DB"/>
    <w:rsid w:val="00ED70FE"/>
    <w:rsid w:val="00EE63A3"/>
    <w:rsid w:val="00EE6E43"/>
    <w:rsid w:val="00EF6205"/>
    <w:rsid w:val="00F0050B"/>
    <w:rsid w:val="00F201A1"/>
    <w:rsid w:val="00F262D1"/>
    <w:rsid w:val="00F275E1"/>
    <w:rsid w:val="00F35B80"/>
    <w:rsid w:val="00F5003F"/>
    <w:rsid w:val="00F52B69"/>
    <w:rsid w:val="00F70015"/>
    <w:rsid w:val="00F702F6"/>
    <w:rsid w:val="00F82DB3"/>
    <w:rsid w:val="00F82F92"/>
    <w:rsid w:val="00F929A3"/>
    <w:rsid w:val="00FA32A7"/>
    <w:rsid w:val="00FB0002"/>
    <w:rsid w:val="00FB6C89"/>
    <w:rsid w:val="00FB7818"/>
    <w:rsid w:val="00FC3A5C"/>
    <w:rsid w:val="00FC4E32"/>
    <w:rsid w:val="00FC6D49"/>
    <w:rsid w:val="00FD1E02"/>
    <w:rsid w:val="00FD217E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D39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color w:val="auto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D1B10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1B10"/>
    <w:rPr>
      <w:color w:val="000000"/>
      <w:sz w:val="24"/>
      <w:lang w:eastAsia="en-US"/>
    </w:rPr>
  </w:style>
  <w:style w:type="paragraph" w:styleId="Fuzeile">
    <w:name w:val="footer"/>
    <w:basedOn w:val="Standard"/>
    <w:link w:val="FuzeileZchn"/>
    <w:unhideWhenUsed/>
    <w:rsid w:val="007D1B10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rsid w:val="007D1B10"/>
    <w:rPr>
      <w:color w:val="000000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B1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B10"/>
    <w:rPr>
      <w:rFonts w:ascii="Tahoma" w:hAnsi="Tahoma" w:cs="Tahoma"/>
      <w:color w:val="000000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7D1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7D1B1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D1B10"/>
    <w:pPr>
      <w:spacing w:before="0" w:after="160"/>
      <w:jc w:val="both"/>
    </w:pPr>
    <w:rPr>
      <w:rFonts w:asciiTheme="minorHAnsi" w:eastAsiaTheme="minorHAnsi" w:hAnsiTheme="minorHAnsi" w:cstheme="minorBidi"/>
      <w:color w:val="auto"/>
      <w:sz w:val="20"/>
      <w:lang w:val="nl-NL"/>
    </w:rPr>
  </w:style>
  <w:style w:type="character" w:customStyle="1" w:styleId="KommentartextZchn">
    <w:name w:val="Kommentartext Zchn"/>
    <w:basedOn w:val="Absatz-Standardschriftart"/>
    <w:link w:val="Kommentartext"/>
    <w:semiHidden/>
    <w:rsid w:val="007D1B10"/>
    <w:rPr>
      <w:rFonts w:asciiTheme="minorHAnsi" w:eastAsiaTheme="minorHAnsi" w:hAnsiTheme="minorHAnsi" w:cstheme="minorBidi"/>
      <w:lang w:val="nl-NL" w:eastAsia="en-US"/>
    </w:rPr>
  </w:style>
  <w:style w:type="character" w:styleId="Hyperlink">
    <w:name w:val="Hyperlink"/>
    <w:basedOn w:val="Absatz-Standardschriftart"/>
    <w:uiPriority w:val="99"/>
    <w:unhideWhenUsed/>
    <w:rsid w:val="0011467C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7943"/>
    <w:pPr>
      <w:spacing w:before="240" w:after="0"/>
      <w:jc w:val="left"/>
    </w:pPr>
    <w:rPr>
      <w:rFonts w:ascii="Times New Roman" w:eastAsia="Times New Roman" w:hAnsi="Times New Roman" w:cs="Times New Roman"/>
      <w:b/>
      <w:bCs/>
      <w:color w:val="000000"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7943"/>
    <w:rPr>
      <w:rFonts w:asciiTheme="minorHAnsi" w:eastAsiaTheme="minorHAnsi" w:hAnsiTheme="minorHAnsi" w:cstheme="minorBidi"/>
      <w:b/>
      <w:bCs/>
      <w:color w:val="000000"/>
      <w:lang w:val="nl-NL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282A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47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color w:val="auto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D1B10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1B10"/>
    <w:rPr>
      <w:color w:val="000000"/>
      <w:sz w:val="24"/>
      <w:lang w:eastAsia="en-US"/>
    </w:rPr>
  </w:style>
  <w:style w:type="paragraph" w:styleId="Fuzeile">
    <w:name w:val="footer"/>
    <w:basedOn w:val="Standard"/>
    <w:link w:val="FuzeileZchn"/>
    <w:unhideWhenUsed/>
    <w:rsid w:val="007D1B10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rsid w:val="007D1B10"/>
    <w:rPr>
      <w:color w:val="000000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B1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B10"/>
    <w:rPr>
      <w:rFonts w:ascii="Tahoma" w:hAnsi="Tahoma" w:cs="Tahoma"/>
      <w:color w:val="000000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7D1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7D1B1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D1B10"/>
    <w:pPr>
      <w:spacing w:before="0" w:after="160"/>
      <w:jc w:val="both"/>
    </w:pPr>
    <w:rPr>
      <w:rFonts w:asciiTheme="minorHAnsi" w:eastAsiaTheme="minorHAnsi" w:hAnsiTheme="minorHAnsi" w:cstheme="minorBidi"/>
      <w:color w:val="auto"/>
      <w:sz w:val="20"/>
      <w:lang w:val="nl-NL"/>
    </w:rPr>
  </w:style>
  <w:style w:type="character" w:customStyle="1" w:styleId="KommentartextZchn">
    <w:name w:val="Kommentartext Zchn"/>
    <w:basedOn w:val="Absatz-Standardschriftart"/>
    <w:link w:val="Kommentartext"/>
    <w:semiHidden/>
    <w:rsid w:val="007D1B10"/>
    <w:rPr>
      <w:rFonts w:asciiTheme="minorHAnsi" w:eastAsiaTheme="minorHAnsi" w:hAnsiTheme="minorHAnsi" w:cstheme="minorBidi"/>
      <w:lang w:val="nl-NL" w:eastAsia="en-US"/>
    </w:rPr>
  </w:style>
  <w:style w:type="character" w:styleId="Hyperlink">
    <w:name w:val="Hyperlink"/>
    <w:basedOn w:val="Absatz-Standardschriftart"/>
    <w:uiPriority w:val="99"/>
    <w:unhideWhenUsed/>
    <w:rsid w:val="0011467C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7943"/>
    <w:pPr>
      <w:spacing w:before="240" w:after="0"/>
      <w:jc w:val="left"/>
    </w:pPr>
    <w:rPr>
      <w:rFonts w:ascii="Times New Roman" w:eastAsia="Times New Roman" w:hAnsi="Times New Roman" w:cs="Times New Roman"/>
      <w:b/>
      <w:bCs/>
      <w:color w:val="000000"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7943"/>
    <w:rPr>
      <w:rFonts w:asciiTheme="minorHAnsi" w:eastAsiaTheme="minorHAnsi" w:hAnsiTheme="minorHAnsi" w:cstheme="minorBidi"/>
      <w:b/>
      <w:bCs/>
      <w:color w:val="000000"/>
      <w:lang w:val="nl-NL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282A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4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cycle.de/de/" TargetMode="External"/><Relationship Id="rId13" Type="http://schemas.openxmlformats.org/officeDocument/2006/relationships/hyperlink" Target="www.konsens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reacycle.de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reacycle.de/de/presse-news/positionspapie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onsens.de/pressemitteilungen/creacycle-gmbh" TargetMode="External"/><Relationship Id="rId10" Type="http://schemas.openxmlformats.org/officeDocument/2006/relationships/hyperlink" Target="http://www.loemi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pc.com" TargetMode="External"/><Relationship Id="rId14" Type="http://schemas.openxmlformats.org/officeDocument/2006/relationships/hyperlink" Target="mailto:joerg.wolters@konsens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 Wolters</dc:creator>
  <cp:lastModifiedBy>Jörg Wolters</cp:lastModifiedBy>
  <cp:revision>3</cp:revision>
  <dcterms:created xsi:type="dcterms:W3CDTF">2021-04-15T15:34:00Z</dcterms:created>
  <dcterms:modified xsi:type="dcterms:W3CDTF">2021-04-22T07:54:00Z</dcterms:modified>
</cp:coreProperties>
</file>