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F7D1" w14:textId="5BA26D63" w:rsidR="00DD29EB" w:rsidRPr="00DB6077" w:rsidRDefault="00DB6077" w:rsidP="00DB6077">
      <w:pPr>
        <w:spacing w:after="120" w:line="360" w:lineRule="auto"/>
        <w:jc w:val="right"/>
        <w:rPr>
          <w:rFonts w:ascii="Arial" w:hAnsi="Arial" w:cs="Arial"/>
          <w:b/>
          <w:sz w:val="28"/>
          <w:szCs w:val="28"/>
        </w:rPr>
      </w:pPr>
      <w:r>
        <w:rPr>
          <w:rFonts w:ascii="Arial" w:hAnsi="Arial"/>
          <w:b/>
          <w:sz w:val="28"/>
        </w:rPr>
        <w:t>Comunicado de prensa</w:t>
      </w:r>
    </w:p>
    <w:p w14:paraId="0D7C3E77" w14:textId="2D4B20FB" w:rsidR="00123186" w:rsidRPr="00123186" w:rsidRDefault="007B0CAE" w:rsidP="009F6805">
      <w:pPr>
        <w:spacing w:before="480"/>
        <w:rPr>
          <w:rFonts w:ascii="Arial" w:eastAsia="Times New Roman" w:hAnsi="Arial"/>
          <w:b/>
          <w:iCs/>
          <w:color w:val="000000"/>
          <w:sz w:val="36"/>
          <w:szCs w:val="44"/>
        </w:rPr>
      </w:pPr>
      <w:r>
        <w:rPr>
          <w:rFonts w:ascii="Arial" w:hAnsi="Arial"/>
          <w:b/>
          <w:color w:val="000000"/>
          <w:sz w:val="36"/>
        </w:rPr>
        <w:t xml:space="preserve">75 años de amasadora </w:t>
      </w:r>
      <w:r w:rsidR="00FB61FD">
        <w:rPr>
          <w:rFonts w:ascii="Arial" w:hAnsi="Arial"/>
          <w:b/>
          <w:color w:val="000000"/>
          <w:sz w:val="36"/>
        </w:rPr>
        <w:t>Buss</w:t>
      </w:r>
      <w:r>
        <w:rPr>
          <w:rFonts w:ascii="Arial" w:hAnsi="Arial"/>
          <w:b/>
          <w:color w:val="000000"/>
          <w:sz w:val="36"/>
        </w:rPr>
        <w:br/>
      </w:r>
      <w:r>
        <w:rPr>
          <w:rFonts w:ascii="Arial" w:hAnsi="Arial"/>
          <w:b/>
          <w:color w:val="000000"/>
          <w:sz w:val="36"/>
        </w:rPr>
        <w:t>Tres cuartos de siglo de preparación suave</w:t>
      </w:r>
      <w:r w:rsidR="00C52664">
        <w:rPr>
          <w:rFonts w:ascii="Arial" w:hAnsi="Arial"/>
          <w:b/>
          <w:color w:val="000000"/>
          <w:sz w:val="36"/>
        </w:rPr>
        <w:t>,</w:t>
      </w:r>
      <w:r>
        <w:rPr>
          <w:rFonts w:ascii="Arial" w:hAnsi="Arial"/>
          <w:b/>
          <w:color w:val="000000"/>
          <w:sz w:val="36"/>
        </w:rPr>
        <w:t xml:space="preserve"> de alta eficiencia de mezcla y buena adaptabilidad </w:t>
      </w:r>
    </w:p>
    <w:p w14:paraId="6949D369" w14:textId="6D280EE7" w:rsidR="006F36D2" w:rsidRDefault="00EE5D90" w:rsidP="00EE5D90">
      <w:pPr>
        <w:spacing w:before="120"/>
        <w:rPr>
          <w:rFonts w:ascii="Arial" w:hAnsi="Arial" w:cs="Arial"/>
          <w:i/>
          <w:color w:val="000000"/>
          <w:sz w:val="22"/>
          <w:szCs w:val="22"/>
        </w:rPr>
      </w:pPr>
      <w:r>
        <w:rPr>
          <w:rFonts w:ascii="Arial" w:hAnsi="Arial"/>
          <w:i/>
          <w:noProof/>
          <w:color w:val="000000"/>
          <w:sz w:val="22"/>
          <w:lang w:val="de-DE"/>
        </w:rPr>
        <w:drawing>
          <wp:inline distT="0" distB="0" distL="0" distR="0" wp14:anchorId="34D0A2E3" wp14:editId="4D8D993B">
            <wp:extent cx="5760085" cy="41598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63_Bild0_CompeoProcessSec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4159885"/>
                    </a:xfrm>
                    <a:prstGeom prst="rect">
                      <a:avLst/>
                    </a:prstGeom>
                  </pic:spPr>
                </pic:pic>
              </a:graphicData>
            </a:graphic>
          </wp:inline>
        </w:drawing>
      </w:r>
    </w:p>
    <w:p w14:paraId="50404B72" w14:textId="267ADD86" w:rsidR="006F36D2" w:rsidRPr="00EE5D90" w:rsidRDefault="006F36D2" w:rsidP="00EE5D90">
      <w:pPr>
        <w:spacing w:before="120"/>
        <w:rPr>
          <w:rFonts w:ascii="Arial" w:hAnsi="Arial" w:cs="Arial"/>
          <w:i/>
          <w:color w:val="000000"/>
          <w:sz w:val="22"/>
          <w:szCs w:val="22"/>
        </w:rPr>
      </w:pPr>
      <w:r>
        <w:rPr>
          <w:rFonts w:ascii="Arial" w:hAnsi="Arial"/>
          <w:i/>
          <w:color w:val="000000"/>
          <w:sz w:val="22"/>
        </w:rPr>
        <w:t xml:space="preserve">La mirada a la zona de proceso de las amasadoras continuas actuales del tipo COMPEO muestra la posición de los pernos de amasado fijados en el cilindro que engranan con las aletas amasadoras del eje del tornillo sinfín modular. © Buss </w:t>
      </w:r>
    </w:p>
    <w:p w14:paraId="52A45E25" w14:textId="25F1B5EF" w:rsidR="006F36D2" w:rsidRDefault="00DD5950" w:rsidP="007B0CAE">
      <w:pPr>
        <w:spacing w:before="120" w:line="360" w:lineRule="exact"/>
        <w:rPr>
          <w:rFonts w:ascii="Arial" w:hAnsi="Arial" w:cs="Arial"/>
          <w:color w:val="000000"/>
          <w:sz w:val="22"/>
          <w:szCs w:val="22"/>
        </w:rPr>
      </w:pPr>
      <w:r>
        <w:rPr>
          <w:rFonts w:ascii="Arial" w:hAnsi="Arial"/>
          <w:i/>
          <w:color w:val="000000"/>
          <w:sz w:val="22"/>
        </w:rPr>
        <w:t xml:space="preserve">Pratteln/Suiza, </w:t>
      </w:r>
      <w:r w:rsidR="005876FE" w:rsidRPr="005876FE">
        <w:rPr>
          <w:rFonts w:ascii="Arial" w:hAnsi="Arial"/>
          <w:i/>
          <w:color w:val="000000"/>
          <w:sz w:val="22"/>
        </w:rPr>
        <w:t>septiembre</w:t>
      </w:r>
      <w:r w:rsidR="005876FE">
        <w:rPr>
          <w:rFonts w:ascii="Arial" w:hAnsi="Arial"/>
          <w:i/>
          <w:color w:val="000000"/>
          <w:sz w:val="22"/>
        </w:rPr>
        <w:t xml:space="preserve"> </w:t>
      </w:r>
      <w:r>
        <w:rPr>
          <w:rFonts w:ascii="Arial" w:hAnsi="Arial"/>
          <w:i/>
          <w:color w:val="000000"/>
          <w:sz w:val="22"/>
        </w:rPr>
        <w:t>de 2020</w:t>
      </w:r>
      <w:r>
        <w:rPr>
          <w:rFonts w:ascii="Arial" w:hAnsi="Arial"/>
          <w:color w:val="000000"/>
          <w:sz w:val="22"/>
        </w:rPr>
        <w:t>. El 20 de agosto de 1945, el día en el que el ingeniero graduado Heinz List registró la patente para el principio de la amasadora continua</w:t>
      </w:r>
      <w:r w:rsidR="00C52664">
        <w:rPr>
          <w:rFonts w:ascii="Arial" w:hAnsi="Arial"/>
          <w:color w:val="000000"/>
          <w:sz w:val="22"/>
        </w:rPr>
        <w:t>,</w:t>
      </w:r>
      <w:r>
        <w:rPr>
          <w:rFonts w:ascii="Arial" w:hAnsi="Arial"/>
          <w:color w:val="000000"/>
          <w:sz w:val="22"/>
        </w:rPr>
        <w:t xml:space="preserve"> marcó el nacimiento de esta tecnología de preparación. Abrazando la idea, </w:t>
      </w:r>
      <w:r w:rsidR="00B71051">
        <w:rPr>
          <w:rFonts w:ascii="Arial" w:hAnsi="Arial"/>
          <w:color w:val="000000"/>
          <w:sz w:val="22"/>
        </w:rPr>
        <w:t xml:space="preserve">Buss </w:t>
      </w:r>
      <w:r>
        <w:rPr>
          <w:rFonts w:ascii="Arial" w:hAnsi="Arial"/>
          <w:color w:val="000000"/>
          <w:sz w:val="22"/>
        </w:rPr>
        <w:t xml:space="preserve">inauguró el primer centro de ensayos para la amasadora continua en 1948 y, en 1950, entretanto con List en el puesto de director técnico, entregó las primeras instalaciones para PVC o bien poliestireno. Como resultado, la empresa logró consolidar esta tecnología como sistema mundial siempre que se trataba de producir compuestos de modo eficiente y, al mismo tiempo, particularmente suave. </w:t>
      </w:r>
    </w:p>
    <w:p w14:paraId="1A28F349" w14:textId="5C4398F6" w:rsidR="007B0CAE" w:rsidRPr="007B0CAE" w:rsidRDefault="00F83398" w:rsidP="007B0CAE">
      <w:pPr>
        <w:spacing w:before="120" w:line="360" w:lineRule="exact"/>
        <w:rPr>
          <w:rFonts w:ascii="Arial" w:hAnsi="Arial" w:cs="Arial"/>
          <w:color w:val="000000"/>
          <w:sz w:val="22"/>
          <w:szCs w:val="22"/>
        </w:rPr>
      </w:pPr>
      <w:r>
        <w:rPr>
          <w:rFonts w:ascii="Arial" w:hAnsi="Arial"/>
          <w:color w:val="000000"/>
          <w:sz w:val="22"/>
        </w:rPr>
        <w:t xml:space="preserve">Hasta hoy, </w:t>
      </w:r>
      <w:r w:rsidR="00B71051">
        <w:rPr>
          <w:rFonts w:ascii="Arial" w:hAnsi="Arial"/>
          <w:color w:val="000000"/>
          <w:sz w:val="22"/>
        </w:rPr>
        <w:t xml:space="preserve">Buss </w:t>
      </w:r>
      <w:r>
        <w:rPr>
          <w:rFonts w:ascii="Arial" w:hAnsi="Arial"/>
          <w:color w:val="000000"/>
          <w:sz w:val="22"/>
        </w:rPr>
        <w:t xml:space="preserve">ha producido y exportado a más de 80 países más de 3.500 de estos sistemas en forma de soluciones adaptadas al cliente y a la aplicación. En esto, el espectro de aplicaciones incluye desde la preparación de plásticos técnicos de alto rendimiento con </w:t>
      </w:r>
      <w:r>
        <w:rPr>
          <w:rFonts w:ascii="Arial" w:hAnsi="Arial"/>
          <w:color w:val="000000"/>
          <w:sz w:val="22"/>
        </w:rPr>
        <w:lastRenderedPageBreak/>
        <w:t xml:space="preserve">componentes resistentes al calor y al cizallamiento, como hollines eléctricamente conductores, con niveles de llenado de hasta más del 90 %, hasta la fabricación de recetas para las industrias del aluminio, química y alimentaria. El portafolio actual de amasadoras continuas de </w:t>
      </w:r>
      <w:r w:rsidR="00B71051">
        <w:rPr>
          <w:rFonts w:ascii="Arial" w:hAnsi="Arial"/>
          <w:color w:val="000000"/>
          <w:sz w:val="22"/>
        </w:rPr>
        <w:t xml:space="preserve">Buss </w:t>
      </w:r>
      <w:r>
        <w:rPr>
          <w:rFonts w:ascii="Arial" w:hAnsi="Arial"/>
          <w:color w:val="000000"/>
          <w:sz w:val="22"/>
        </w:rPr>
        <w:t>para la industria de los plásticos y de los elastómeros cubre la serie COMPEO</w:t>
      </w:r>
      <w:r w:rsidR="00C52664">
        <w:rPr>
          <w:rFonts w:ascii="Arial" w:hAnsi="Arial"/>
          <w:color w:val="000000"/>
          <w:sz w:val="22"/>
        </w:rPr>
        <w:t>, en la que</w:t>
      </w:r>
      <w:r>
        <w:rPr>
          <w:rFonts w:ascii="Arial" w:hAnsi="Arial"/>
          <w:color w:val="000000"/>
          <w:sz w:val="22"/>
        </w:rPr>
        <w:t xml:space="preserve"> está</w:t>
      </w:r>
      <w:r w:rsidR="00C52664">
        <w:rPr>
          <w:rFonts w:ascii="Arial" w:hAnsi="Arial"/>
          <w:color w:val="000000"/>
          <w:sz w:val="22"/>
        </w:rPr>
        <w:t>n</w:t>
      </w:r>
      <w:r>
        <w:rPr>
          <w:rFonts w:ascii="Arial" w:hAnsi="Arial"/>
          <w:color w:val="000000"/>
          <w:sz w:val="22"/>
        </w:rPr>
        <w:t xml:space="preserve"> a disposición seis tamaños y</w:t>
      </w:r>
      <w:r w:rsidR="00C52664">
        <w:rPr>
          <w:rFonts w:ascii="Arial" w:hAnsi="Arial"/>
          <w:color w:val="000000"/>
          <w:sz w:val="22"/>
        </w:rPr>
        <w:t xml:space="preserve"> que</w:t>
      </w:r>
      <w:r>
        <w:rPr>
          <w:rFonts w:ascii="Arial" w:hAnsi="Arial"/>
          <w:color w:val="000000"/>
          <w:sz w:val="22"/>
        </w:rPr>
        <w:t xml:space="preserve">, en el procesamiento de termoplásticos, </w:t>
      </w:r>
      <w:r w:rsidR="00F62784">
        <w:rPr>
          <w:rFonts w:ascii="Arial" w:hAnsi="Arial"/>
          <w:color w:val="000000"/>
          <w:sz w:val="22"/>
        </w:rPr>
        <w:t>permite</w:t>
      </w:r>
      <w:r>
        <w:rPr>
          <w:rFonts w:ascii="Arial" w:hAnsi="Arial"/>
          <w:color w:val="000000"/>
          <w:sz w:val="22"/>
        </w:rPr>
        <w:t xml:space="preserve"> rendimientos de hasta 12.800 kg/h.</w:t>
      </w:r>
    </w:p>
    <w:p w14:paraId="547C2475" w14:textId="0F2209A2" w:rsidR="006F36D2" w:rsidRPr="006F36D2" w:rsidRDefault="00C52664" w:rsidP="007B0CAE">
      <w:pPr>
        <w:spacing w:before="120" w:line="360" w:lineRule="exact"/>
        <w:rPr>
          <w:rFonts w:ascii="Arial" w:hAnsi="Arial" w:cs="Arial"/>
          <w:b/>
          <w:color w:val="000000"/>
          <w:sz w:val="22"/>
          <w:szCs w:val="22"/>
        </w:rPr>
      </w:pPr>
      <w:r>
        <w:rPr>
          <w:rFonts w:ascii="Arial" w:hAnsi="Arial"/>
          <w:b/>
          <w:color w:val="000000"/>
          <w:sz w:val="22"/>
        </w:rPr>
        <w:t xml:space="preserve">El </w:t>
      </w:r>
      <w:r w:rsidR="006F36D2">
        <w:rPr>
          <w:rFonts w:ascii="Arial" w:hAnsi="Arial"/>
          <w:b/>
          <w:color w:val="000000"/>
          <w:sz w:val="22"/>
        </w:rPr>
        <w:t xml:space="preserve">principio de funcionamiento </w:t>
      </w:r>
      <w:r>
        <w:rPr>
          <w:rFonts w:ascii="Arial" w:hAnsi="Arial"/>
          <w:b/>
          <w:color w:val="000000"/>
          <w:sz w:val="22"/>
        </w:rPr>
        <w:t>es la</w:t>
      </w:r>
      <w:r w:rsidR="006F36D2">
        <w:rPr>
          <w:rFonts w:ascii="Arial" w:hAnsi="Arial"/>
          <w:b/>
          <w:color w:val="000000"/>
          <w:sz w:val="22"/>
        </w:rPr>
        <w:t xml:space="preserve"> clave</w:t>
      </w:r>
    </w:p>
    <w:p w14:paraId="7CB37ED7" w14:textId="4D866AEC" w:rsidR="006F36D2" w:rsidRDefault="00136001" w:rsidP="007B0CAE">
      <w:pPr>
        <w:spacing w:before="120" w:line="360" w:lineRule="exact"/>
        <w:rPr>
          <w:rFonts w:ascii="Arial" w:hAnsi="Arial" w:cs="Arial"/>
          <w:color w:val="000000"/>
          <w:sz w:val="22"/>
          <w:szCs w:val="22"/>
        </w:rPr>
      </w:pPr>
      <w:r>
        <w:rPr>
          <w:rFonts w:ascii="Arial" w:hAnsi="Arial"/>
          <w:color w:val="000000"/>
          <w:sz w:val="22"/>
        </w:rPr>
        <w:t xml:space="preserve">El efecto de mezcla altamente eficiente y al mismo tiempo suave es uno de los resultados del modo de funcionamiento especial de la amasadora continua. Por un lado, su tornillo sinfín muestra dos a cuatro aberturas por filete. De este modo, se crean las características aletas amasadoras que engranan con pernos de amasado estacionarios, fijados en la caja de la amasadora. Por el otro lado, el eje del tornillo sinfín ejecuta dos movimientos simultáneos, uno rotatorio y otro axial oscilante. De este modo, con cada vuelta realiza una carrera completa hacia delante y </w:t>
      </w:r>
      <w:r w:rsidR="00C52664">
        <w:rPr>
          <w:rFonts w:ascii="Arial" w:hAnsi="Arial"/>
          <w:color w:val="000000"/>
          <w:sz w:val="22"/>
        </w:rPr>
        <w:t>de retorno</w:t>
      </w:r>
      <w:r>
        <w:rPr>
          <w:rFonts w:ascii="Arial" w:hAnsi="Arial"/>
          <w:color w:val="000000"/>
          <w:sz w:val="22"/>
        </w:rPr>
        <w:t xml:space="preserve"> a la posición inicial. </w:t>
      </w:r>
    </w:p>
    <w:p w14:paraId="4D04A2DF" w14:textId="29A04F1A" w:rsidR="007B0CAE" w:rsidRPr="007B0CAE" w:rsidRDefault="007B0CAE" w:rsidP="007B0CAE">
      <w:pPr>
        <w:spacing w:before="120" w:line="360" w:lineRule="exact"/>
        <w:rPr>
          <w:rFonts w:ascii="Arial" w:hAnsi="Arial" w:cs="Arial"/>
          <w:color w:val="000000"/>
          <w:sz w:val="22"/>
          <w:szCs w:val="22"/>
        </w:rPr>
      </w:pPr>
      <w:r>
        <w:rPr>
          <w:rFonts w:ascii="Arial" w:hAnsi="Arial"/>
          <w:color w:val="000000"/>
          <w:sz w:val="22"/>
        </w:rPr>
        <w:t>El cizallamiento requerido para la fundición y dispersión ocurre en la ranura de cizallamiento entre la aleta amasadora y el perno de amasado. Gracias al diseño, la velocidad de cizallamiento es independiente del tamaño de la máquina</w:t>
      </w:r>
      <w:r w:rsidR="007A433F">
        <w:rPr>
          <w:rFonts w:ascii="Arial" w:hAnsi="Arial"/>
          <w:color w:val="000000"/>
          <w:sz w:val="22"/>
        </w:rPr>
        <w:t xml:space="preserve"> y</w:t>
      </w:r>
      <w:r>
        <w:rPr>
          <w:rFonts w:ascii="Arial" w:hAnsi="Arial"/>
          <w:color w:val="000000"/>
          <w:sz w:val="22"/>
        </w:rPr>
        <w:t xml:space="preserve"> es directamente proporcional a la velocidad de rotación del eje del tornillo sinfín. Una consecuencia de esto es otra ventaja más de la tecnología de amasadora continua: la adaptabilidad sencilla desde la escala de laboratorio hasta la escala de producción.</w:t>
      </w:r>
    </w:p>
    <w:p w14:paraId="74D4384A" w14:textId="0F91F8C0" w:rsidR="00820470" w:rsidRPr="00820470" w:rsidRDefault="008C14E0" w:rsidP="007B0CAE">
      <w:pPr>
        <w:spacing w:before="120" w:line="360" w:lineRule="exact"/>
        <w:rPr>
          <w:rFonts w:ascii="Arial" w:hAnsi="Arial" w:cs="Arial"/>
          <w:b/>
          <w:color w:val="000000"/>
          <w:sz w:val="22"/>
          <w:szCs w:val="22"/>
        </w:rPr>
      </w:pPr>
      <w:r>
        <w:rPr>
          <w:rFonts w:ascii="Arial" w:hAnsi="Arial"/>
          <w:b/>
          <w:color w:val="000000"/>
          <w:sz w:val="22"/>
        </w:rPr>
        <w:t>Creciente diversidad de aplicaciones</w:t>
      </w:r>
    </w:p>
    <w:p w14:paraId="42465ED9" w14:textId="28500C5B" w:rsidR="007B0CAE" w:rsidRPr="007B0CAE" w:rsidRDefault="007B0CAE" w:rsidP="007B0CAE">
      <w:pPr>
        <w:spacing w:before="120" w:line="360" w:lineRule="exact"/>
        <w:rPr>
          <w:rFonts w:ascii="Arial" w:hAnsi="Arial" w:cs="Arial"/>
          <w:color w:val="000000"/>
          <w:sz w:val="22"/>
          <w:szCs w:val="22"/>
        </w:rPr>
      </w:pPr>
      <w:r>
        <w:rPr>
          <w:rFonts w:ascii="Arial" w:hAnsi="Arial"/>
          <w:color w:val="000000"/>
          <w:sz w:val="22"/>
        </w:rPr>
        <w:t>Para muchos usuarios que cubren una amplia gama de productos</w:t>
      </w:r>
      <w:r w:rsidR="00AB1C72">
        <w:rPr>
          <w:rFonts w:ascii="Arial" w:hAnsi="Arial"/>
          <w:color w:val="000000"/>
          <w:sz w:val="22"/>
        </w:rPr>
        <w:t>,</w:t>
      </w:r>
      <w:r>
        <w:rPr>
          <w:rFonts w:ascii="Arial" w:hAnsi="Arial"/>
          <w:color w:val="000000"/>
          <w:sz w:val="22"/>
        </w:rPr>
        <w:t xml:space="preserve"> la amasadora </w:t>
      </w:r>
      <w:r w:rsidR="00FB61FD">
        <w:rPr>
          <w:rFonts w:ascii="Arial" w:hAnsi="Arial"/>
          <w:color w:val="000000"/>
          <w:sz w:val="22"/>
        </w:rPr>
        <w:t xml:space="preserve">Buss </w:t>
      </w:r>
      <w:r>
        <w:rPr>
          <w:rFonts w:ascii="Arial" w:hAnsi="Arial"/>
          <w:color w:val="000000"/>
          <w:sz w:val="22"/>
        </w:rPr>
        <w:t>es el sistema preferido debido</w:t>
      </w:r>
      <w:r w:rsidR="00877DC3">
        <w:rPr>
          <w:rFonts w:ascii="Arial" w:hAnsi="Arial"/>
          <w:color w:val="000000"/>
          <w:sz w:val="22"/>
        </w:rPr>
        <w:t xml:space="preserve"> a</w:t>
      </w:r>
      <w:r>
        <w:rPr>
          <w:rFonts w:ascii="Arial" w:hAnsi="Arial"/>
          <w:color w:val="000000"/>
          <w:sz w:val="22"/>
        </w:rPr>
        <w:t xml:space="preserve"> sus propiedades de aplicación universal. Además, ha </w:t>
      </w:r>
      <w:r>
        <w:rPr>
          <w:rFonts w:ascii="Arial" w:hAnsi="Arial"/>
          <w:color w:val="000000"/>
          <w:sz w:val="22"/>
        </w:rPr>
        <w:t>llenado nichos específicos como líder tecnológico. De est</w:t>
      </w:r>
      <w:r w:rsidR="00AB1C72">
        <w:rPr>
          <w:rFonts w:ascii="Arial" w:hAnsi="Arial"/>
          <w:color w:val="000000"/>
          <w:sz w:val="22"/>
        </w:rPr>
        <w:t>a manera</w:t>
      </w:r>
      <w:r>
        <w:rPr>
          <w:rFonts w:ascii="Arial" w:hAnsi="Arial"/>
          <w:color w:val="000000"/>
          <w:sz w:val="22"/>
        </w:rPr>
        <w:t>, fabricantes de aislamientos de cables de media y alta tensión se benefician del control exacto de la temperatura en la extrusión reactiva. En el caso de los compuesto</w:t>
      </w:r>
      <w:r w:rsidR="009B3E43">
        <w:rPr>
          <w:rFonts w:ascii="Arial" w:hAnsi="Arial"/>
          <w:color w:val="000000"/>
          <w:sz w:val="22"/>
        </w:rPr>
        <w:t>s</w:t>
      </w:r>
      <w:r>
        <w:rPr>
          <w:rFonts w:ascii="Arial" w:hAnsi="Arial"/>
          <w:color w:val="000000"/>
          <w:sz w:val="22"/>
        </w:rPr>
        <w:t xml:space="preserve"> semiconductores, la distribución cuidadosa y suave de agregados altamente estructurados es la clave y, en otros termoplásticos, la preparación en ventanas de proceso ajustadas desempeña un papel determinante.</w:t>
      </w:r>
    </w:p>
    <w:p w14:paraId="20B182E0" w14:textId="12BB65F5" w:rsidR="007B0CAE" w:rsidRPr="007B0CAE" w:rsidRDefault="00EC663D" w:rsidP="007B0CAE">
      <w:pPr>
        <w:spacing w:before="120" w:line="360" w:lineRule="exact"/>
        <w:rPr>
          <w:rFonts w:ascii="Arial" w:hAnsi="Arial" w:cs="Arial"/>
          <w:color w:val="000000"/>
          <w:sz w:val="22"/>
          <w:szCs w:val="22"/>
        </w:rPr>
      </w:pPr>
      <w:r>
        <w:rPr>
          <w:rFonts w:ascii="Arial" w:hAnsi="Arial"/>
          <w:color w:val="000000"/>
          <w:sz w:val="22"/>
        </w:rPr>
        <w:t>Las aplicaciones en la técnica médica incluyen</w:t>
      </w:r>
      <w:r w:rsidR="007B0CAE">
        <w:rPr>
          <w:rFonts w:ascii="Arial" w:hAnsi="Arial"/>
          <w:color w:val="000000"/>
          <w:sz w:val="22"/>
        </w:rPr>
        <w:t xml:space="preserve"> la producción de compuestos para el manejo de líquidos </w:t>
      </w:r>
      <w:r w:rsidR="00AB1C72">
        <w:rPr>
          <w:rFonts w:ascii="Arial" w:hAnsi="Arial"/>
          <w:color w:val="000000"/>
          <w:sz w:val="22"/>
        </w:rPr>
        <w:t>y</w:t>
      </w:r>
      <w:r w:rsidR="007B0CAE">
        <w:rPr>
          <w:rFonts w:ascii="Arial" w:hAnsi="Arial"/>
          <w:color w:val="000000"/>
          <w:sz w:val="22"/>
        </w:rPr>
        <w:t xml:space="preserve"> para envases estériles de medicamentos, de compuestos antibacterianos y antivirales, así como de adhesivos, p. ej. para vendajes. Gracias a las velocidades de </w:t>
      </w:r>
      <w:r w:rsidR="007B0CAE">
        <w:rPr>
          <w:rFonts w:ascii="Arial" w:hAnsi="Arial"/>
          <w:color w:val="000000"/>
          <w:sz w:val="22"/>
        </w:rPr>
        <w:t>cizallamiento moderadas</w:t>
      </w:r>
      <w:r w:rsidR="00AB1C72">
        <w:rPr>
          <w:rFonts w:ascii="Arial" w:hAnsi="Arial"/>
          <w:color w:val="000000"/>
          <w:sz w:val="22"/>
        </w:rPr>
        <w:t>,</w:t>
      </w:r>
      <w:r w:rsidR="007B0CAE">
        <w:rPr>
          <w:rFonts w:ascii="Arial" w:hAnsi="Arial"/>
          <w:color w:val="000000"/>
          <w:sz w:val="22"/>
        </w:rPr>
        <w:t xml:space="preserve"> con buenas propiedades de mezcla, la amasadora </w:t>
      </w:r>
      <w:r w:rsidR="00FB61FD">
        <w:rPr>
          <w:rFonts w:ascii="Arial" w:hAnsi="Arial"/>
          <w:color w:val="000000"/>
          <w:sz w:val="22"/>
        </w:rPr>
        <w:t xml:space="preserve">Buss </w:t>
      </w:r>
      <w:r w:rsidR="007B0CAE">
        <w:rPr>
          <w:rFonts w:ascii="Arial" w:hAnsi="Arial"/>
          <w:color w:val="000000"/>
          <w:sz w:val="22"/>
        </w:rPr>
        <w:t>permite</w:t>
      </w:r>
      <w:r w:rsidR="00877DC3">
        <w:rPr>
          <w:rFonts w:ascii="Arial" w:hAnsi="Arial"/>
          <w:color w:val="000000"/>
          <w:sz w:val="22"/>
        </w:rPr>
        <w:t xml:space="preserve"> aquí</w:t>
      </w:r>
      <w:r w:rsidR="007B0CAE">
        <w:rPr>
          <w:rFonts w:ascii="Arial" w:hAnsi="Arial"/>
          <w:color w:val="000000"/>
          <w:sz w:val="22"/>
        </w:rPr>
        <w:t xml:space="preserve"> la incorporación homogénea de cantidades muy pequeñas de aditivos.</w:t>
      </w:r>
    </w:p>
    <w:p w14:paraId="54F68F42" w14:textId="7AF50695" w:rsidR="007B0CAE" w:rsidRPr="007B0CAE" w:rsidRDefault="007B0CAE" w:rsidP="007B0CAE">
      <w:pPr>
        <w:spacing w:before="120" w:line="360" w:lineRule="exact"/>
        <w:rPr>
          <w:rFonts w:ascii="Arial" w:hAnsi="Arial" w:cs="Arial"/>
          <w:color w:val="000000"/>
          <w:sz w:val="22"/>
          <w:szCs w:val="22"/>
        </w:rPr>
      </w:pPr>
      <w:r>
        <w:rPr>
          <w:rFonts w:ascii="Arial" w:hAnsi="Arial"/>
          <w:color w:val="000000"/>
          <w:sz w:val="22"/>
        </w:rPr>
        <w:t>Donde componentes sensibles a la temperatura y al cizallamiento juegan un papel</w:t>
      </w:r>
      <w:r w:rsidR="00AB1C72">
        <w:rPr>
          <w:rFonts w:ascii="Arial" w:hAnsi="Arial"/>
          <w:color w:val="000000"/>
          <w:sz w:val="22"/>
        </w:rPr>
        <w:t xml:space="preserve"> importante</w:t>
      </w:r>
      <w:r>
        <w:rPr>
          <w:rFonts w:ascii="Arial" w:hAnsi="Arial"/>
          <w:color w:val="000000"/>
          <w:sz w:val="22"/>
        </w:rPr>
        <w:t xml:space="preserve">, </w:t>
      </w:r>
      <w:r w:rsidR="00AB1C72">
        <w:rPr>
          <w:rFonts w:ascii="Arial" w:hAnsi="Arial"/>
          <w:color w:val="000000"/>
          <w:sz w:val="22"/>
        </w:rPr>
        <w:t xml:space="preserve">como </w:t>
      </w:r>
      <w:r>
        <w:rPr>
          <w:rFonts w:ascii="Arial" w:hAnsi="Arial"/>
          <w:color w:val="000000"/>
          <w:sz w:val="22"/>
        </w:rPr>
        <w:t xml:space="preserve">por ejemplo en el caso de los compuestos a base de PBT (polibutilentereftalato) o </w:t>
      </w:r>
      <w:r w:rsidR="00B71051">
        <w:rPr>
          <w:rFonts w:ascii="Arial" w:hAnsi="Arial"/>
          <w:color w:val="000000"/>
          <w:sz w:val="22"/>
        </w:rPr>
        <w:t>PA</w:t>
      </w:r>
      <w:r w:rsidR="00B71051">
        <w:rPr>
          <w:rFonts w:ascii="Arial" w:hAnsi="Arial"/>
          <w:color w:val="000000"/>
          <w:sz w:val="22"/>
        </w:rPr>
        <w:t xml:space="preserve"> </w:t>
      </w:r>
      <w:r>
        <w:rPr>
          <w:rFonts w:ascii="Arial" w:hAnsi="Arial"/>
          <w:color w:val="000000"/>
          <w:sz w:val="22"/>
        </w:rPr>
        <w:t>(</w:t>
      </w:r>
      <w:r w:rsidR="00B71051">
        <w:rPr>
          <w:rFonts w:ascii="Arial" w:hAnsi="Arial"/>
          <w:color w:val="000000"/>
          <w:sz w:val="22"/>
        </w:rPr>
        <w:t>poliamida</w:t>
      </w:r>
      <w:r>
        <w:rPr>
          <w:rFonts w:ascii="Arial" w:hAnsi="Arial"/>
          <w:color w:val="000000"/>
          <w:sz w:val="22"/>
        </w:rPr>
        <w:t xml:space="preserve">) resistente a altas temperaturas, de plásticos termoestables cuyos compuestos deben preparase debajo del rango de reticulación, o de materiales reforzados con fibras naturales, las velocidades de cizallamiento moderadas permiten la preparación en ventanas de operación ajustadas. Las aplicaciones abarcan </w:t>
      </w:r>
      <w:r>
        <w:rPr>
          <w:rFonts w:ascii="Arial" w:hAnsi="Arial"/>
          <w:color w:val="000000"/>
          <w:sz w:val="22"/>
        </w:rPr>
        <w:lastRenderedPageBreak/>
        <w:t>desde elementos electrónicos, componentes en el compartimiento del motor, hasta piezas de peso optimizado para aviones o vehículos.</w:t>
      </w:r>
    </w:p>
    <w:p w14:paraId="7A2C89B5" w14:textId="327E15EF" w:rsidR="00DD29EB" w:rsidRPr="000A7F25" w:rsidRDefault="00DD29EB" w:rsidP="00EA63BC">
      <w:pPr>
        <w:spacing w:before="360" w:line="360" w:lineRule="exact"/>
        <w:jc w:val="center"/>
        <w:rPr>
          <w:rFonts w:ascii="Wingdings" w:hAnsi="Wingdings"/>
          <w:color w:val="000000"/>
          <w:sz w:val="22"/>
          <w:szCs w:val="22"/>
        </w:rPr>
      </w:pPr>
      <w:r>
        <w:rPr>
          <w:rFonts w:ascii="Wingdings" w:hAnsi="Wingdings"/>
          <w:color w:val="000000"/>
          <w:sz w:val="22"/>
        </w:rPr>
        <w:t></w:t>
      </w:r>
      <w:r>
        <w:rPr>
          <w:rFonts w:ascii="Wingdings" w:hAnsi="Wingdings"/>
          <w:color w:val="000000"/>
          <w:sz w:val="22"/>
        </w:rPr>
        <w:t></w:t>
      </w:r>
      <w:r>
        <w:rPr>
          <w:rFonts w:ascii="Wingdings" w:hAnsi="Wingdings"/>
          <w:color w:val="000000"/>
          <w:sz w:val="22"/>
        </w:rPr>
        <w:t></w:t>
      </w:r>
    </w:p>
    <w:p w14:paraId="2B156323" w14:textId="77777777" w:rsidR="00DB6077" w:rsidRPr="00DB6077" w:rsidRDefault="00DB6077" w:rsidP="00DB6077">
      <w:pPr>
        <w:pStyle w:val="text"/>
        <w:spacing w:before="0" w:line="240" w:lineRule="auto"/>
        <w:outlineLvl w:val="0"/>
        <w:rPr>
          <w:szCs w:val="22"/>
          <w:u w:val="single"/>
        </w:rPr>
      </w:pPr>
      <w:r>
        <w:rPr>
          <w:u w:val="single"/>
        </w:rPr>
        <w:t>Información más detallada:</w:t>
      </w:r>
    </w:p>
    <w:p w14:paraId="6E8901C4" w14:textId="1DCC98EC" w:rsidR="00DB6077" w:rsidRPr="00DB6077" w:rsidRDefault="00DB6077" w:rsidP="00DB6077">
      <w:pPr>
        <w:pStyle w:val="textmitpunkt"/>
        <w:numPr>
          <w:ilvl w:val="0"/>
          <w:numId w:val="0"/>
        </w:numPr>
        <w:spacing w:before="0" w:line="240" w:lineRule="auto"/>
        <w:ind w:right="-284"/>
        <w:rPr>
          <w:szCs w:val="22"/>
        </w:rPr>
      </w:pPr>
      <w:r>
        <w:tab/>
        <w:t xml:space="preserve">Marco Senoner,  </w:t>
      </w:r>
      <w:r w:rsidR="00B71051">
        <w:t xml:space="preserve">BUSS </w:t>
      </w:r>
      <w:r>
        <w:t>AG</w:t>
      </w:r>
      <w:r>
        <w:br/>
      </w:r>
      <w:r>
        <w:tab/>
        <w:t>Hohenrainstrasse 10,  CH-4133 Pratteln</w:t>
      </w:r>
      <w:r>
        <w:rPr>
          <w:u w:val="single"/>
        </w:rPr>
        <w:br/>
      </w:r>
      <w:r>
        <w:tab/>
        <w:t>Tel.:  +41 (0) 61/825 65 51,  Fax:  +41(0) 61/825 66 88</w:t>
      </w:r>
      <w:r>
        <w:br/>
      </w:r>
      <w:r>
        <w:tab/>
        <w:t xml:space="preserve">Correo electrónico:  </w:t>
      </w:r>
      <w:hyperlink r:id="rId10" w:history="1">
        <w:r>
          <w:rPr>
            <w:rStyle w:val="Hyperlink"/>
          </w:rPr>
          <w:t>marco.senoner@BUSScorp.com</w:t>
        </w:r>
      </w:hyperlink>
      <w:r>
        <w:t xml:space="preserve">;  </w:t>
      </w:r>
      <w:hyperlink r:id="rId11" w:history="1">
        <w:r>
          <w:rPr>
            <w:rStyle w:val="Hyperlink"/>
          </w:rPr>
          <w:t>www.BUSScorp.com</w:t>
        </w:r>
      </w:hyperlink>
      <w:r>
        <w:t xml:space="preserve"> </w:t>
      </w:r>
    </w:p>
    <w:p w14:paraId="1915A40E" w14:textId="77777777" w:rsidR="00DB6077" w:rsidRPr="00DB6077" w:rsidRDefault="00DB6077" w:rsidP="00DB6077">
      <w:pPr>
        <w:pStyle w:val="text"/>
        <w:spacing w:before="120" w:line="240" w:lineRule="auto"/>
        <w:outlineLvl w:val="0"/>
        <w:rPr>
          <w:szCs w:val="22"/>
          <w:u w:val="single"/>
        </w:rPr>
      </w:pPr>
      <w:r>
        <w:rPr>
          <w:u w:val="single"/>
        </w:rPr>
        <w:t>Contacto con la redacción y ejemplares justificativos:</w:t>
      </w:r>
    </w:p>
    <w:p w14:paraId="6E437D7B" w14:textId="336883C2" w:rsidR="00DB6077" w:rsidRPr="00B71051" w:rsidRDefault="00DB6077" w:rsidP="00DB6077">
      <w:pPr>
        <w:pStyle w:val="textmitpunkt"/>
        <w:numPr>
          <w:ilvl w:val="0"/>
          <w:numId w:val="0"/>
        </w:numPr>
        <w:spacing w:before="0" w:line="240" w:lineRule="auto"/>
        <w:ind w:right="-709"/>
        <w:rPr>
          <w:rStyle w:val="Hyperlink"/>
        </w:rPr>
      </w:pPr>
      <w:r>
        <w:tab/>
      </w:r>
      <w:r w:rsidRPr="00B71051">
        <w:t>Dr.-Ing. Jörg Wolters,  KONSENS Public Relations GmbH &amp; Co. KG,</w:t>
      </w:r>
      <w:r w:rsidRPr="00B71051">
        <w:br/>
      </w:r>
      <w:r w:rsidRPr="00B71051">
        <w:tab/>
        <w:t>Hans-Kudlich-Strasse 25,  D-64823 Gross-Umstadt</w:t>
      </w:r>
      <w:bookmarkStart w:id="0" w:name="_GoBack"/>
      <w:bookmarkEnd w:id="0"/>
      <w:r w:rsidRPr="00B71051">
        <w:br/>
      </w:r>
      <w:r w:rsidRPr="00B71051">
        <w:tab/>
        <w:t>Tel.:  +49(0) 60 78/93 63-13, Fax:  +49(0) 60 78/93 63-20</w:t>
      </w:r>
      <w:r w:rsidRPr="00B71051">
        <w:br/>
      </w:r>
      <w:r w:rsidRPr="00B71051">
        <w:tab/>
        <w:t xml:space="preserve">Correo electrónico:  </w:t>
      </w:r>
      <w:hyperlink r:id="rId12" w:history="1">
        <w:r w:rsidRPr="00B71051">
          <w:rPr>
            <w:rStyle w:val="Hyperlink"/>
          </w:rPr>
          <w:t>joerg.wolters@konsens.de</w:t>
        </w:r>
      </w:hyperlink>
      <w:r w:rsidRPr="00B71051">
        <w:rPr>
          <w:rStyle w:val="Hyperlink"/>
        </w:rPr>
        <w:t xml:space="preserve">;  </w:t>
      </w:r>
      <w:hyperlink r:id="rId13" w:history="1">
        <w:r w:rsidRPr="00B71051">
          <w:rPr>
            <w:rStyle w:val="Hyperlink"/>
          </w:rPr>
          <w:t>www.konsens.de</w:t>
        </w:r>
      </w:hyperlink>
    </w:p>
    <w:p w14:paraId="2E31D411" w14:textId="6EDEF2DA" w:rsidR="00DB6077" w:rsidRPr="00DB6077" w:rsidRDefault="00DB6077" w:rsidP="00DB6077">
      <w:pPr>
        <w:pBdr>
          <w:top w:val="single" w:sz="4" w:space="1" w:color="auto"/>
          <w:left w:val="single" w:sz="4" w:space="4" w:color="auto"/>
          <w:bottom w:val="single" w:sz="4" w:space="1" w:color="auto"/>
          <w:right w:val="single" w:sz="4" w:space="4" w:color="auto"/>
        </w:pBdr>
        <w:spacing w:before="360"/>
        <w:rPr>
          <w:rStyle w:val="Hyperlink"/>
          <w:rFonts w:ascii="Arial" w:hAnsi="Arial" w:cs="Arial"/>
          <w:sz w:val="22"/>
          <w:szCs w:val="22"/>
        </w:rPr>
      </w:pPr>
      <w:r>
        <w:rPr>
          <w:rFonts w:ascii="Arial" w:hAnsi="Arial"/>
          <w:sz w:val="22"/>
        </w:rPr>
        <w:t xml:space="preserve">Estimados colegas: pueden encontrar este </w:t>
      </w:r>
      <w:r>
        <w:rPr>
          <w:rFonts w:ascii="Arial" w:hAnsi="Arial"/>
          <w:sz w:val="22"/>
          <w:u w:val="single"/>
        </w:rPr>
        <w:t>comunicado de prensa como archivo de Word</w:t>
      </w:r>
      <w:r>
        <w:rPr>
          <w:rFonts w:ascii="Arial" w:hAnsi="Arial"/>
          <w:sz w:val="22"/>
        </w:rPr>
        <w:t xml:space="preserve"> y la </w:t>
      </w:r>
      <w:r>
        <w:rPr>
          <w:rFonts w:ascii="Arial" w:hAnsi="Arial"/>
          <w:sz w:val="22"/>
          <w:u w:val="single"/>
        </w:rPr>
        <w:t>imagen en calidad imprimible</w:t>
      </w:r>
      <w:r>
        <w:rPr>
          <w:rFonts w:ascii="Arial" w:hAnsi="Arial"/>
          <w:sz w:val="22"/>
        </w:rPr>
        <w:t xml:space="preserve"> para su descarga en: </w:t>
      </w:r>
      <w:r w:rsidR="00B71051" w:rsidRPr="00B71051">
        <w:rPr>
          <w:rFonts w:ascii="Arial" w:hAnsi="Arial"/>
          <w:sz w:val="22"/>
        </w:rPr>
        <w:t>https://www.konsens.de/buss</w:t>
      </w:r>
    </w:p>
    <w:p w14:paraId="67C4EF8F" w14:textId="39346BB9" w:rsidR="00222876" w:rsidRPr="00DB6077" w:rsidRDefault="00222876" w:rsidP="00DB6077">
      <w:pPr>
        <w:pStyle w:val="text"/>
        <w:spacing w:before="240" w:line="240" w:lineRule="auto"/>
        <w:outlineLvl w:val="0"/>
        <w:rPr>
          <w:rFonts w:cs="Arial"/>
          <w:color w:val="000000"/>
          <w:szCs w:val="22"/>
        </w:rPr>
      </w:pPr>
    </w:p>
    <w:sectPr w:rsidR="00222876" w:rsidRPr="00DB6077" w:rsidSect="00F546DA">
      <w:headerReference w:type="default" r:id="rId14"/>
      <w:headerReference w:type="first" r:id="rId15"/>
      <w:pgSz w:w="11906" w:h="16838" w:code="9"/>
      <w:pgMar w:top="959" w:right="1134" w:bottom="567" w:left="1701"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8BFE4" w14:textId="77777777" w:rsidR="00B06377" w:rsidRDefault="00B06377">
      <w:r>
        <w:separator/>
      </w:r>
    </w:p>
  </w:endnote>
  <w:endnote w:type="continuationSeparator" w:id="0">
    <w:p w14:paraId="6CEA7E96" w14:textId="77777777" w:rsidR="00B06377" w:rsidRDefault="00B06377">
      <w:r>
        <w:continuationSeparator/>
      </w:r>
    </w:p>
  </w:endnote>
  <w:endnote w:type="continuationNotice" w:id="1">
    <w:p w14:paraId="5C5E8B9E" w14:textId="77777777" w:rsidR="00B06377" w:rsidRDefault="00B06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AE209" w14:textId="77777777" w:rsidR="00B06377" w:rsidRDefault="00B06377">
      <w:r>
        <w:separator/>
      </w:r>
    </w:p>
  </w:footnote>
  <w:footnote w:type="continuationSeparator" w:id="0">
    <w:p w14:paraId="2BA05B1C" w14:textId="77777777" w:rsidR="00B06377" w:rsidRDefault="00B06377">
      <w:r>
        <w:continuationSeparator/>
      </w:r>
    </w:p>
  </w:footnote>
  <w:footnote w:type="continuationNotice" w:id="1">
    <w:p w14:paraId="7C154DB2" w14:textId="77777777" w:rsidR="00B06377" w:rsidRDefault="00B063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731B" w14:textId="41994E4B" w:rsidR="00DF62C3" w:rsidRPr="00DB6077" w:rsidRDefault="00DB6077" w:rsidP="002E333A">
    <w:pPr>
      <w:pBdr>
        <w:bottom w:val="single" w:sz="4" w:space="1" w:color="auto"/>
      </w:pBdr>
      <w:tabs>
        <w:tab w:val="left" w:pos="2977"/>
      </w:tabs>
      <w:rPr>
        <w:rFonts w:ascii="Arial" w:eastAsia="Times New Roman" w:hAnsi="Arial"/>
        <w:sz w:val="18"/>
      </w:rPr>
    </w:pPr>
    <w:r>
      <w:rPr>
        <w:rFonts w:ascii="Arial" w:hAnsi="Arial"/>
        <w:sz w:val="18"/>
      </w:rPr>
      <w:t xml:space="preserve">Página </w:t>
    </w:r>
    <w:r w:rsidRPr="00DD29EB">
      <w:rPr>
        <w:rFonts w:ascii="Arial" w:eastAsia="Times New Roman" w:hAnsi="Arial"/>
        <w:sz w:val="18"/>
      </w:rPr>
      <w:fldChar w:fldCharType="begin"/>
    </w:r>
    <w:r w:rsidRPr="00DB6077">
      <w:rPr>
        <w:rFonts w:ascii="Arial" w:eastAsia="Times New Roman" w:hAnsi="Arial"/>
        <w:sz w:val="18"/>
      </w:rPr>
      <w:instrText xml:space="preserve"> PAGE </w:instrText>
    </w:r>
    <w:r w:rsidRPr="00DD29EB">
      <w:rPr>
        <w:rFonts w:ascii="Arial" w:eastAsia="Times New Roman" w:hAnsi="Arial"/>
        <w:sz w:val="18"/>
      </w:rPr>
      <w:fldChar w:fldCharType="separate"/>
    </w:r>
    <w:r w:rsidR="00B71051">
      <w:rPr>
        <w:rFonts w:ascii="Arial" w:eastAsia="Times New Roman" w:hAnsi="Arial"/>
        <w:noProof/>
        <w:sz w:val="18"/>
      </w:rPr>
      <w:t>2</w:t>
    </w:r>
    <w:r w:rsidRPr="00DD29EB">
      <w:rPr>
        <w:rFonts w:ascii="Arial" w:eastAsia="Times New Roman" w:hAnsi="Arial"/>
        <w:sz w:val="18"/>
      </w:rPr>
      <w:fldChar w:fldCharType="end"/>
    </w:r>
    <w:r>
      <w:rPr>
        <w:rFonts w:ascii="Arial" w:hAnsi="Arial"/>
        <w:sz w:val="18"/>
      </w:rPr>
      <w:t xml:space="preserve"> de </w:t>
    </w:r>
    <w:r w:rsidRPr="00DD29EB">
      <w:rPr>
        <w:rFonts w:ascii="Arial" w:eastAsia="Times New Roman" w:hAnsi="Arial"/>
        <w:sz w:val="18"/>
      </w:rPr>
      <w:fldChar w:fldCharType="begin"/>
    </w:r>
    <w:r w:rsidRPr="00DB6077">
      <w:rPr>
        <w:rFonts w:ascii="Arial" w:eastAsia="Times New Roman" w:hAnsi="Arial"/>
        <w:sz w:val="18"/>
      </w:rPr>
      <w:instrText xml:space="preserve"> NUMPAGES </w:instrText>
    </w:r>
    <w:r w:rsidRPr="00DD29EB">
      <w:rPr>
        <w:rFonts w:ascii="Arial" w:eastAsia="Times New Roman" w:hAnsi="Arial"/>
        <w:sz w:val="18"/>
      </w:rPr>
      <w:fldChar w:fldCharType="separate"/>
    </w:r>
    <w:r w:rsidR="00B71051">
      <w:rPr>
        <w:rFonts w:ascii="Arial" w:eastAsia="Times New Roman" w:hAnsi="Arial"/>
        <w:noProof/>
        <w:sz w:val="18"/>
      </w:rPr>
      <w:t>3</w:t>
    </w:r>
    <w:r w:rsidRPr="00DD29EB">
      <w:rPr>
        <w:rFonts w:ascii="Arial" w:eastAsia="Times New Roman" w:hAnsi="Arial"/>
        <w:sz w:val="18"/>
      </w:rPr>
      <w:fldChar w:fldCharType="end"/>
    </w:r>
    <w:r>
      <w:rPr>
        <w:rFonts w:ascii="Arial" w:hAnsi="Arial"/>
        <w:sz w:val="18"/>
      </w:rPr>
      <w:t xml:space="preserve"> del comunicado de prensa: 75 años de amasadora </w:t>
    </w:r>
    <w:r w:rsidR="00FB61FD">
      <w:rPr>
        <w:rFonts w:ascii="Arial" w:hAnsi="Arial"/>
        <w:sz w:val="18"/>
      </w:rPr>
      <w:t xml:space="preserve"> Buss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8B79C" w14:textId="77777777" w:rsidR="007B0CAE" w:rsidRPr="007B0CAE" w:rsidRDefault="007B0CAE" w:rsidP="007B0CAE">
    <w:pPr>
      <w:ind w:hanging="142"/>
      <w:rPr>
        <w:noProof/>
      </w:rPr>
    </w:pPr>
  </w:p>
  <w:p w14:paraId="6A68A0D4" w14:textId="77777777" w:rsidR="007B0CAE" w:rsidRPr="007B0CAE" w:rsidRDefault="007B0CAE" w:rsidP="007B0CAE">
    <w:pPr>
      <w:ind w:hanging="142"/>
      <w:rPr>
        <w:noProof/>
      </w:rPr>
    </w:pPr>
  </w:p>
  <w:p w14:paraId="4AEED7F5" w14:textId="77777777" w:rsidR="007B0CAE" w:rsidRPr="007B0CAE" w:rsidRDefault="007B0CAE" w:rsidP="007B0CAE">
    <w:pPr>
      <w:ind w:hanging="142"/>
      <w:rPr>
        <w:noProof/>
      </w:rPr>
    </w:pPr>
  </w:p>
  <w:p w14:paraId="47DF9DE8" w14:textId="77777777" w:rsidR="007B0CAE" w:rsidRPr="007B0CAE" w:rsidRDefault="007B0CAE" w:rsidP="007B0CAE">
    <w:pPr>
      <w:ind w:hanging="142"/>
      <w:rPr>
        <w:noProof/>
      </w:rPr>
    </w:pPr>
  </w:p>
  <w:p w14:paraId="68B9A731" w14:textId="77777777" w:rsidR="007B0CAE" w:rsidRPr="007B0CAE" w:rsidRDefault="007B0CAE" w:rsidP="007B0CAE">
    <w:pPr>
      <w:ind w:hanging="142"/>
    </w:pPr>
    <w:r>
      <w:t xml:space="preserve"> </w:t>
    </w:r>
    <w:r>
      <w:rPr>
        <w:noProof/>
        <w:lang w:val="de-DE"/>
      </w:rPr>
      <w:drawing>
        <wp:anchor distT="0" distB="0" distL="114300" distR="114300" simplePos="0" relativeHeight="251659264" behindDoc="0" locked="1" layoutInCell="1" allowOverlap="1" wp14:anchorId="355001CE" wp14:editId="5962111A">
          <wp:simplePos x="0" y="0"/>
          <wp:positionH relativeFrom="page">
            <wp:posOffset>4966335</wp:posOffset>
          </wp:positionH>
          <wp:positionV relativeFrom="page">
            <wp:posOffset>388620</wp:posOffset>
          </wp:positionV>
          <wp:extent cx="1819275" cy="485775"/>
          <wp:effectExtent l="0" t="0" r="9525" b="9525"/>
          <wp:wrapNone/>
          <wp:docPr id="6"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ss_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D3D70" w14:textId="7A8D31B4" w:rsidR="00123186" w:rsidRPr="007B0CAE" w:rsidRDefault="00123186" w:rsidP="007B0C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nsid w:val="60C239F7"/>
    <w:multiLevelType w:val="hybridMultilevel"/>
    <w:tmpl w:val="E618E5A0"/>
    <w:lvl w:ilvl="0" w:tplc="EAD48C16">
      <w:numFmt w:val="bullet"/>
      <w:lvlText w:val=""/>
      <w:lvlJc w:val="left"/>
      <w:pPr>
        <w:ind w:left="422" w:hanging="285"/>
      </w:pPr>
      <w:rPr>
        <w:rFonts w:ascii="Wingdings" w:eastAsia="Wingdings" w:hAnsi="Wingdings" w:cs="Wingdings" w:hint="default"/>
        <w:w w:val="99"/>
        <w:sz w:val="22"/>
        <w:szCs w:val="22"/>
      </w:rPr>
    </w:lvl>
    <w:lvl w:ilvl="1" w:tplc="B97EA0B4">
      <w:numFmt w:val="bullet"/>
      <w:lvlText w:val="•"/>
      <w:lvlJc w:val="left"/>
      <w:pPr>
        <w:ind w:left="1306" w:hanging="285"/>
      </w:pPr>
      <w:rPr>
        <w:rFonts w:hint="default"/>
      </w:rPr>
    </w:lvl>
    <w:lvl w:ilvl="2" w:tplc="A0A4483C">
      <w:numFmt w:val="bullet"/>
      <w:lvlText w:val="•"/>
      <w:lvlJc w:val="left"/>
      <w:pPr>
        <w:ind w:left="2192" w:hanging="285"/>
      </w:pPr>
      <w:rPr>
        <w:rFonts w:hint="default"/>
      </w:rPr>
    </w:lvl>
    <w:lvl w:ilvl="3" w:tplc="AE2A10CE">
      <w:numFmt w:val="bullet"/>
      <w:lvlText w:val="•"/>
      <w:lvlJc w:val="left"/>
      <w:pPr>
        <w:ind w:left="3079" w:hanging="285"/>
      </w:pPr>
      <w:rPr>
        <w:rFonts w:hint="default"/>
      </w:rPr>
    </w:lvl>
    <w:lvl w:ilvl="4" w:tplc="EE24798A">
      <w:numFmt w:val="bullet"/>
      <w:lvlText w:val="•"/>
      <w:lvlJc w:val="left"/>
      <w:pPr>
        <w:ind w:left="3965" w:hanging="285"/>
      </w:pPr>
      <w:rPr>
        <w:rFonts w:hint="default"/>
      </w:rPr>
    </w:lvl>
    <w:lvl w:ilvl="5" w:tplc="293AF9B2">
      <w:numFmt w:val="bullet"/>
      <w:lvlText w:val="•"/>
      <w:lvlJc w:val="left"/>
      <w:pPr>
        <w:ind w:left="4852" w:hanging="285"/>
      </w:pPr>
      <w:rPr>
        <w:rFonts w:hint="default"/>
      </w:rPr>
    </w:lvl>
    <w:lvl w:ilvl="6" w:tplc="D43EFC84">
      <w:numFmt w:val="bullet"/>
      <w:lvlText w:val="•"/>
      <w:lvlJc w:val="left"/>
      <w:pPr>
        <w:ind w:left="5738" w:hanging="285"/>
      </w:pPr>
      <w:rPr>
        <w:rFonts w:hint="default"/>
      </w:rPr>
    </w:lvl>
    <w:lvl w:ilvl="7" w:tplc="1A7C8912">
      <w:numFmt w:val="bullet"/>
      <w:lvlText w:val="•"/>
      <w:lvlJc w:val="left"/>
      <w:pPr>
        <w:ind w:left="6625" w:hanging="285"/>
      </w:pPr>
      <w:rPr>
        <w:rFonts w:hint="default"/>
      </w:rPr>
    </w:lvl>
    <w:lvl w:ilvl="8" w:tplc="EB5A8506">
      <w:numFmt w:val="bullet"/>
      <w:lvlText w:val="•"/>
      <w:lvlJc w:val="left"/>
      <w:pPr>
        <w:ind w:left="7511" w:hanging="28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Senoner">
    <w15:presenceInfo w15:providerId="AD" w15:userId="S::marco.senoner@busscorp.com::6997282c-ec49-46cd-9e0b-b91b95e11a2d"/>
  </w15:person>
  <w15:person w15:author="Evelyn Thomas">
    <w15:presenceInfo w15:providerId="AD" w15:userId="S::Evelyn.Thomas@busscorp.com::02120673-60b5-49eb-99ac-5f9a9f0d8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DB"/>
    <w:rsid w:val="000050F1"/>
    <w:rsid w:val="00007EC3"/>
    <w:rsid w:val="000121F5"/>
    <w:rsid w:val="00012D55"/>
    <w:rsid w:val="0003185D"/>
    <w:rsid w:val="0004200F"/>
    <w:rsid w:val="00043E60"/>
    <w:rsid w:val="00052CFC"/>
    <w:rsid w:val="00072FA6"/>
    <w:rsid w:val="000737F4"/>
    <w:rsid w:val="00096CF4"/>
    <w:rsid w:val="00097C78"/>
    <w:rsid w:val="000A7F25"/>
    <w:rsid w:val="000D29AB"/>
    <w:rsid w:val="000E24B8"/>
    <w:rsid w:val="000E3A4F"/>
    <w:rsid w:val="00116829"/>
    <w:rsid w:val="00123186"/>
    <w:rsid w:val="00136001"/>
    <w:rsid w:val="001420B5"/>
    <w:rsid w:val="00166ADA"/>
    <w:rsid w:val="00194FA2"/>
    <w:rsid w:val="001963B5"/>
    <w:rsid w:val="001E1DCE"/>
    <w:rsid w:val="001E1E3F"/>
    <w:rsid w:val="00222876"/>
    <w:rsid w:val="0022454E"/>
    <w:rsid w:val="00232F05"/>
    <w:rsid w:val="00245507"/>
    <w:rsid w:val="002640AA"/>
    <w:rsid w:val="00283A6D"/>
    <w:rsid w:val="002947B3"/>
    <w:rsid w:val="002C068E"/>
    <w:rsid w:val="002D748A"/>
    <w:rsid w:val="002E333A"/>
    <w:rsid w:val="002F0113"/>
    <w:rsid w:val="002F51BC"/>
    <w:rsid w:val="002F6446"/>
    <w:rsid w:val="00302BC1"/>
    <w:rsid w:val="00305327"/>
    <w:rsid w:val="0030566C"/>
    <w:rsid w:val="00307AA8"/>
    <w:rsid w:val="00310EB8"/>
    <w:rsid w:val="003269EF"/>
    <w:rsid w:val="00391F2B"/>
    <w:rsid w:val="003926AD"/>
    <w:rsid w:val="00394E42"/>
    <w:rsid w:val="003A2B26"/>
    <w:rsid w:val="003E26F0"/>
    <w:rsid w:val="003F176E"/>
    <w:rsid w:val="00403756"/>
    <w:rsid w:val="00415437"/>
    <w:rsid w:val="004813AC"/>
    <w:rsid w:val="004B7AD5"/>
    <w:rsid w:val="004C6D21"/>
    <w:rsid w:val="004D0085"/>
    <w:rsid w:val="004D346D"/>
    <w:rsid w:val="004D534B"/>
    <w:rsid w:val="0050571F"/>
    <w:rsid w:val="0052119D"/>
    <w:rsid w:val="00525AA9"/>
    <w:rsid w:val="00560487"/>
    <w:rsid w:val="00580364"/>
    <w:rsid w:val="005876FE"/>
    <w:rsid w:val="0059150F"/>
    <w:rsid w:val="005D2452"/>
    <w:rsid w:val="005D4759"/>
    <w:rsid w:val="005E512C"/>
    <w:rsid w:val="005E534F"/>
    <w:rsid w:val="005E72B1"/>
    <w:rsid w:val="005E7F9A"/>
    <w:rsid w:val="005F706F"/>
    <w:rsid w:val="00620878"/>
    <w:rsid w:val="00662403"/>
    <w:rsid w:val="00693E1F"/>
    <w:rsid w:val="006C50D2"/>
    <w:rsid w:val="006F12E6"/>
    <w:rsid w:val="006F36D2"/>
    <w:rsid w:val="007025B1"/>
    <w:rsid w:val="007266F9"/>
    <w:rsid w:val="00764056"/>
    <w:rsid w:val="007849AF"/>
    <w:rsid w:val="007A433F"/>
    <w:rsid w:val="007A444D"/>
    <w:rsid w:val="007B0CAE"/>
    <w:rsid w:val="007B23FE"/>
    <w:rsid w:val="007E6D9B"/>
    <w:rsid w:val="007F3D89"/>
    <w:rsid w:val="007F4BBF"/>
    <w:rsid w:val="00805DFE"/>
    <w:rsid w:val="00820470"/>
    <w:rsid w:val="00845B8B"/>
    <w:rsid w:val="0087168F"/>
    <w:rsid w:val="00875AA0"/>
    <w:rsid w:val="00877DC3"/>
    <w:rsid w:val="0089120D"/>
    <w:rsid w:val="008B3FBF"/>
    <w:rsid w:val="008C14E0"/>
    <w:rsid w:val="008D5767"/>
    <w:rsid w:val="008E2E0E"/>
    <w:rsid w:val="008F189B"/>
    <w:rsid w:val="009055CD"/>
    <w:rsid w:val="009065A9"/>
    <w:rsid w:val="009307FE"/>
    <w:rsid w:val="00931DDD"/>
    <w:rsid w:val="009420C2"/>
    <w:rsid w:val="0094642B"/>
    <w:rsid w:val="009476CD"/>
    <w:rsid w:val="009618AF"/>
    <w:rsid w:val="009A2B47"/>
    <w:rsid w:val="009B1EC5"/>
    <w:rsid w:val="009B3E43"/>
    <w:rsid w:val="009C2B19"/>
    <w:rsid w:val="009C769D"/>
    <w:rsid w:val="009F6805"/>
    <w:rsid w:val="00A1144E"/>
    <w:rsid w:val="00A260E9"/>
    <w:rsid w:val="00A3477F"/>
    <w:rsid w:val="00A463CC"/>
    <w:rsid w:val="00A52E70"/>
    <w:rsid w:val="00A63975"/>
    <w:rsid w:val="00A74536"/>
    <w:rsid w:val="00A80B2E"/>
    <w:rsid w:val="00A91835"/>
    <w:rsid w:val="00A93F97"/>
    <w:rsid w:val="00AA1B89"/>
    <w:rsid w:val="00AA233D"/>
    <w:rsid w:val="00AB1C72"/>
    <w:rsid w:val="00AC0DD8"/>
    <w:rsid w:val="00AC2303"/>
    <w:rsid w:val="00AD3BBD"/>
    <w:rsid w:val="00AD4DF7"/>
    <w:rsid w:val="00AD7DF8"/>
    <w:rsid w:val="00AE19DB"/>
    <w:rsid w:val="00B06377"/>
    <w:rsid w:val="00B07593"/>
    <w:rsid w:val="00B71051"/>
    <w:rsid w:val="00B81438"/>
    <w:rsid w:val="00BE203C"/>
    <w:rsid w:val="00C07A6B"/>
    <w:rsid w:val="00C12343"/>
    <w:rsid w:val="00C16A87"/>
    <w:rsid w:val="00C3046A"/>
    <w:rsid w:val="00C30A63"/>
    <w:rsid w:val="00C408F7"/>
    <w:rsid w:val="00C52664"/>
    <w:rsid w:val="00C54975"/>
    <w:rsid w:val="00C57188"/>
    <w:rsid w:val="00C646CB"/>
    <w:rsid w:val="00C67A3D"/>
    <w:rsid w:val="00C70DC8"/>
    <w:rsid w:val="00C84EB3"/>
    <w:rsid w:val="00C94756"/>
    <w:rsid w:val="00CA7A6D"/>
    <w:rsid w:val="00CC0BA2"/>
    <w:rsid w:val="00CE623B"/>
    <w:rsid w:val="00CE6B6A"/>
    <w:rsid w:val="00CF6236"/>
    <w:rsid w:val="00D05D2F"/>
    <w:rsid w:val="00D14E2E"/>
    <w:rsid w:val="00D33B9E"/>
    <w:rsid w:val="00D97A20"/>
    <w:rsid w:val="00DA6080"/>
    <w:rsid w:val="00DB3968"/>
    <w:rsid w:val="00DB6077"/>
    <w:rsid w:val="00DC4DC8"/>
    <w:rsid w:val="00DD1E50"/>
    <w:rsid w:val="00DD29EB"/>
    <w:rsid w:val="00DD5950"/>
    <w:rsid w:val="00DF62C3"/>
    <w:rsid w:val="00E0799A"/>
    <w:rsid w:val="00E16342"/>
    <w:rsid w:val="00E2676B"/>
    <w:rsid w:val="00E5532C"/>
    <w:rsid w:val="00E61AB3"/>
    <w:rsid w:val="00E64CC3"/>
    <w:rsid w:val="00E835AA"/>
    <w:rsid w:val="00E86167"/>
    <w:rsid w:val="00EA63BC"/>
    <w:rsid w:val="00EB116F"/>
    <w:rsid w:val="00EC663D"/>
    <w:rsid w:val="00EE37C0"/>
    <w:rsid w:val="00EE5D90"/>
    <w:rsid w:val="00EF23B0"/>
    <w:rsid w:val="00EF79FA"/>
    <w:rsid w:val="00F17F51"/>
    <w:rsid w:val="00F234BF"/>
    <w:rsid w:val="00F546DA"/>
    <w:rsid w:val="00F61CA0"/>
    <w:rsid w:val="00F62784"/>
    <w:rsid w:val="00F70919"/>
    <w:rsid w:val="00F83398"/>
    <w:rsid w:val="00F97E77"/>
    <w:rsid w:val="00FA2C88"/>
    <w:rsid w:val="00FA325A"/>
    <w:rsid w:val="00FB61FD"/>
    <w:rsid w:val="00FB6402"/>
    <w:rsid w:val="00FC7E01"/>
    <w:rsid w:val="00FF18C3"/>
    <w:rsid w:val="00FF3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B8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rPr>
  </w:style>
  <w:style w:type="character" w:customStyle="1" w:styleId="TextkrperZchn">
    <w:name w:val="Textkörper Zchn"/>
    <w:link w:val="Textkrper"/>
    <w:rsid w:val="00DD29EB"/>
    <w:rPr>
      <w:rFonts w:ascii="TKTypeRegular" w:eastAsia="Times New Roman" w:hAnsi="TKTypeRegular"/>
      <w:snapToGrid w:val="0"/>
      <w:sz w:val="22"/>
      <w:lang w:val="es-ES"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rPr>
  </w:style>
  <w:style w:type="character" w:customStyle="1" w:styleId="TextkrperZchn">
    <w:name w:val="Textkörper Zchn"/>
    <w:link w:val="Textkrper"/>
    <w:rsid w:val="00DD29EB"/>
    <w:rPr>
      <w:rFonts w:ascii="TKTypeRegular" w:eastAsia="Times New Roman" w:hAnsi="TKTypeRegular"/>
      <w:snapToGrid w:val="0"/>
      <w:sz w:val="22"/>
      <w:lang w:val="es-ES"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scorp.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co.senoner@busscorp.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Services\Dotvorlagen\DOTCBA\vorlagen\Buss_Deutsch\BUSS_Brief-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E4BB-BF5D-4CF7-B193-4C799C34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BUSS_Brief-d.dot</Template>
  <TotalTime>0</TotalTime>
  <Pages>3</Pages>
  <Words>801</Words>
  <Characters>4671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Anrede</vt:lpstr>
    </vt:vector>
  </TitlesOfParts>
  <Company>Buss AG</Company>
  <LinksUpToDate>false</LinksUpToDate>
  <CharactersWithSpaces>5462</CharactersWithSpaces>
  <SharedDoc>false</SharedDoc>
  <HLinks>
    <vt:vector size="30" baseType="variant">
      <vt:variant>
        <vt:i4>7340066</vt:i4>
      </vt:variant>
      <vt:variant>
        <vt:i4>12</vt:i4>
      </vt:variant>
      <vt:variant>
        <vt:i4>0</vt:i4>
      </vt:variant>
      <vt:variant>
        <vt:i4>5</vt:i4>
      </vt:variant>
      <vt:variant>
        <vt:lpwstr>http://www.konsens.de/BUSS.html</vt:lpwstr>
      </vt:variant>
      <vt:variant>
        <vt:lpwstr/>
      </vt:variant>
      <vt:variant>
        <vt:i4>7536745</vt:i4>
      </vt:variant>
      <vt:variant>
        <vt:i4>9</vt:i4>
      </vt:variant>
      <vt:variant>
        <vt:i4>0</vt:i4>
      </vt:variant>
      <vt:variant>
        <vt:i4>5</vt:i4>
      </vt:variant>
      <vt:variant>
        <vt:lpwstr>http://www.konsens.de/</vt:lpwstr>
      </vt:variant>
      <vt:variant>
        <vt:lpwstr/>
      </vt:variant>
      <vt:variant>
        <vt:i4>2031664</vt:i4>
      </vt:variant>
      <vt:variant>
        <vt:i4>6</vt:i4>
      </vt:variant>
      <vt:variant>
        <vt:i4>0</vt:i4>
      </vt:variant>
      <vt:variant>
        <vt:i4>5</vt:i4>
      </vt:variant>
      <vt:variant>
        <vt:lpwstr>mailto:mail@konsens.de</vt:lpwstr>
      </vt:variant>
      <vt:variant>
        <vt:lpwstr/>
      </vt:variant>
      <vt:variant>
        <vt:i4>4522055</vt:i4>
      </vt:variant>
      <vt:variant>
        <vt:i4>3</vt:i4>
      </vt:variant>
      <vt:variant>
        <vt:i4>0</vt:i4>
      </vt:variant>
      <vt:variant>
        <vt:i4>5</vt:i4>
      </vt:variant>
      <vt:variant>
        <vt:lpwstr>http://www.busscorp.com/</vt:lpwstr>
      </vt:variant>
      <vt:variant>
        <vt:lpwstr/>
      </vt:variant>
      <vt:variant>
        <vt:i4>5374003</vt:i4>
      </vt:variant>
      <vt:variant>
        <vt:i4>0</vt:i4>
      </vt:variant>
      <vt:variant>
        <vt:i4>0</vt:i4>
      </vt:variant>
      <vt:variant>
        <vt:i4>5</vt:i4>
      </vt:variant>
      <vt:variant>
        <vt:lpwstr>mailto:marco.senoner@busscorp.com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Joerg Wolters</cp:lastModifiedBy>
  <cp:revision>2</cp:revision>
  <cp:lastPrinted>2018-04-17T10:31:00Z</cp:lastPrinted>
  <dcterms:created xsi:type="dcterms:W3CDTF">2020-09-07T08:38:00Z</dcterms:created>
  <dcterms:modified xsi:type="dcterms:W3CDTF">2020-09-07T08:38:00Z</dcterms:modified>
</cp:coreProperties>
</file>