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3E77" w14:textId="27970BE5" w:rsidR="00123186" w:rsidRPr="001438AF" w:rsidRDefault="009B7F0B" w:rsidP="007C2E3E">
      <w:pPr>
        <w:spacing w:before="360"/>
        <w:rPr>
          <w:rFonts w:ascii="Arial" w:eastAsia="Times New Roman" w:hAnsi="Arial"/>
          <w:b/>
          <w:iCs/>
          <w:color w:val="000000"/>
          <w:sz w:val="36"/>
          <w:szCs w:val="44"/>
        </w:rPr>
      </w:pPr>
      <w:r>
        <w:rPr>
          <w:rFonts w:ascii="Arial" w:hAnsi="Arial"/>
          <w:b/>
          <w:color w:val="000000"/>
          <w:sz w:val="28"/>
        </w:rPr>
        <w:t>BUSS en la K2022:</w:t>
      </w:r>
      <w:r>
        <w:rPr>
          <w:rFonts w:ascii="Arial" w:hAnsi="Arial"/>
          <w:b/>
          <w:color w:val="000000"/>
          <w:sz w:val="28"/>
        </w:rPr>
        <w:br/>
      </w:r>
      <w:r>
        <w:rPr>
          <w:rFonts w:ascii="Arial" w:hAnsi="Arial"/>
          <w:b/>
          <w:color w:val="000000"/>
          <w:sz w:val="36"/>
        </w:rPr>
        <w:t>Pionera en la digitalización, centrada en la construcción de instalaciones industriales, COMPEO es ahora aún más universal</w:t>
      </w:r>
    </w:p>
    <w:p w14:paraId="43DB3C4C" w14:textId="41E57322" w:rsidR="004A2E8C" w:rsidRDefault="007500E6" w:rsidP="00EE5D90">
      <w:pPr>
        <w:spacing w:before="120"/>
        <w:rPr>
          <w:rFonts w:ascii="Arial" w:hAnsi="Arial" w:cs="Arial"/>
          <w:i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0019F658" wp14:editId="0BF40320">
            <wp:extent cx="5760085" cy="276415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04B72" w14:textId="1AEE2FD6" w:rsidR="006F36D2" w:rsidRPr="001438AF" w:rsidRDefault="00E63F3A" w:rsidP="00EE5D90">
      <w:pPr>
        <w:spacing w:before="12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</w:rPr>
        <w:t xml:space="preserve">El monitoreo continuo del estado de la máquina mediante sensores y la evaluación de los datos basada en la nube son la base del nuevo servicio </w:t>
      </w:r>
      <w:proofErr w:type="spellStart"/>
      <w:r>
        <w:rPr>
          <w:rFonts w:ascii="Arial" w:hAnsi="Arial"/>
          <w:i/>
          <w:color w:val="000000"/>
          <w:sz w:val="22"/>
        </w:rPr>
        <w:t>SenseHUB</w:t>
      </w:r>
      <w:proofErr w:type="spellEnd"/>
      <w:r>
        <w:rPr>
          <w:rFonts w:ascii="Arial" w:hAnsi="Arial"/>
          <w:i/>
          <w:color w:val="000000"/>
          <w:sz w:val="22"/>
        </w:rPr>
        <w:t xml:space="preserve"> de </w:t>
      </w:r>
      <w:proofErr w:type="spellStart"/>
      <w:r>
        <w:rPr>
          <w:rFonts w:ascii="Arial" w:hAnsi="Arial"/>
          <w:i/>
          <w:color w:val="000000"/>
          <w:sz w:val="22"/>
        </w:rPr>
        <w:t>Buss</w:t>
      </w:r>
      <w:proofErr w:type="spellEnd"/>
      <w:r>
        <w:rPr>
          <w:rFonts w:ascii="Arial" w:hAnsi="Arial"/>
          <w:i/>
          <w:color w:val="000000"/>
          <w:sz w:val="22"/>
        </w:rPr>
        <w:t xml:space="preserve">, que ayuda a los clientes a prolongar los tiempos de funcionamiento de la máquina y a evitar paradas imprevistas. © </w:t>
      </w:r>
      <w:proofErr w:type="spellStart"/>
      <w:r>
        <w:rPr>
          <w:rFonts w:ascii="Arial" w:hAnsi="Arial"/>
          <w:i/>
          <w:color w:val="000000"/>
          <w:sz w:val="22"/>
        </w:rPr>
        <w:t>Buss</w:t>
      </w:r>
      <w:proofErr w:type="spellEnd"/>
      <w:r>
        <w:rPr>
          <w:rFonts w:ascii="Arial" w:hAnsi="Arial"/>
          <w:i/>
          <w:color w:val="000000"/>
          <w:sz w:val="22"/>
        </w:rPr>
        <w:t xml:space="preserve"> </w:t>
      </w:r>
    </w:p>
    <w:p w14:paraId="19B42F1F" w14:textId="6806DEF7" w:rsidR="007F755D" w:rsidRPr="00F00A6A" w:rsidRDefault="0000497E" w:rsidP="003F3255">
      <w:pPr>
        <w:spacing w:before="120" w:line="340" w:lineRule="exac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/>
          <w:i/>
          <w:color w:val="000000"/>
          <w:sz w:val="22"/>
        </w:rPr>
        <w:t>Pratteln</w:t>
      </w:r>
      <w:proofErr w:type="spellEnd"/>
      <w:r>
        <w:rPr>
          <w:rFonts w:ascii="Arial" w:hAnsi="Arial"/>
          <w:i/>
          <w:color w:val="000000"/>
          <w:sz w:val="22"/>
        </w:rPr>
        <w:t xml:space="preserve">/Suiza, en septiembre de 2022. </w:t>
      </w:r>
      <w:r>
        <w:rPr>
          <w:rFonts w:ascii="Arial" w:hAnsi="Arial"/>
          <w:color w:val="000000"/>
          <w:sz w:val="22"/>
        </w:rPr>
        <w:t xml:space="preserve">Con motivo de la K2022, la empresa suiza </w:t>
      </w:r>
      <w:proofErr w:type="spellStart"/>
      <w:r>
        <w:rPr>
          <w:rFonts w:ascii="Arial" w:hAnsi="Arial"/>
          <w:color w:val="000000"/>
          <w:sz w:val="22"/>
        </w:rPr>
        <w:t>Buss</w:t>
      </w:r>
      <w:proofErr w:type="spellEnd"/>
      <w:r>
        <w:rPr>
          <w:rFonts w:ascii="Arial" w:hAnsi="Arial"/>
          <w:color w:val="000000"/>
          <w:sz w:val="22"/>
        </w:rPr>
        <w:t xml:space="preserve"> AG informará a los visitantes sobre las posibilidades de su proyecto de monitoreo digitalizado de máquinas, que está diseñado para prolongar la vida útil de las máquinas y proveer ciclos de producción ininterrumpidos, detectar cualquier mantenimiento requerido en una fase temprana y evitar paradas imprevistas. Además, la empresa presentará sus amplias capacidades como socio en la construcción de instalaciones industriales para todos los aspectos del </w:t>
      </w:r>
      <w:proofErr w:type="spellStart"/>
      <w:r>
        <w:rPr>
          <w:rFonts w:ascii="Arial" w:hAnsi="Arial"/>
          <w:color w:val="000000"/>
          <w:sz w:val="22"/>
        </w:rPr>
        <w:t>compounding</w:t>
      </w:r>
      <w:proofErr w:type="spellEnd"/>
      <w:r>
        <w:rPr>
          <w:rFonts w:ascii="Arial" w:hAnsi="Arial"/>
          <w:color w:val="000000"/>
          <w:sz w:val="22"/>
        </w:rPr>
        <w:t>. Otro objetivo será complementar la serie universal de amasadoras continuas COMPEO con una versión de laboratorio.</w:t>
      </w:r>
    </w:p>
    <w:p w14:paraId="4982A03D" w14:textId="05E2B453" w:rsidR="0039142D" w:rsidRPr="0039142D" w:rsidRDefault="00E6360F" w:rsidP="003F3255">
      <w:pPr>
        <w:spacing w:before="240" w:line="340" w:lineRule="exac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 xml:space="preserve">Hacer el mantenimiento requerido </w:t>
      </w:r>
      <w:proofErr w:type="spellStart"/>
      <w:r>
        <w:rPr>
          <w:rFonts w:ascii="Arial" w:hAnsi="Arial"/>
          <w:b/>
          <w:color w:val="000000"/>
          <w:sz w:val="22"/>
        </w:rPr>
        <w:t>planificable</w:t>
      </w:r>
      <w:proofErr w:type="spellEnd"/>
    </w:p>
    <w:p w14:paraId="338C5997" w14:textId="30F36D87" w:rsidR="00F00A6A" w:rsidRDefault="00DA2B76" w:rsidP="003F3255">
      <w:pPr>
        <w:spacing w:line="34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El monitoreo basado en la condición, el registro continuo de parámetros que proporcionan información sobre el estado de componentes individuales y conjuntos completos de una máquina o instalación, es la base del nuevo producto de servicio </w:t>
      </w:r>
      <w:proofErr w:type="spellStart"/>
      <w:r>
        <w:rPr>
          <w:rFonts w:ascii="Arial" w:hAnsi="Arial"/>
          <w:color w:val="000000"/>
          <w:sz w:val="22"/>
        </w:rPr>
        <w:t>SenseHUB</w:t>
      </w:r>
      <w:proofErr w:type="spellEnd"/>
      <w:r>
        <w:rPr>
          <w:rFonts w:ascii="Arial" w:hAnsi="Arial"/>
          <w:color w:val="000000"/>
          <w:sz w:val="22"/>
        </w:rPr>
        <w:t xml:space="preserve"> de BUSS. Sensores que registran los datos del área de proceso o de las vibraciones, así como otros datos de medición, proporcionan información sobre el estado del sistema de fabricación en los puntos críticos de las máquinas, como amasadoras, unidades de descarga y dosificación, granulado, unidades de calentamiento y refrigeración. Una vez analizados los </w:t>
      </w:r>
      <w:r>
        <w:rPr>
          <w:rFonts w:ascii="Arial" w:hAnsi="Arial"/>
          <w:color w:val="000000"/>
          <w:sz w:val="22"/>
        </w:rPr>
        <w:lastRenderedPageBreak/>
        <w:t xml:space="preserve">datos, el usuario puede consultar los resultados visualizados en el tablero </w:t>
      </w:r>
      <w:proofErr w:type="spellStart"/>
      <w:r>
        <w:rPr>
          <w:rFonts w:ascii="Arial" w:hAnsi="Arial"/>
          <w:color w:val="000000"/>
          <w:sz w:val="22"/>
        </w:rPr>
        <w:t>SenseHUB</w:t>
      </w:r>
      <w:proofErr w:type="spellEnd"/>
      <w:r>
        <w:rPr>
          <w:rFonts w:ascii="Arial" w:hAnsi="Arial"/>
          <w:color w:val="000000"/>
          <w:sz w:val="22"/>
        </w:rPr>
        <w:t xml:space="preserve"> del portal de servicios BUSS. El servicio de BUSS se encarga del monitoreo, la evaluación y la planificación de cualquier trabajo de mantenimiento o reparación necesario en consulta directa con el cliente. Además de la unidad de </w:t>
      </w:r>
      <w:proofErr w:type="spellStart"/>
      <w:r>
        <w:rPr>
          <w:rFonts w:ascii="Arial" w:hAnsi="Arial"/>
          <w:color w:val="000000"/>
          <w:sz w:val="22"/>
        </w:rPr>
        <w:t>compounding</w:t>
      </w:r>
      <w:proofErr w:type="spellEnd"/>
      <w:r>
        <w:rPr>
          <w:rFonts w:ascii="Arial" w:hAnsi="Arial"/>
          <w:color w:val="000000"/>
          <w:sz w:val="22"/>
        </w:rPr>
        <w:t xml:space="preserve"> de la amasadora continua de BUSS, el servicio </w:t>
      </w:r>
      <w:proofErr w:type="spellStart"/>
      <w:r>
        <w:rPr>
          <w:rFonts w:ascii="Arial" w:hAnsi="Arial"/>
          <w:color w:val="000000"/>
          <w:sz w:val="22"/>
        </w:rPr>
        <w:t>SenseHUB</w:t>
      </w:r>
      <w:proofErr w:type="spellEnd"/>
      <w:r>
        <w:rPr>
          <w:rFonts w:ascii="Arial" w:hAnsi="Arial"/>
          <w:color w:val="000000"/>
          <w:sz w:val="22"/>
        </w:rPr>
        <w:t xml:space="preserve"> también puede extenderse a otros componentes para proporcionar datos adicionales de los sensores para evaluar el estado de la máquina, garantizando el máximo tiempo de producción.</w:t>
      </w:r>
    </w:p>
    <w:p w14:paraId="35FD2CE7" w14:textId="09672CBA" w:rsidR="0039142D" w:rsidRPr="0039142D" w:rsidRDefault="00AA1E3B" w:rsidP="003F3255">
      <w:pPr>
        <w:spacing w:before="240" w:line="340" w:lineRule="exac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Centrado en sistemas completos</w:t>
      </w:r>
    </w:p>
    <w:p w14:paraId="4A28B44F" w14:textId="63996845" w:rsidR="00A7713D" w:rsidRDefault="006F324E" w:rsidP="003F3255">
      <w:pPr>
        <w:spacing w:line="34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Si es necesario, BUSS suministrará una mayor complejidad en forma de sistemas completos para diversas aplicaciones. La empresa diseña e implementa éstos cada vez más como proveedor de sistemas a petición del cliente, en colaboración con fabricantes seleccionados. Dependiendo del alcance del proyecto, estos sistemas incluyen no sólo la dosificación, el amasado, la descarga y el granulado, sino también una variedad de otros componentes como filtros, unidades de refrigeración, sistemas de manejo de materiales, control de calidad, conceptos de sala limpia y más. </w:t>
      </w:r>
    </w:p>
    <w:p w14:paraId="27D0846C" w14:textId="080A66AB" w:rsidR="0039142D" w:rsidRPr="00CE4DAE" w:rsidRDefault="0039142D" w:rsidP="003F3255">
      <w:pPr>
        <w:spacing w:before="240" w:line="340" w:lineRule="exac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Amasadora continua aún más universal</w:t>
      </w:r>
    </w:p>
    <w:p w14:paraId="52DFEEDB" w14:textId="4FBF861F" w:rsidR="00CE4DAE" w:rsidRDefault="00FF0E79" w:rsidP="003F3255">
      <w:pPr>
        <w:spacing w:line="34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En el corazón de todos los sistemas suministrados por </w:t>
      </w:r>
      <w:proofErr w:type="spellStart"/>
      <w:r>
        <w:rPr>
          <w:rFonts w:ascii="Arial" w:hAnsi="Arial"/>
          <w:color w:val="000000"/>
          <w:sz w:val="22"/>
        </w:rPr>
        <w:t>Buss</w:t>
      </w:r>
      <w:proofErr w:type="spellEnd"/>
      <w:r>
        <w:rPr>
          <w:rFonts w:ascii="Arial" w:hAnsi="Arial"/>
          <w:color w:val="000000"/>
          <w:sz w:val="22"/>
        </w:rPr>
        <w:t xml:space="preserve"> se encuentra una amasadora continua de la serie COMPEO, que está diseñada para mezclar cantidades considerables de aditivos de forma suave y completa en los materiales base. El concepto de máquinas modulares es tan flexible que existe una línea de </w:t>
      </w:r>
      <w:proofErr w:type="spellStart"/>
      <w:r>
        <w:rPr>
          <w:rFonts w:ascii="Arial" w:hAnsi="Arial"/>
          <w:color w:val="000000"/>
          <w:sz w:val="22"/>
        </w:rPr>
        <w:t>compounding</w:t>
      </w:r>
      <w:proofErr w:type="spellEnd"/>
      <w:r>
        <w:rPr>
          <w:rFonts w:ascii="Arial" w:hAnsi="Arial"/>
          <w:color w:val="000000"/>
          <w:sz w:val="22"/>
        </w:rPr>
        <w:t xml:space="preserve"> especialmente configurada para cada aplicación: para todos los rangos de temperatura hasta 400 °C y para todos los plásticos, desde los termoestables sensibles a la temperatura hasta los exigentes termoplásticos técnicos. </w:t>
      </w:r>
    </w:p>
    <w:p w14:paraId="7770EE83" w14:textId="51DAFD46" w:rsidR="00FF0E79" w:rsidRDefault="00477D6B" w:rsidP="003F3255">
      <w:pPr>
        <w:spacing w:before="120" w:line="34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Los cinco tamaños muestran rendimientos de paso que abarcan de 100 a más de 12.000 kg/h en función de la aplicación, se complementan ahora con la nueva unidad de </w:t>
      </w:r>
      <w:proofErr w:type="spellStart"/>
      <w:r>
        <w:rPr>
          <w:rFonts w:ascii="Arial" w:hAnsi="Arial"/>
          <w:color w:val="000000"/>
          <w:sz w:val="22"/>
        </w:rPr>
        <w:t>compounding</w:t>
      </w:r>
      <w:proofErr w:type="spellEnd"/>
      <w:r>
        <w:rPr>
          <w:rFonts w:ascii="Arial" w:hAnsi="Arial"/>
          <w:color w:val="000000"/>
          <w:sz w:val="22"/>
        </w:rPr>
        <w:t xml:space="preserve"> para laboratorio COMPEO LAB, compacta y fácil de usar, con rendimientos de 50 a 100 kg/h para el desarrollo, la optimización de procesos y </w:t>
      </w:r>
      <w:proofErr w:type="gramStart"/>
      <w:r>
        <w:rPr>
          <w:rFonts w:ascii="Arial" w:hAnsi="Arial"/>
          <w:color w:val="000000"/>
          <w:sz w:val="22"/>
        </w:rPr>
        <w:t>pequeñas producción</w:t>
      </w:r>
      <w:proofErr w:type="gramEnd"/>
      <w:r>
        <w:rPr>
          <w:rFonts w:ascii="Arial" w:hAnsi="Arial"/>
          <w:color w:val="000000"/>
          <w:sz w:val="22"/>
        </w:rPr>
        <w:t>. Ofrece todas las ventajas de las grandes amasadoras continuas COMPEO, incluida la combinación de elementos de husillo de dos, tres y cuatro palas, y permite una adaptación precisa y fiable de los parámetros del proceso a las condiciones de producción.</w:t>
      </w:r>
    </w:p>
    <w:p w14:paraId="38474857" w14:textId="2C0766E0" w:rsidR="00CE4DAE" w:rsidRDefault="00CE4DAE" w:rsidP="003F325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noProof/>
          <w:color w:val="000000"/>
          <w:sz w:val="22"/>
        </w:rPr>
        <w:drawing>
          <wp:inline distT="0" distB="0" distL="0" distR="0" wp14:anchorId="3302649C" wp14:editId="13ED8E0B">
            <wp:extent cx="3781425" cy="252039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426" cy="25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6BA93" w14:textId="2571D978" w:rsidR="00CE4DAE" w:rsidRPr="0024234A" w:rsidRDefault="00CE4DAE" w:rsidP="0024234A">
      <w:pPr>
        <w:spacing w:before="12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</w:rPr>
        <w:t xml:space="preserve">La nueva unidad de </w:t>
      </w:r>
      <w:proofErr w:type="spellStart"/>
      <w:r>
        <w:rPr>
          <w:rFonts w:ascii="Arial" w:hAnsi="Arial"/>
          <w:i/>
          <w:color w:val="000000"/>
          <w:sz w:val="22"/>
        </w:rPr>
        <w:t>compounding</w:t>
      </w:r>
      <w:proofErr w:type="spellEnd"/>
      <w:r>
        <w:rPr>
          <w:rFonts w:ascii="Arial" w:hAnsi="Arial"/>
          <w:i/>
          <w:color w:val="000000"/>
          <w:sz w:val="22"/>
        </w:rPr>
        <w:t xml:space="preserve"> COMPEO LAB con unidad de descarga </w:t>
      </w:r>
      <w:proofErr w:type="gramStart"/>
      <w:r>
        <w:rPr>
          <w:rFonts w:ascii="Arial" w:hAnsi="Arial"/>
          <w:i/>
          <w:color w:val="000000"/>
          <w:sz w:val="22"/>
        </w:rPr>
        <w:t>desacoplada  ©</w:t>
      </w:r>
      <w:proofErr w:type="gramEnd"/>
      <w:r>
        <w:rPr>
          <w:rFonts w:ascii="Arial" w:hAnsi="Arial"/>
          <w:i/>
          <w:color w:val="000000"/>
          <w:sz w:val="22"/>
        </w:rPr>
        <w:t xml:space="preserve"> BUSS</w:t>
      </w:r>
    </w:p>
    <w:p w14:paraId="550F6676" w14:textId="540E89E8" w:rsidR="004A3E93" w:rsidRPr="004A3E93" w:rsidRDefault="00A81177" w:rsidP="003F3255">
      <w:pPr>
        <w:spacing w:before="360"/>
        <w:rPr>
          <w:rFonts w:ascii="Arial" w:hAnsi="Arial" w:cs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lastRenderedPageBreak/>
        <w:t>BUSS</w:t>
      </w:r>
      <w:r>
        <w:rPr>
          <w:rFonts w:ascii="Arial" w:hAnsi="Arial"/>
          <w:color w:val="000000"/>
          <w:sz w:val="20"/>
        </w:rPr>
        <w:t xml:space="preserve"> es un líder del mercado internacional en sistemas de </w:t>
      </w:r>
      <w:proofErr w:type="spellStart"/>
      <w:r>
        <w:rPr>
          <w:rFonts w:ascii="Arial" w:hAnsi="Arial"/>
          <w:color w:val="000000"/>
          <w:sz w:val="20"/>
        </w:rPr>
        <w:t>compounding</w:t>
      </w:r>
      <w:proofErr w:type="spellEnd"/>
      <w:r>
        <w:rPr>
          <w:rFonts w:ascii="Arial" w:hAnsi="Arial"/>
          <w:color w:val="000000"/>
          <w:sz w:val="20"/>
        </w:rPr>
        <w:t xml:space="preserve"> para aplicaciones exigentes. Como fabricante original de la tecnología de amasadora continua, la empresa ofrece soluciones de </w:t>
      </w:r>
      <w:proofErr w:type="spellStart"/>
      <w:r>
        <w:rPr>
          <w:rFonts w:ascii="Arial" w:hAnsi="Arial"/>
          <w:color w:val="000000"/>
          <w:sz w:val="20"/>
        </w:rPr>
        <w:t>compounding</w:t>
      </w:r>
      <w:proofErr w:type="spellEnd"/>
      <w:r>
        <w:rPr>
          <w:rFonts w:ascii="Arial" w:hAnsi="Arial"/>
          <w:color w:val="000000"/>
          <w:sz w:val="20"/>
        </w:rPr>
        <w:t xml:space="preserve"> únicas que establecen el estándar para aplicaciones sensibles al calor o al cizallamiento en las industrias del plástico, del aluminio, química y alimentaria. La competencia principal son las soluciones específicas para los clientes y las aplicaciones para tareas de </w:t>
      </w:r>
      <w:proofErr w:type="spellStart"/>
      <w:r>
        <w:rPr>
          <w:rFonts w:ascii="Arial" w:hAnsi="Arial"/>
          <w:color w:val="000000"/>
          <w:sz w:val="20"/>
        </w:rPr>
        <w:t>compounding</w:t>
      </w:r>
      <w:proofErr w:type="spellEnd"/>
      <w:r>
        <w:rPr>
          <w:rFonts w:ascii="Arial" w:hAnsi="Arial"/>
          <w:color w:val="000000"/>
          <w:sz w:val="20"/>
        </w:rPr>
        <w:t xml:space="preserve"> avanzadas, en línea con las altas exigencias de la tecnología de procesos y la calidad de los productos, así como con las necesidades tecnológicas del mercado en continuo crecimiento. El rendimiento y la seguridad de la inversión de los sistemas de </w:t>
      </w:r>
      <w:proofErr w:type="spellStart"/>
      <w:r>
        <w:rPr>
          <w:rFonts w:ascii="Arial" w:hAnsi="Arial"/>
          <w:color w:val="000000"/>
          <w:sz w:val="20"/>
        </w:rPr>
        <w:t>compounding</w:t>
      </w:r>
      <w:proofErr w:type="spellEnd"/>
      <w:r>
        <w:rPr>
          <w:rFonts w:ascii="Arial" w:hAnsi="Arial"/>
          <w:color w:val="000000"/>
          <w:sz w:val="20"/>
        </w:rPr>
        <w:t xml:space="preserve"> de BUSS se pueden resumir en dos palabras: Calidad suiza. Todo ello convierte a la empresa en un proveedor líder de tecnología de </w:t>
      </w:r>
      <w:proofErr w:type="spellStart"/>
      <w:r>
        <w:rPr>
          <w:rFonts w:ascii="Arial" w:hAnsi="Arial"/>
          <w:color w:val="000000"/>
          <w:sz w:val="20"/>
        </w:rPr>
        <w:t>compounding</w:t>
      </w:r>
      <w:proofErr w:type="spellEnd"/>
      <w:r>
        <w:rPr>
          <w:rFonts w:ascii="Arial" w:hAnsi="Arial"/>
          <w:color w:val="000000"/>
          <w:sz w:val="20"/>
        </w:rPr>
        <w:t xml:space="preserve"> de alta calidad.</w:t>
      </w:r>
    </w:p>
    <w:p w14:paraId="4D8FFC07" w14:textId="77777777" w:rsidR="00502903" w:rsidRPr="00CC1CEF" w:rsidRDefault="00502903" w:rsidP="00502903">
      <w:pPr>
        <w:spacing w:before="120"/>
        <w:outlineLvl w:val="0"/>
        <w:rPr>
          <w:rFonts w:ascii="Arial" w:eastAsia="Times New Roman" w:hAnsi="Arial"/>
          <w:color w:val="000000"/>
          <w:sz w:val="22"/>
          <w:szCs w:val="22"/>
          <w:u w:val="single"/>
        </w:rPr>
      </w:pPr>
      <w:r>
        <w:rPr>
          <w:rFonts w:ascii="Arial" w:hAnsi="Arial"/>
          <w:color w:val="000000"/>
          <w:sz w:val="22"/>
          <w:u w:val="single"/>
        </w:rPr>
        <w:t>Información más detallada:</w:t>
      </w:r>
    </w:p>
    <w:p w14:paraId="27C47169" w14:textId="26E2F999" w:rsidR="00502903" w:rsidRDefault="001C2B9E" w:rsidP="00502903">
      <w:pPr>
        <w:tabs>
          <w:tab w:val="left" w:pos="708"/>
        </w:tabs>
        <w:ind w:left="705" w:right="-284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Dr. </w:t>
      </w:r>
      <w:proofErr w:type="spellStart"/>
      <w:r>
        <w:rPr>
          <w:rFonts w:ascii="Arial" w:hAnsi="Arial"/>
          <w:color w:val="000000"/>
          <w:sz w:val="22"/>
        </w:rPr>
        <w:t>Krischan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Jeltsch</w:t>
      </w:r>
      <w:proofErr w:type="spellEnd"/>
      <w:r>
        <w:rPr>
          <w:rFonts w:ascii="Arial" w:hAnsi="Arial"/>
          <w:color w:val="000000"/>
          <w:sz w:val="22"/>
        </w:rPr>
        <w:br/>
        <w:t xml:space="preserve">BUSS AG, </w:t>
      </w:r>
      <w:proofErr w:type="spellStart"/>
      <w:r>
        <w:rPr>
          <w:rFonts w:ascii="Arial" w:hAnsi="Arial"/>
          <w:color w:val="000000"/>
          <w:sz w:val="22"/>
        </w:rPr>
        <w:t>Hohenrainstrasse</w:t>
      </w:r>
      <w:proofErr w:type="spellEnd"/>
      <w:r>
        <w:rPr>
          <w:rFonts w:ascii="Arial" w:hAnsi="Arial"/>
          <w:color w:val="000000"/>
          <w:sz w:val="22"/>
        </w:rPr>
        <w:t xml:space="preserve"> 10, 4133 </w:t>
      </w:r>
      <w:proofErr w:type="spellStart"/>
      <w:r>
        <w:rPr>
          <w:rFonts w:ascii="Arial" w:hAnsi="Arial"/>
          <w:color w:val="000000"/>
          <w:sz w:val="22"/>
        </w:rPr>
        <w:t>Pratteln</w:t>
      </w:r>
      <w:proofErr w:type="spellEnd"/>
      <w:r>
        <w:rPr>
          <w:rFonts w:ascii="Arial" w:hAnsi="Arial"/>
          <w:color w:val="000000"/>
          <w:sz w:val="22"/>
        </w:rPr>
        <w:t>/Suiza</w:t>
      </w:r>
      <w:r>
        <w:rPr>
          <w:rFonts w:ascii="Arial" w:hAnsi="Arial"/>
          <w:color w:val="000000"/>
          <w:sz w:val="22"/>
        </w:rPr>
        <w:br/>
      </w:r>
      <w:r>
        <w:rPr>
          <w:rFonts w:ascii="Arial" w:hAnsi="Arial"/>
          <w:color w:val="000000"/>
          <w:sz w:val="22"/>
        </w:rPr>
        <w:tab/>
        <w:t xml:space="preserve">Tel.:  +41(0) 61/825 63 06, </w:t>
      </w:r>
      <w:r>
        <w:rPr>
          <w:rFonts w:ascii="Arial" w:hAnsi="Arial"/>
          <w:color w:val="000000"/>
          <w:sz w:val="22"/>
        </w:rPr>
        <w:br/>
      </w:r>
      <w:r>
        <w:rPr>
          <w:rFonts w:ascii="Arial" w:hAnsi="Arial"/>
          <w:color w:val="000000"/>
          <w:sz w:val="22"/>
        </w:rPr>
        <w:tab/>
        <w:t xml:space="preserve">Correo electrónico:  </w:t>
      </w:r>
      <w:hyperlink r:id="rId12" w:history="1">
        <w:r>
          <w:rPr>
            <w:rFonts w:ascii="Arial" w:hAnsi="Arial"/>
            <w:color w:val="000000"/>
            <w:sz w:val="22"/>
          </w:rPr>
          <w:t>krischan.jeltsch@BUSScorp.com</w:t>
        </w:r>
      </w:hyperlink>
      <w:r>
        <w:rPr>
          <w:rFonts w:ascii="Arial" w:hAnsi="Arial"/>
          <w:color w:val="000000"/>
          <w:sz w:val="22"/>
        </w:rPr>
        <w:br/>
      </w:r>
      <w:hyperlink r:id="rId13" w:history="1">
        <w:r>
          <w:rPr>
            <w:rFonts w:ascii="Arial" w:hAnsi="Arial"/>
            <w:color w:val="000000"/>
            <w:sz w:val="22"/>
          </w:rPr>
          <w:t>www.BUSScorp.com</w:t>
        </w:r>
      </w:hyperlink>
      <w:r>
        <w:rPr>
          <w:rFonts w:ascii="Arial" w:hAnsi="Arial"/>
          <w:color w:val="000000"/>
          <w:sz w:val="22"/>
        </w:rPr>
        <w:t xml:space="preserve"> </w:t>
      </w:r>
    </w:p>
    <w:p w14:paraId="363F8CF5" w14:textId="77777777" w:rsidR="00502903" w:rsidRPr="00CC1CEF" w:rsidRDefault="00502903" w:rsidP="00502903">
      <w:pPr>
        <w:spacing w:before="120"/>
        <w:outlineLvl w:val="0"/>
        <w:rPr>
          <w:rFonts w:ascii="Arial" w:eastAsia="Times New Roman" w:hAnsi="Arial"/>
          <w:color w:val="000000"/>
          <w:sz w:val="22"/>
          <w:szCs w:val="22"/>
          <w:u w:val="single"/>
        </w:rPr>
      </w:pPr>
      <w:r>
        <w:rPr>
          <w:rFonts w:ascii="Arial" w:hAnsi="Arial"/>
          <w:color w:val="000000"/>
          <w:sz w:val="22"/>
          <w:u w:val="single"/>
        </w:rPr>
        <w:t>Contacto con la redacción y ejemplares justificativos:</w:t>
      </w:r>
    </w:p>
    <w:p w14:paraId="2D9CE183" w14:textId="77777777" w:rsidR="001C2B9E" w:rsidRPr="003F3255" w:rsidRDefault="00502903" w:rsidP="001C2B9E">
      <w:pPr>
        <w:tabs>
          <w:tab w:val="left" w:pos="708"/>
        </w:tabs>
        <w:ind w:left="705" w:right="-284"/>
        <w:rPr>
          <w:rFonts w:ascii="Arial" w:eastAsia="Times New Roman" w:hAnsi="Arial"/>
          <w:color w:val="000000"/>
          <w:sz w:val="22"/>
          <w:szCs w:val="22"/>
          <w:lang w:val="en-GB"/>
        </w:rPr>
      </w:pPr>
      <w:r>
        <w:rPr>
          <w:rFonts w:ascii="Arial" w:hAnsi="Arial"/>
          <w:color w:val="000000"/>
          <w:sz w:val="22"/>
        </w:rPr>
        <w:tab/>
      </w:r>
      <w:proofErr w:type="spellStart"/>
      <w:r w:rsidRPr="003F3255">
        <w:rPr>
          <w:rFonts w:ascii="Arial" w:hAnsi="Arial"/>
          <w:color w:val="000000"/>
          <w:sz w:val="22"/>
          <w:lang w:val="en-GB"/>
        </w:rPr>
        <w:t>Dr.</w:t>
      </w:r>
      <w:proofErr w:type="spellEnd"/>
      <w:r w:rsidRPr="003F3255">
        <w:rPr>
          <w:rFonts w:ascii="Arial" w:hAnsi="Arial"/>
          <w:color w:val="000000"/>
          <w:sz w:val="22"/>
          <w:lang w:val="en-GB"/>
        </w:rPr>
        <w:t>-Ing. Jörg Wolters</w:t>
      </w:r>
    </w:p>
    <w:p w14:paraId="04B091E7" w14:textId="77777777" w:rsidR="001C2B9E" w:rsidRPr="003F3255" w:rsidRDefault="001C2B9E" w:rsidP="001C2B9E">
      <w:pPr>
        <w:tabs>
          <w:tab w:val="left" w:pos="708"/>
        </w:tabs>
        <w:ind w:left="705" w:right="-284"/>
        <w:rPr>
          <w:rFonts w:ascii="Arial" w:eastAsia="Times New Roman" w:hAnsi="Arial"/>
          <w:color w:val="000000"/>
          <w:sz w:val="22"/>
          <w:szCs w:val="22"/>
          <w:lang w:val="en-GB"/>
        </w:rPr>
      </w:pPr>
      <w:r w:rsidRPr="003F3255">
        <w:rPr>
          <w:rFonts w:ascii="Arial" w:hAnsi="Arial"/>
          <w:color w:val="000000"/>
          <w:sz w:val="22"/>
          <w:lang w:val="en-GB"/>
        </w:rPr>
        <w:tab/>
      </w:r>
      <w:r w:rsidRPr="000B5D9C">
        <w:rPr>
          <w:rFonts w:ascii="Arial" w:hAnsi="Arial"/>
          <w:color w:val="000000"/>
          <w:sz w:val="22"/>
          <w:lang w:val="en-US"/>
        </w:rPr>
        <w:t xml:space="preserve">KONSENS Public Relations GmbH &amp; Co. </w:t>
      </w:r>
      <w:r w:rsidRPr="003F3255">
        <w:rPr>
          <w:rFonts w:ascii="Arial" w:hAnsi="Arial"/>
          <w:color w:val="000000"/>
          <w:sz w:val="22"/>
          <w:lang w:val="en-GB"/>
        </w:rPr>
        <w:t>KG</w:t>
      </w:r>
    </w:p>
    <w:p w14:paraId="577D40C7" w14:textId="26EA46F3" w:rsidR="001C2B9E" w:rsidRPr="000B5D9C" w:rsidRDefault="00502903" w:rsidP="001C2B9E">
      <w:pPr>
        <w:tabs>
          <w:tab w:val="left" w:pos="708"/>
        </w:tabs>
        <w:ind w:left="705" w:right="-284"/>
        <w:rPr>
          <w:rFonts w:ascii="Arial" w:eastAsia="Times New Roman" w:hAnsi="Arial"/>
          <w:color w:val="000000"/>
          <w:sz w:val="22"/>
          <w:szCs w:val="22"/>
          <w:lang w:val="de-DE"/>
        </w:rPr>
      </w:pPr>
      <w:r w:rsidRPr="003F3255">
        <w:rPr>
          <w:rFonts w:ascii="Arial" w:hAnsi="Arial"/>
          <w:color w:val="000000"/>
          <w:sz w:val="22"/>
          <w:lang w:val="en-GB"/>
        </w:rPr>
        <w:tab/>
      </w:r>
      <w:r w:rsidRPr="000B5D9C">
        <w:rPr>
          <w:rFonts w:ascii="Arial" w:hAnsi="Arial"/>
          <w:color w:val="000000"/>
          <w:sz w:val="22"/>
          <w:lang w:val="de-DE"/>
        </w:rPr>
        <w:t xml:space="preserve">Im Kühlen Grund 10, 64823 </w:t>
      </w:r>
      <w:proofErr w:type="spellStart"/>
      <w:r w:rsidRPr="000B5D9C">
        <w:rPr>
          <w:rFonts w:ascii="Arial" w:hAnsi="Arial"/>
          <w:color w:val="000000"/>
          <w:sz w:val="22"/>
          <w:lang w:val="de-DE"/>
        </w:rPr>
        <w:t>Gross-Umstadt</w:t>
      </w:r>
      <w:proofErr w:type="spellEnd"/>
      <w:r w:rsidRPr="000B5D9C">
        <w:rPr>
          <w:rFonts w:ascii="Arial" w:hAnsi="Arial"/>
          <w:color w:val="000000"/>
          <w:sz w:val="22"/>
          <w:lang w:val="de-DE"/>
        </w:rPr>
        <w:t>/</w:t>
      </w:r>
      <w:proofErr w:type="spellStart"/>
      <w:r w:rsidRPr="000B5D9C">
        <w:rPr>
          <w:rFonts w:ascii="Arial" w:hAnsi="Arial"/>
          <w:color w:val="000000"/>
          <w:sz w:val="22"/>
          <w:lang w:val="de-DE"/>
        </w:rPr>
        <w:t>Alemania</w:t>
      </w:r>
      <w:proofErr w:type="spellEnd"/>
    </w:p>
    <w:p w14:paraId="30673730" w14:textId="6C8E324E" w:rsidR="001C2B9E" w:rsidRPr="001C2B9E" w:rsidRDefault="001C2B9E" w:rsidP="001C2B9E">
      <w:pPr>
        <w:tabs>
          <w:tab w:val="left" w:pos="708"/>
        </w:tabs>
        <w:ind w:left="705" w:right="-284"/>
        <w:rPr>
          <w:rFonts w:ascii="Arial" w:eastAsia="Times New Roman" w:hAnsi="Arial"/>
          <w:color w:val="000000"/>
          <w:sz w:val="22"/>
          <w:szCs w:val="22"/>
        </w:rPr>
      </w:pPr>
      <w:r w:rsidRPr="000B5D9C">
        <w:rPr>
          <w:rFonts w:ascii="Arial" w:hAnsi="Arial"/>
          <w:color w:val="000000"/>
          <w:sz w:val="22"/>
          <w:lang w:val="de-DE"/>
        </w:rPr>
        <w:tab/>
      </w:r>
      <w:r>
        <w:rPr>
          <w:rFonts w:ascii="Arial" w:hAnsi="Arial"/>
          <w:color w:val="000000"/>
          <w:sz w:val="22"/>
        </w:rPr>
        <w:t>Tel.:  +49(0) 60 78/93 63-13</w:t>
      </w:r>
      <w:r>
        <w:rPr>
          <w:rFonts w:ascii="Arial" w:hAnsi="Arial"/>
          <w:color w:val="000000"/>
          <w:sz w:val="22"/>
        </w:rPr>
        <w:br/>
      </w:r>
      <w:r>
        <w:rPr>
          <w:rFonts w:ascii="Arial" w:hAnsi="Arial"/>
          <w:color w:val="000000"/>
          <w:sz w:val="22"/>
        </w:rPr>
        <w:tab/>
        <w:t xml:space="preserve">Correo electrónico:  </w:t>
      </w:r>
      <w:hyperlink r:id="rId14" w:history="1">
        <w:r>
          <w:rPr>
            <w:rFonts w:ascii="Arial" w:hAnsi="Arial"/>
            <w:color w:val="000000"/>
            <w:sz w:val="22"/>
          </w:rPr>
          <w:t>joerg.wolters@konsens.de</w:t>
        </w:r>
      </w:hyperlink>
    </w:p>
    <w:p w14:paraId="3F0F553E" w14:textId="262CBE5E" w:rsidR="00502903" w:rsidRPr="001C2B9E" w:rsidRDefault="001C2B9E" w:rsidP="001C2B9E">
      <w:pPr>
        <w:tabs>
          <w:tab w:val="left" w:pos="708"/>
        </w:tabs>
        <w:ind w:left="705" w:right="-284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ab/>
      </w:r>
      <w:hyperlink r:id="rId15" w:history="1">
        <w:r>
          <w:rPr>
            <w:rFonts w:ascii="Arial" w:hAnsi="Arial"/>
            <w:color w:val="000000"/>
            <w:sz w:val="22"/>
          </w:rPr>
          <w:t>www.konsens.de</w:t>
        </w:r>
      </w:hyperlink>
    </w:p>
    <w:p w14:paraId="4A45F4E1" w14:textId="1D8FE282" w:rsidR="00502903" w:rsidRPr="009C63C4" w:rsidRDefault="00502903" w:rsidP="00502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Los textos y las ilustraciones referentes a los comunicados de prensa de BUSS están a disposición para descargar en </w:t>
      </w:r>
      <w:hyperlink r:id="rId16" w:history="1">
        <w:r>
          <w:rPr>
            <w:rFonts w:ascii="Arial" w:hAnsi="Arial"/>
            <w:color w:val="0000FF"/>
            <w:sz w:val="22"/>
            <w:u w:val="single"/>
          </w:rPr>
          <w:t>https://www.konsens.de/buss</w:t>
        </w:r>
      </w:hyperlink>
      <w:r>
        <w:rPr>
          <w:rFonts w:ascii="Arial" w:hAnsi="Arial"/>
          <w:color w:val="000000"/>
          <w:sz w:val="22"/>
        </w:rPr>
        <w:t>.</w:t>
      </w:r>
    </w:p>
    <w:sectPr w:rsidR="00502903" w:rsidRPr="009C63C4" w:rsidSect="003F3255">
      <w:headerReference w:type="default" r:id="rId17"/>
      <w:headerReference w:type="first" r:id="rId18"/>
      <w:pgSz w:w="11906" w:h="16838" w:code="9"/>
      <w:pgMar w:top="851" w:right="1134" w:bottom="567" w:left="1701" w:header="42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FA79" w14:textId="77777777" w:rsidR="000049D4" w:rsidRDefault="000049D4">
      <w:r>
        <w:separator/>
      </w:r>
    </w:p>
  </w:endnote>
  <w:endnote w:type="continuationSeparator" w:id="0">
    <w:p w14:paraId="10F1EE5F" w14:textId="77777777" w:rsidR="000049D4" w:rsidRDefault="000049D4">
      <w:r>
        <w:continuationSeparator/>
      </w:r>
    </w:p>
  </w:endnote>
  <w:endnote w:type="continuationNotice" w:id="1">
    <w:p w14:paraId="738F0501" w14:textId="77777777" w:rsidR="000049D4" w:rsidRDefault="000049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KTypeRegular">
    <w:altName w:val="Arial Narrow"/>
    <w:charset w:val="00"/>
    <w:family w:val="swiss"/>
    <w:pitch w:val="variable"/>
    <w:sig w:usb0="800000A7" w:usb1="0000004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3F7F" w14:textId="77777777" w:rsidR="000049D4" w:rsidRDefault="000049D4">
      <w:r>
        <w:separator/>
      </w:r>
    </w:p>
  </w:footnote>
  <w:footnote w:type="continuationSeparator" w:id="0">
    <w:p w14:paraId="66E5582A" w14:textId="77777777" w:rsidR="000049D4" w:rsidRDefault="000049D4">
      <w:r>
        <w:continuationSeparator/>
      </w:r>
    </w:p>
  </w:footnote>
  <w:footnote w:type="continuationNotice" w:id="1">
    <w:p w14:paraId="122A5918" w14:textId="77777777" w:rsidR="000049D4" w:rsidRDefault="000049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731B" w14:textId="2812E018" w:rsidR="00DF62C3" w:rsidRPr="00A36D10" w:rsidRDefault="00A36D10" w:rsidP="00DB7F1B">
    <w:pPr>
      <w:pBdr>
        <w:bottom w:val="single" w:sz="4" w:space="1" w:color="auto"/>
      </w:pBdr>
      <w:tabs>
        <w:tab w:val="left" w:pos="2977"/>
      </w:tabs>
      <w:rPr>
        <w:rFonts w:ascii="Arial" w:eastAsia="Times New Roman" w:hAnsi="Arial"/>
        <w:sz w:val="18"/>
      </w:rPr>
    </w:pPr>
    <w:r>
      <w:rPr>
        <w:rFonts w:ascii="Arial" w:hAnsi="Arial"/>
        <w:sz w:val="18"/>
      </w:rPr>
      <w:t xml:space="preserve">Página </w:t>
    </w:r>
    <w:r w:rsidR="00DD29EB" w:rsidRPr="00DD29EB">
      <w:rPr>
        <w:rFonts w:ascii="Arial" w:eastAsia="Times New Roman" w:hAnsi="Arial"/>
        <w:sz w:val="18"/>
      </w:rPr>
      <w:fldChar w:fldCharType="begin"/>
    </w:r>
    <w:r w:rsidR="00DD29EB" w:rsidRPr="00A36D10">
      <w:rPr>
        <w:rFonts w:ascii="Arial" w:eastAsia="Times New Roman" w:hAnsi="Arial"/>
        <w:sz w:val="18"/>
      </w:rPr>
      <w:instrText xml:space="preserve"> PAGE </w:instrText>
    </w:r>
    <w:r w:rsidR="00DD29EB" w:rsidRPr="00DD29EB">
      <w:rPr>
        <w:rFonts w:ascii="Arial" w:eastAsia="Times New Roman" w:hAnsi="Arial"/>
        <w:sz w:val="18"/>
      </w:rPr>
      <w:fldChar w:fldCharType="separate"/>
    </w:r>
    <w:r w:rsidR="005F3077" w:rsidRPr="00A36D10">
      <w:rPr>
        <w:rFonts w:ascii="Arial" w:eastAsia="Times New Roman" w:hAnsi="Arial"/>
        <w:sz w:val="18"/>
      </w:rPr>
      <w:t>2</w:t>
    </w:r>
    <w:r w:rsidR="00DD29EB" w:rsidRPr="00DD29EB">
      <w:rPr>
        <w:rFonts w:ascii="Arial" w:eastAsia="Times New Roman" w:hAnsi="Arial"/>
        <w:sz w:val="18"/>
      </w:rPr>
      <w:fldChar w:fldCharType="end"/>
    </w:r>
    <w:r>
      <w:rPr>
        <w:rFonts w:ascii="Arial" w:hAnsi="Arial"/>
        <w:sz w:val="18"/>
      </w:rPr>
      <w:t xml:space="preserve"> de </w:t>
    </w:r>
    <w:r w:rsidR="00DD29EB" w:rsidRPr="00DD29EB">
      <w:rPr>
        <w:rFonts w:ascii="Arial" w:eastAsia="Times New Roman" w:hAnsi="Arial"/>
        <w:sz w:val="18"/>
      </w:rPr>
      <w:fldChar w:fldCharType="begin"/>
    </w:r>
    <w:r w:rsidR="00DD29EB" w:rsidRPr="00A36D10">
      <w:rPr>
        <w:rFonts w:ascii="Arial" w:eastAsia="Times New Roman" w:hAnsi="Arial"/>
        <w:sz w:val="18"/>
      </w:rPr>
      <w:instrText xml:space="preserve"> NUMPAGES </w:instrText>
    </w:r>
    <w:r w:rsidR="00DD29EB" w:rsidRPr="00DD29EB">
      <w:rPr>
        <w:rFonts w:ascii="Arial" w:eastAsia="Times New Roman" w:hAnsi="Arial"/>
        <w:sz w:val="18"/>
      </w:rPr>
      <w:fldChar w:fldCharType="separate"/>
    </w:r>
    <w:r w:rsidR="005F3077" w:rsidRPr="00A36D10">
      <w:rPr>
        <w:rFonts w:ascii="Arial" w:eastAsia="Times New Roman" w:hAnsi="Arial"/>
        <w:sz w:val="18"/>
      </w:rPr>
      <w:t>3</w:t>
    </w:r>
    <w:r w:rsidR="00DD29EB" w:rsidRPr="00DD29EB">
      <w:rPr>
        <w:rFonts w:ascii="Arial" w:eastAsia="Times New Roman" w:hAnsi="Arial"/>
        <w:sz w:val="18"/>
      </w:rPr>
      <w:fldChar w:fldCharType="end"/>
    </w:r>
    <w:r>
      <w:rPr>
        <w:rFonts w:ascii="Arial" w:hAnsi="Arial"/>
        <w:sz w:val="18"/>
      </w:rPr>
      <w:t xml:space="preserve"> del comunicado de prensa: BUSS en la K2022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B79C" w14:textId="224593C4" w:rsidR="007B0CAE" w:rsidRPr="007B0CAE" w:rsidRDefault="009B7F0B" w:rsidP="007B0CAE">
    <w:pPr>
      <w:ind w:hanging="142"/>
      <w:rPr>
        <w:noProof/>
      </w:rPr>
    </w:pPr>
    <w:r>
      <w:rPr>
        <w:noProof/>
      </w:rPr>
      <w:drawing>
        <wp:inline distT="0" distB="0" distL="0" distR="0" wp14:anchorId="62428272" wp14:editId="17357D14">
          <wp:extent cx="1088265" cy="1187721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062" cy="1204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5D3D70" w14:textId="31664E48" w:rsidR="00123186" w:rsidRPr="007B0CAE" w:rsidRDefault="009B7F0B" w:rsidP="007C2E3E">
    <w:pPr>
      <w:spacing w:before="120"/>
      <w:ind w:hanging="142"/>
      <w:jc w:val="both"/>
    </w:pPr>
    <w:r>
      <w:rPr>
        <w:rFonts w:ascii="Arial" w:hAnsi="Arial"/>
        <w:b/>
      </w:rPr>
      <w:t>Pabellón 16 / A59</w:t>
    </w:r>
    <w:r>
      <w:rPr>
        <w:noProof/>
      </w:rPr>
      <w:drawing>
        <wp:anchor distT="0" distB="0" distL="114300" distR="114300" simplePos="0" relativeHeight="251659264" behindDoc="0" locked="1" layoutInCell="1" allowOverlap="1" wp14:anchorId="355001CE" wp14:editId="5962111A">
          <wp:simplePos x="0" y="0"/>
          <wp:positionH relativeFrom="page">
            <wp:posOffset>4966335</wp:posOffset>
          </wp:positionH>
          <wp:positionV relativeFrom="page">
            <wp:posOffset>388620</wp:posOffset>
          </wp:positionV>
          <wp:extent cx="1819275" cy="485775"/>
          <wp:effectExtent l="0" t="0" r="9525" b="9525"/>
          <wp:wrapNone/>
          <wp:docPr id="10" name="Bild 4" descr="Buss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uss_4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  <w:t>Comunicado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77F"/>
    <w:multiLevelType w:val="singleLevel"/>
    <w:tmpl w:val="84A8B8B4"/>
    <w:lvl w:ilvl="0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C239F7"/>
    <w:multiLevelType w:val="hybridMultilevel"/>
    <w:tmpl w:val="E618E5A0"/>
    <w:lvl w:ilvl="0" w:tplc="EAD48C16">
      <w:numFmt w:val="bullet"/>
      <w:lvlText w:val=""/>
      <w:lvlJc w:val="left"/>
      <w:pPr>
        <w:ind w:left="422" w:hanging="285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B97EA0B4">
      <w:numFmt w:val="bullet"/>
      <w:lvlText w:val="•"/>
      <w:lvlJc w:val="left"/>
      <w:pPr>
        <w:ind w:left="1306" w:hanging="285"/>
      </w:pPr>
      <w:rPr>
        <w:rFonts w:hint="default"/>
      </w:rPr>
    </w:lvl>
    <w:lvl w:ilvl="2" w:tplc="A0A4483C">
      <w:numFmt w:val="bullet"/>
      <w:lvlText w:val="•"/>
      <w:lvlJc w:val="left"/>
      <w:pPr>
        <w:ind w:left="2192" w:hanging="285"/>
      </w:pPr>
      <w:rPr>
        <w:rFonts w:hint="default"/>
      </w:rPr>
    </w:lvl>
    <w:lvl w:ilvl="3" w:tplc="AE2A10CE">
      <w:numFmt w:val="bullet"/>
      <w:lvlText w:val="•"/>
      <w:lvlJc w:val="left"/>
      <w:pPr>
        <w:ind w:left="3079" w:hanging="285"/>
      </w:pPr>
      <w:rPr>
        <w:rFonts w:hint="default"/>
      </w:rPr>
    </w:lvl>
    <w:lvl w:ilvl="4" w:tplc="EE24798A">
      <w:numFmt w:val="bullet"/>
      <w:lvlText w:val="•"/>
      <w:lvlJc w:val="left"/>
      <w:pPr>
        <w:ind w:left="3965" w:hanging="285"/>
      </w:pPr>
      <w:rPr>
        <w:rFonts w:hint="default"/>
      </w:rPr>
    </w:lvl>
    <w:lvl w:ilvl="5" w:tplc="293AF9B2">
      <w:numFmt w:val="bullet"/>
      <w:lvlText w:val="•"/>
      <w:lvlJc w:val="left"/>
      <w:pPr>
        <w:ind w:left="4852" w:hanging="285"/>
      </w:pPr>
      <w:rPr>
        <w:rFonts w:hint="default"/>
      </w:rPr>
    </w:lvl>
    <w:lvl w:ilvl="6" w:tplc="D43EFC84">
      <w:numFmt w:val="bullet"/>
      <w:lvlText w:val="•"/>
      <w:lvlJc w:val="left"/>
      <w:pPr>
        <w:ind w:left="5738" w:hanging="285"/>
      </w:pPr>
      <w:rPr>
        <w:rFonts w:hint="default"/>
      </w:rPr>
    </w:lvl>
    <w:lvl w:ilvl="7" w:tplc="1A7C8912">
      <w:numFmt w:val="bullet"/>
      <w:lvlText w:val="•"/>
      <w:lvlJc w:val="left"/>
      <w:pPr>
        <w:ind w:left="6625" w:hanging="285"/>
      </w:pPr>
      <w:rPr>
        <w:rFonts w:hint="default"/>
      </w:rPr>
    </w:lvl>
    <w:lvl w:ilvl="8" w:tplc="EB5A8506">
      <w:numFmt w:val="bullet"/>
      <w:lvlText w:val="•"/>
      <w:lvlJc w:val="left"/>
      <w:pPr>
        <w:ind w:left="7511" w:hanging="285"/>
      </w:pPr>
      <w:rPr>
        <w:rFonts w:hint="default"/>
      </w:rPr>
    </w:lvl>
  </w:abstractNum>
  <w:num w:numId="1" w16cid:durableId="1288118474">
    <w:abstractNumId w:val="0"/>
  </w:num>
  <w:num w:numId="2" w16cid:durableId="468406084">
    <w:abstractNumId w:val="1"/>
  </w:num>
  <w:num w:numId="3" w16cid:durableId="182762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DB"/>
    <w:rsid w:val="00001682"/>
    <w:rsid w:val="000027AE"/>
    <w:rsid w:val="0000497E"/>
    <w:rsid w:val="000049D4"/>
    <w:rsid w:val="000050F1"/>
    <w:rsid w:val="00007EC3"/>
    <w:rsid w:val="000121F5"/>
    <w:rsid w:val="00012D55"/>
    <w:rsid w:val="000138E2"/>
    <w:rsid w:val="0003185D"/>
    <w:rsid w:val="0004200F"/>
    <w:rsid w:val="00043E60"/>
    <w:rsid w:val="000512E8"/>
    <w:rsid w:val="00052CFC"/>
    <w:rsid w:val="00072FA6"/>
    <w:rsid w:val="000737F4"/>
    <w:rsid w:val="00096CF4"/>
    <w:rsid w:val="00097C78"/>
    <w:rsid w:val="000A249E"/>
    <w:rsid w:val="000A4D52"/>
    <w:rsid w:val="000A7F25"/>
    <w:rsid w:val="000B408E"/>
    <w:rsid w:val="000B5D9C"/>
    <w:rsid w:val="000C6F8F"/>
    <w:rsid w:val="000D29AB"/>
    <w:rsid w:val="000D2FCE"/>
    <w:rsid w:val="000D6F69"/>
    <w:rsid w:val="000D6FB1"/>
    <w:rsid w:val="000E24B8"/>
    <w:rsid w:val="000E3A4F"/>
    <w:rsid w:val="000F3806"/>
    <w:rsid w:val="000F68F4"/>
    <w:rsid w:val="001076CC"/>
    <w:rsid w:val="001161EE"/>
    <w:rsid w:val="00116829"/>
    <w:rsid w:val="00120358"/>
    <w:rsid w:val="00120B66"/>
    <w:rsid w:val="00120DEA"/>
    <w:rsid w:val="00123186"/>
    <w:rsid w:val="0013199C"/>
    <w:rsid w:val="00134C50"/>
    <w:rsid w:val="00136001"/>
    <w:rsid w:val="001420B5"/>
    <w:rsid w:val="001438AF"/>
    <w:rsid w:val="00151242"/>
    <w:rsid w:val="00162B64"/>
    <w:rsid w:val="00163C97"/>
    <w:rsid w:val="00166ADA"/>
    <w:rsid w:val="001671FE"/>
    <w:rsid w:val="0017284A"/>
    <w:rsid w:val="00173EDF"/>
    <w:rsid w:val="001946E5"/>
    <w:rsid w:val="00194FA2"/>
    <w:rsid w:val="001963B5"/>
    <w:rsid w:val="001B5DEC"/>
    <w:rsid w:val="001C2B9E"/>
    <w:rsid w:val="001D3EB1"/>
    <w:rsid w:val="001E1DCE"/>
    <w:rsid w:val="001E1E3F"/>
    <w:rsid w:val="001E3990"/>
    <w:rsid w:val="00204E28"/>
    <w:rsid w:val="00222876"/>
    <w:rsid w:val="0022454E"/>
    <w:rsid w:val="00232F05"/>
    <w:rsid w:val="00241683"/>
    <w:rsid w:val="0024234A"/>
    <w:rsid w:val="00245507"/>
    <w:rsid w:val="002506A2"/>
    <w:rsid w:val="00257B29"/>
    <w:rsid w:val="002640AA"/>
    <w:rsid w:val="00283A6D"/>
    <w:rsid w:val="00291FBA"/>
    <w:rsid w:val="002947B3"/>
    <w:rsid w:val="002B0085"/>
    <w:rsid w:val="002B1A94"/>
    <w:rsid w:val="002B7A15"/>
    <w:rsid w:val="002C068E"/>
    <w:rsid w:val="002C5008"/>
    <w:rsid w:val="002D748A"/>
    <w:rsid w:val="002E333A"/>
    <w:rsid w:val="002F0113"/>
    <w:rsid w:val="002F51BC"/>
    <w:rsid w:val="002F5DAF"/>
    <w:rsid w:val="002F6446"/>
    <w:rsid w:val="00302BC1"/>
    <w:rsid w:val="00305327"/>
    <w:rsid w:val="0030566C"/>
    <w:rsid w:val="00307AA8"/>
    <w:rsid w:val="00310620"/>
    <w:rsid w:val="00310EB8"/>
    <w:rsid w:val="00315E83"/>
    <w:rsid w:val="00322B8E"/>
    <w:rsid w:val="0032439D"/>
    <w:rsid w:val="003269EF"/>
    <w:rsid w:val="0036378F"/>
    <w:rsid w:val="00363AE3"/>
    <w:rsid w:val="003674DB"/>
    <w:rsid w:val="0037185D"/>
    <w:rsid w:val="0037374B"/>
    <w:rsid w:val="00390B59"/>
    <w:rsid w:val="0039142D"/>
    <w:rsid w:val="00391F2B"/>
    <w:rsid w:val="003926AD"/>
    <w:rsid w:val="0039403D"/>
    <w:rsid w:val="00394E42"/>
    <w:rsid w:val="003A2B26"/>
    <w:rsid w:val="003A4B36"/>
    <w:rsid w:val="003C0ED1"/>
    <w:rsid w:val="003E26F0"/>
    <w:rsid w:val="003F176E"/>
    <w:rsid w:val="003F1F5A"/>
    <w:rsid w:val="003F3255"/>
    <w:rsid w:val="003F51EA"/>
    <w:rsid w:val="00403756"/>
    <w:rsid w:val="00406355"/>
    <w:rsid w:val="00415437"/>
    <w:rsid w:val="00420343"/>
    <w:rsid w:val="00426DB6"/>
    <w:rsid w:val="00430F79"/>
    <w:rsid w:val="00441816"/>
    <w:rsid w:val="00461741"/>
    <w:rsid w:val="00473E64"/>
    <w:rsid w:val="00477D6B"/>
    <w:rsid w:val="004813AC"/>
    <w:rsid w:val="00483F5E"/>
    <w:rsid w:val="00491CE2"/>
    <w:rsid w:val="004A2E8C"/>
    <w:rsid w:val="004A3E93"/>
    <w:rsid w:val="004B7AD5"/>
    <w:rsid w:val="004C6D21"/>
    <w:rsid w:val="004D0085"/>
    <w:rsid w:val="004D346D"/>
    <w:rsid w:val="004D4C2E"/>
    <w:rsid w:val="004D534B"/>
    <w:rsid w:val="004E2482"/>
    <w:rsid w:val="00502903"/>
    <w:rsid w:val="0050571F"/>
    <w:rsid w:val="0052119D"/>
    <w:rsid w:val="00525AA9"/>
    <w:rsid w:val="00541AE5"/>
    <w:rsid w:val="005574CA"/>
    <w:rsid w:val="00560487"/>
    <w:rsid w:val="00562778"/>
    <w:rsid w:val="00580364"/>
    <w:rsid w:val="0059150F"/>
    <w:rsid w:val="005A21C8"/>
    <w:rsid w:val="005B41CE"/>
    <w:rsid w:val="005D2452"/>
    <w:rsid w:val="005D4759"/>
    <w:rsid w:val="005E1DD6"/>
    <w:rsid w:val="005E512C"/>
    <w:rsid w:val="005E534F"/>
    <w:rsid w:val="005E72B1"/>
    <w:rsid w:val="005E7F9A"/>
    <w:rsid w:val="005F1B62"/>
    <w:rsid w:val="005F3077"/>
    <w:rsid w:val="005F596F"/>
    <w:rsid w:val="005F706F"/>
    <w:rsid w:val="0060189E"/>
    <w:rsid w:val="0060230A"/>
    <w:rsid w:val="00615CEB"/>
    <w:rsid w:val="00616E83"/>
    <w:rsid w:val="00620878"/>
    <w:rsid w:val="006304BB"/>
    <w:rsid w:val="00693E1F"/>
    <w:rsid w:val="00696E02"/>
    <w:rsid w:val="006A63D1"/>
    <w:rsid w:val="006A7F9E"/>
    <w:rsid w:val="006C50D2"/>
    <w:rsid w:val="006D4358"/>
    <w:rsid w:val="006F12E6"/>
    <w:rsid w:val="006F304C"/>
    <w:rsid w:val="006F324E"/>
    <w:rsid w:val="006F3259"/>
    <w:rsid w:val="006F36D2"/>
    <w:rsid w:val="006F3DED"/>
    <w:rsid w:val="00700B7D"/>
    <w:rsid w:val="007025B1"/>
    <w:rsid w:val="00725AFC"/>
    <w:rsid w:val="00727394"/>
    <w:rsid w:val="00732B22"/>
    <w:rsid w:val="0073315A"/>
    <w:rsid w:val="0074094E"/>
    <w:rsid w:val="007500E6"/>
    <w:rsid w:val="00761520"/>
    <w:rsid w:val="00764056"/>
    <w:rsid w:val="0076696B"/>
    <w:rsid w:val="007849AF"/>
    <w:rsid w:val="0079441F"/>
    <w:rsid w:val="007A444D"/>
    <w:rsid w:val="007B0CAE"/>
    <w:rsid w:val="007B23FE"/>
    <w:rsid w:val="007C06A4"/>
    <w:rsid w:val="007C2E3E"/>
    <w:rsid w:val="007E537E"/>
    <w:rsid w:val="007E6D9B"/>
    <w:rsid w:val="007F3D89"/>
    <w:rsid w:val="007F4BBF"/>
    <w:rsid w:val="007F755D"/>
    <w:rsid w:val="00805DFE"/>
    <w:rsid w:val="00810BE1"/>
    <w:rsid w:val="00815FC7"/>
    <w:rsid w:val="00820470"/>
    <w:rsid w:val="00820A06"/>
    <w:rsid w:val="0082280D"/>
    <w:rsid w:val="008239EA"/>
    <w:rsid w:val="00845B8B"/>
    <w:rsid w:val="00860BA2"/>
    <w:rsid w:val="00867DC8"/>
    <w:rsid w:val="0087168F"/>
    <w:rsid w:val="00875AA0"/>
    <w:rsid w:val="0088219C"/>
    <w:rsid w:val="00884F98"/>
    <w:rsid w:val="00887A23"/>
    <w:rsid w:val="00891020"/>
    <w:rsid w:val="0089120D"/>
    <w:rsid w:val="008B3FBF"/>
    <w:rsid w:val="008C14E0"/>
    <w:rsid w:val="008D3978"/>
    <w:rsid w:val="008D44EB"/>
    <w:rsid w:val="008D5265"/>
    <w:rsid w:val="008D5767"/>
    <w:rsid w:val="008E2E0E"/>
    <w:rsid w:val="008F189B"/>
    <w:rsid w:val="008F6EBE"/>
    <w:rsid w:val="00904919"/>
    <w:rsid w:val="009055CD"/>
    <w:rsid w:val="009065A9"/>
    <w:rsid w:val="00910D09"/>
    <w:rsid w:val="00920187"/>
    <w:rsid w:val="00930743"/>
    <w:rsid w:val="009307FE"/>
    <w:rsid w:val="00931DDD"/>
    <w:rsid w:val="009345EE"/>
    <w:rsid w:val="00934F36"/>
    <w:rsid w:val="00941280"/>
    <w:rsid w:val="009420C2"/>
    <w:rsid w:val="00944782"/>
    <w:rsid w:val="00945F68"/>
    <w:rsid w:val="0094642B"/>
    <w:rsid w:val="009476CD"/>
    <w:rsid w:val="00953293"/>
    <w:rsid w:val="00960F25"/>
    <w:rsid w:val="009618AF"/>
    <w:rsid w:val="009671D4"/>
    <w:rsid w:val="00977EA2"/>
    <w:rsid w:val="00977F73"/>
    <w:rsid w:val="009A2B47"/>
    <w:rsid w:val="009B1EC5"/>
    <w:rsid w:val="009B7F0B"/>
    <w:rsid w:val="009C2B19"/>
    <w:rsid w:val="009C4F1A"/>
    <w:rsid w:val="009C5CD2"/>
    <w:rsid w:val="009C769D"/>
    <w:rsid w:val="009E0802"/>
    <w:rsid w:val="009E5DFA"/>
    <w:rsid w:val="009E73FF"/>
    <w:rsid w:val="009F28C2"/>
    <w:rsid w:val="009F6805"/>
    <w:rsid w:val="00A02928"/>
    <w:rsid w:val="00A1144E"/>
    <w:rsid w:val="00A20AC9"/>
    <w:rsid w:val="00A260E9"/>
    <w:rsid w:val="00A3477F"/>
    <w:rsid w:val="00A36D10"/>
    <w:rsid w:val="00A4240D"/>
    <w:rsid w:val="00A4540F"/>
    <w:rsid w:val="00A463CC"/>
    <w:rsid w:val="00A52E70"/>
    <w:rsid w:val="00A5372C"/>
    <w:rsid w:val="00A613CC"/>
    <w:rsid w:val="00A63975"/>
    <w:rsid w:val="00A66E35"/>
    <w:rsid w:val="00A6771B"/>
    <w:rsid w:val="00A74536"/>
    <w:rsid w:val="00A7713D"/>
    <w:rsid w:val="00A80B2E"/>
    <w:rsid w:val="00A81177"/>
    <w:rsid w:val="00A8277B"/>
    <w:rsid w:val="00A91835"/>
    <w:rsid w:val="00A93F97"/>
    <w:rsid w:val="00A94EDB"/>
    <w:rsid w:val="00AA1B89"/>
    <w:rsid w:val="00AA1E3B"/>
    <w:rsid w:val="00AA233D"/>
    <w:rsid w:val="00AA3E8F"/>
    <w:rsid w:val="00AC0DD8"/>
    <w:rsid w:val="00AC2303"/>
    <w:rsid w:val="00AC5E90"/>
    <w:rsid w:val="00AC6DA6"/>
    <w:rsid w:val="00AD3BBD"/>
    <w:rsid w:val="00AD4DF7"/>
    <w:rsid w:val="00AD7DF8"/>
    <w:rsid w:val="00AE19DB"/>
    <w:rsid w:val="00B020D1"/>
    <w:rsid w:val="00B025A4"/>
    <w:rsid w:val="00B02B8A"/>
    <w:rsid w:val="00B07593"/>
    <w:rsid w:val="00B14359"/>
    <w:rsid w:val="00B16186"/>
    <w:rsid w:val="00B50D67"/>
    <w:rsid w:val="00B53C5A"/>
    <w:rsid w:val="00B5466F"/>
    <w:rsid w:val="00B602F0"/>
    <w:rsid w:val="00B626E3"/>
    <w:rsid w:val="00B709A0"/>
    <w:rsid w:val="00B81438"/>
    <w:rsid w:val="00B92B2E"/>
    <w:rsid w:val="00BA5735"/>
    <w:rsid w:val="00BB2194"/>
    <w:rsid w:val="00BD5BC9"/>
    <w:rsid w:val="00BE203C"/>
    <w:rsid w:val="00C07323"/>
    <w:rsid w:val="00C07A6B"/>
    <w:rsid w:val="00C12343"/>
    <w:rsid w:val="00C16A87"/>
    <w:rsid w:val="00C1739C"/>
    <w:rsid w:val="00C3046A"/>
    <w:rsid w:val="00C30A63"/>
    <w:rsid w:val="00C408F7"/>
    <w:rsid w:val="00C51303"/>
    <w:rsid w:val="00C54975"/>
    <w:rsid w:val="00C57188"/>
    <w:rsid w:val="00C646CB"/>
    <w:rsid w:val="00C67A3D"/>
    <w:rsid w:val="00C74D61"/>
    <w:rsid w:val="00C819CF"/>
    <w:rsid w:val="00C84EB3"/>
    <w:rsid w:val="00C94756"/>
    <w:rsid w:val="00CA2547"/>
    <w:rsid w:val="00CA7A6D"/>
    <w:rsid w:val="00CC0BA2"/>
    <w:rsid w:val="00CE4DAE"/>
    <w:rsid w:val="00CE623B"/>
    <w:rsid w:val="00CE6B6A"/>
    <w:rsid w:val="00CE7EF3"/>
    <w:rsid w:val="00CF6236"/>
    <w:rsid w:val="00D00BF1"/>
    <w:rsid w:val="00D050C2"/>
    <w:rsid w:val="00D05D2F"/>
    <w:rsid w:val="00D14E2E"/>
    <w:rsid w:val="00D33B9E"/>
    <w:rsid w:val="00D34461"/>
    <w:rsid w:val="00D35287"/>
    <w:rsid w:val="00D4053E"/>
    <w:rsid w:val="00D405AD"/>
    <w:rsid w:val="00D41C14"/>
    <w:rsid w:val="00D65C3E"/>
    <w:rsid w:val="00D840B5"/>
    <w:rsid w:val="00D97A20"/>
    <w:rsid w:val="00DA2B76"/>
    <w:rsid w:val="00DA6080"/>
    <w:rsid w:val="00DB3968"/>
    <w:rsid w:val="00DB3AA2"/>
    <w:rsid w:val="00DB7F1B"/>
    <w:rsid w:val="00DC4DC8"/>
    <w:rsid w:val="00DC5030"/>
    <w:rsid w:val="00DD1E50"/>
    <w:rsid w:val="00DD29EB"/>
    <w:rsid w:val="00DD5950"/>
    <w:rsid w:val="00DF62C3"/>
    <w:rsid w:val="00E0799A"/>
    <w:rsid w:val="00E16342"/>
    <w:rsid w:val="00E24856"/>
    <w:rsid w:val="00E2676B"/>
    <w:rsid w:val="00E27837"/>
    <w:rsid w:val="00E31E8B"/>
    <w:rsid w:val="00E5532C"/>
    <w:rsid w:val="00E61AB3"/>
    <w:rsid w:val="00E6360F"/>
    <w:rsid w:val="00E63F3A"/>
    <w:rsid w:val="00E64CC3"/>
    <w:rsid w:val="00E6615B"/>
    <w:rsid w:val="00E835AA"/>
    <w:rsid w:val="00EA54DC"/>
    <w:rsid w:val="00EA63BC"/>
    <w:rsid w:val="00EB0404"/>
    <w:rsid w:val="00EB0C92"/>
    <w:rsid w:val="00EB116F"/>
    <w:rsid w:val="00ED700C"/>
    <w:rsid w:val="00EE273D"/>
    <w:rsid w:val="00EE37C0"/>
    <w:rsid w:val="00EE5D90"/>
    <w:rsid w:val="00EF23B0"/>
    <w:rsid w:val="00EF79FA"/>
    <w:rsid w:val="00EF7EDC"/>
    <w:rsid w:val="00F009AF"/>
    <w:rsid w:val="00F00A6A"/>
    <w:rsid w:val="00F17F51"/>
    <w:rsid w:val="00F234BF"/>
    <w:rsid w:val="00F23F41"/>
    <w:rsid w:val="00F30B68"/>
    <w:rsid w:val="00F45157"/>
    <w:rsid w:val="00F521C7"/>
    <w:rsid w:val="00F538C0"/>
    <w:rsid w:val="00F546DA"/>
    <w:rsid w:val="00F61CA0"/>
    <w:rsid w:val="00F70919"/>
    <w:rsid w:val="00F83398"/>
    <w:rsid w:val="00F92B6C"/>
    <w:rsid w:val="00F952F1"/>
    <w:rsid w:val="00F96C5A"/>
    <w:rsid w:val="00F97E77"/>
    <w:rsid w:val="00FA2C88"/>
    <w:rsid w:val="00FA325A"/>
    <w:rsid w:val="00FB6402"/>
    <w:rsid w:val="00FB72BA"/>
    <w:rsid w:val="00FC7E01"/>
    <w:rsid w:val="00FD0C06"/>
    <w:rsid w:val="00FD12C4"/>
    <w:rsid w:val="00FF0E79"/>
    <w:rsid w:val="00FF18C3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B832E3"/>
  <w15:docId w15:val="{22B4B999-7084-4A5C-856F-0F47D618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A23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233D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DD29EB"/>
    <w:rPr>
      <w:sz w:val="24"/>
      <w:lang w:eastAsia="de-DE"/>
    </w:rPr>
  </w:style>
  <w:style w:type="paragraph" w:customStyle="1" w:styleId="textmitpunkt">
    <w:name w:val="text mit punkt"/>
    <w:basedOn w:val="text"/>
    <w:rsid w:val="00DD29EB"/>
    <w:pPr>
      <w:numPr>
        <w:numId w:val="1"/>
      </w:numPr>
      <w:spacing w:before="120"/>
    </w:pPr>
  </w:style>
  <w:style w:type="paragraph" w:customStyle="1" w:styleId="text">
    <w:name w:val="text"/>
    <w:basedOn w:val="Standard"/>
    <w:rsid w:val="00DD29EB"/>
    <w:pPr>
      <w:spacing w:before="360" w:line="360" w:lineRule="auto"/>
    </w:pPr>
    <w:rPr>
      <w:rFonts w:ascii="Arial" w:eastAsia="Times New Roman" w:hAnsi="Arial"/>
      <w:sz w:val="22"/>
    </w:rPr>
  </w:style>
  <w:style w:type="paragraph" w:styleId="Textkrper">
    <w:name w:val="Body Text"/>
    <w:basedOn w:val="Standard"/>
    <w:link w:val="TextkrperZchn"/>
    <w:rsid w:val="00DD29EB"/>
    <w:pPr>
      <w:widowControl w:val="0"/>
      <w:spacing w:line="360" w:lineRule="auto"/>
    </w:pPr>
    <w:rPr>
      <w:rFonts w:ascii="TKTypeRegular" w:eastAsia="Times New Roman" w:hAnsi="TKTypeRegular"/>
      <w:snapToGrid w:val="0"/>
      <w:sz w:val="22"/>
    </w:rPr>
  </w:style>
  <w:style w:type="character" w:customStyle="1" w:styleId="TextkrperZchn">
    <w:name w:val="Textkörper Zchn"/>
    <w:link w:val="Textkrper"/>
    <w:rsid w:val="00DD29EB"/>
    <w:rPr>
      <w:rFonts w:ascii="TKTypeRegular" w:eastAsia="Times New Roman" w:hAnsi="TKTypeRegular"/>
      <w:snapToGrid w:val="0"/>
      <w:sz w:val="22"/>
      <w:lang w:val="es-ES" w:eastAsia="de-DE"/>
    </w:rPr>
  </w:style>
  <w:style w:type="paragraph" w:styleId="Listenabsatz">
    <w:name w:val="List Paragraph"/>
    <w:basedOn w:val="Standard"/>
    <w:uiPriority w:val="1"/>
    <w:qFormat/>
    <w:rsid w:val="007F4BBF"/>
    <w:pPr>
      <w:widowControl w:val="0"/>
      <w:autoSpaceDE w:val="0"/>
      <w:autoSpaceDN w:val="0"/>
      <w:spacing w:before="30"/>
      <w:ind w:left="422" w:hanging="284"/>
    </w:pPr>
    <w:rPr>
      <w:rFonts w:ascii="Century Gothic" w:eastAsia="Century Gothic" w:hAnsi="Century Gothic" w:cs="Century Gothic"/>
      <w:sz w:val="22"/>
      <w:szCs w:val="22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222876"/>
    <w:rPr>
      <w:color w:val="808080"/>
      <w:shd w:val="clear" w:color="auto" w:fill="E6E6E6"/>
    </w:rPr>
  </w:style>
  <w:style w:type="table" w:styleId="Tabellenraster">
    <w:name w:val="Table Grid"/>
    <w:basedOn w:val="NormaleTabelle"/>
    <w:unhideWhenUsed/>
    <w:rsid w:val="009A2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semiHidden/>
    <w:unhideWhenUsed/>
    <w:rsid w:val="00860BA2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616E83"/>
    <w:rPr>
      <w:sz w:val="24"/>
    </w:rPr>
  </w:style>
  <w:style w:type="character" w:styleId="Kommentarzeichen">
    <w:name w:val="annotation reference"/>
    <w:basedOn w:val="Absatz-Standardschriftart"/>
    <w:semiHidden/>
    <w:unhideWhenUsed/>
    <w:rsid w:val="00815FC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15FC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15FC7"/>
    <w:rPr>
      <w:lang w:val="es-E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15F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15FC7"/>
    <w:rPr>
      <w:b/>
      <w:bCs/>
      <w:lang w:val="es-E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6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usscorp.com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co.senoner@busscorp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onsens.de/bus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konsens.de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il@konsens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51BA503DFF4445838E6DA92C87DD34" ma:contentTypeVersion="10" ma:contentTypeDescription="Crear nuevo documento." ma:contentTypeScope="" ma:versionID="09d8bcd134da8399ce1af668aabb4842">
  <xsd:schema xmlns:xsd="http://www.w3.org/2001/XMLSchema" xmlns:xs="http://www.w3.org/2001/XMLSchema" xmlns:p="http://schemas.microsoft.com/office/2006/metadata/properties" xmlns:ns2="3b30fe96-6f53-4672-8981-19b93a9ff718" xmlns:ns3="de105369-685f-4d5f-9372-dbfe1dec6dc8" targetNamespace="http://schemas.microsoft.com/office/2006/metadata/properties" ma:root="true" ma:fieldsID="77a9350022209f439a4a646772d63812" ns2:_="" ns3:_="">
    <xsd:import namespace="3b30fe96-6f53-4672-8981-19b93a9ff718"/>
    <xsd:import namespace="de105369-685f-4d5f-9372-dbfe1dec6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0fe96-6f53-4672-8981-19b93a9ff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5369-685f-4d5f-9372-dbfe1dec6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FE6C3-034C-4309-9595-9F06C8506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F69142-9B4E-4396-9F20-FFBAF37B6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0fe96-6f53-4672-8981-19b93a9ff718"/>
    <ds:schemaRef ds:uri="de105369-685f-4d5f-9372-dbfe1dec6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7C614-D118-4273-BD8C-C35792249D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Anrede</vt:lpstr>
      <vt:lpstr>Anrede</vt:lpstr>
    </vt:vector>
  </TitlesOfParts>
  <Company>Buss AG</Company>
  <LinksUpToDate>false</LinksUpToDate>
  <CharactersWithSpaces>5859</CharactersWithSpaces>
  <SharedDoc>false</SharedDoc>
  <HLinks>
    <vt:vector size="30" baseType="variant">
      <vt:variant>
        <vt:i4>7340066</vt:i4>
      </vt:variant>
      <vt:variant>
        <vt:i4>12</vt:i4>
      </vt:variant>
      <vt:variant>
        <vt:i4>0</vt:i4>
      </vt:variant>
      <vt:variant>
        <vt:i4>5</vt:i4>
      </vt:variant>
      <vt:variant>
        <vt:lpwstr>http://www.konsens.de/BUSS.html</vt:lpwstr>
      </vt:variant>
      <vt:variant>
        <vt:lpwstr/>
      </vt:variant>
      <vt:variant>
        <vt:i4>7536745</vt:i4>
      </vt:variant>
      <vt:variant>
        <vt:i4>9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2031664</vt:i4>
      </vt:variant>
      <vt:variant>
        <vt:i4>6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4522055</vt:i4>
      </vt:variant>
      <vt:variant>
        <vt:i4>3</vt:i4>
      </vt:variant>
      <vt:variant>
        <vt:i4>0</vt:i4>
      </vt:variant>
      <vt:variant>
        <vt:i4>5</vt:i4>
      </vt:variant>
      <vt:variant>
        <vt:lpwstr>http://www.busscorp.com/</vt:lpwstr>
      </vt:variant>
      <vt:variant>
        <vt:lpwstr/>
      </vt:variant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mailto:marco.senoner@busscorp.com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Marco Senoner</dc:creator>
  <cp:lastModifiedBy>Barbara Welsch</cp:lastModifiedBy>
  <cp:revision>4</cp:revision>
  <cp:lastPrinted>2018-04-17T10:31:00Z</cp:lastPrinted>
  <dcterms:created xsi:type="dcterms:W3CDTF">2022-09-13T12:49:00Z</dcterms:created>
  <dcterms:modified xsi:type="dcterms:W3CDTF">2022-11-22T14:55:00Z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119503-6b46-4a43-a658-e1d3aca29592_Enabled">
    <vt:lpwstr>true</vt:lpwstr>
  </property>
  <property fmtid="{D5CDD505-2E9C-101B-9397-08002B2CF9AE}" pid="3" name="MSIP_Label_d1119503-6b46-4a43-a658-e1d3aca29592_SetDate">
    <vt:lpwstr>2022-06-20T09:20:07Z</vt:lpwstr>
  </property>
  <property fmtid="{D5CDD505-2E9C-101B-9397-08002B2CF9AE}" pid="4" name="MSIP_Label_d1119503-6b46-4a43-a658-e1d3aca29592_Method">
    <vt:lpwstr>Standard</vt:lpwstr>
  </property>
  <property fmtid="{D5CDD505-2E9C-101B-9397-08002B2CF9AE}" pid="5" name="MSIP_Label_d1119503-6b46-4a43-a658-e1d3aca29592_Name">
    <vt:lpwstr>No Additional Protections</vt:lpwstr>
  </property>
  <property fmtid="{D5CDD505-2E9C-101B-9397-08002B2CF9AE}" pid="6" name="MSIP_Label_d1119503-6b46-4a43-a658-e1d3aca29592_SiteId">
    <vt:lpwstr>0a25214f-ee52-483c-b96b-dc79f3227a6f</vt:lpwstr>
  </property>
  <property fmtid="{D5CDD505-2E9C-101B-9397-08002B2CF9AE}" pid="7" name="MSIP_Label_d1119503-6b46-4a43-a658-e1d3aca29592_ActionId">
    <vt:lpwstr>2a9e497c-1463-4e77-9621-a11306857613</vt:lpwstr>
  </property>
  <property fmtid="{D5CDD505-2E9C-101B-9397-08002B2CF9AE}" pid="8" name="MSIP_Label_d1119503-6b46-4a43-a658-e1d3aca29592_ContentBits">
    <vt:lpwstr>0</vt:lpwstr>
  </property>
</Properties>
</file>