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FA93" w14:textId="6EDBF7DD" w:rsidR="00FB4F3C" w:rsidRPr="0073267D" w:rsidRDefault="00FB4F3C" w:rsidP="00FB4F3C">
      <w:pPr>
        <w:autoSpaceDE w:val="0"/>
        <w:autoSpaceDN w:val="0"/>
        <w:adjustRightInd w:val="0"/>
        <w:spacing w:before="120" w:after="120" w:line="240" w:lineRule="auto"/>
        <w:ind w:right="-284"/>
        <w:rPr>
          <w:rFonts w:ascii="Arial" w:hAnsi="Arial" w:cs="Arial"/>
          <w:b/>
          <w:bCs/>
          <w:sz w:val="28"/>
          <w:szCs w:val="28"/>
          <w:lang w:val="en-US"/>
        </w:rPr>
      </w:pPr>
      <w:r w:rsidRPr="0073267D">
        <w:rPr>
          <w:rFonts w:ascii="Arial" w:hAnsi="Arial" w:cs="Arial"/>
          <w:b/>
          <w:bCs/>
          <w:sz w:val="28"/>
          <w:szCs w:val="28"/>
          <w:lang w:val="en-US"/>
        </w:rPr>
        <w:t xml:space="preserve">Castable </w:t>
      </w:r>
      <w:r w:rsidR="00240857" w:rsidRPr="0073267D">
        <w:rPr>
          <w:rFonts w:ascii="Arial" w:hAnsi="Arial" w:cs="Arial"/>
          <w:b/>
          <w:bCs/>
          <w:sz w:val="28"/>
          <w:szCs w:val="28"/>
          <w:lang w:val="en-US"/>
        </w:rPr>
        <w:t xml:space="preserve">(Cold) </w:t>
      </w:r>
      <w:r w:rsidRPr="0073267D">
        <w:rPr>
          <w:rFonts w:ascii="Arial" w:hAnsi="Arial" w:cs="Arial"/>
          <w:b/>
          <w:bCs/>
          <w:sz w:val="28"/>
          <w:szCs w:val="28"/>
          <w:lang w:val="en-US"/>
        </w:rPr>
        <w:t xml:space="preserve">Mounting of Porous Samples for </w:t>
      </w:r>
      <w:r w:rsidR="00B75A91">
        <w:rPr>
          <w:rFonts w:ascii="Arial" w:hAnsi="Arial" w:cs="Arial"/>
          <w:b/>
          <w:bCs/>
          <w:sz w:val="28"/>
          <w:szCs w:val="28"/>
          <w:lang w:val="en-US"/>
        </w:rPr>
        <w:t>Metallography</w:t>
      </w:r>
      <w:r w:rsidRPr="0073267D">
        <w:rPr>
          <w:rFonts w:ascii="Arial" w:hAnsi="Arial" w:cs="Arial"/>
          <w:b/>
          <w:bCs/>
          <w:sz w:val="28"/>
          <w:szCs w:val="28"/>
          <w:lang w:val="en-US"/>
        </w:rPr>
        <w:t>:</w:t>
      </w:r>
    </w:p>
    <w:p w14:paraId="77C5A9CC" w14:textId="07C0DB70" w:rsidR="00FB4F3C" w:rsidRPr="0073267D" w:rsidRDefault="00FB4F3C" w:rsidP="00FB4F3C">
      <w:pPr>
        <w:autoSpaceDE w:val="0"/>
        <w:autoSpaceDN w:val="0"/>
        <w:adjustRightInd w:val="0"/>
        <w:spacing w:before="120" w:after="240" w:line="240" w:lineRule="auto"/>
        <w:ind w:right="-284"/>
        <w:rPr>
          <w:rFonts w:ascii="Arial" w:hAnsi="Arial" w:cs="Arial"/>
          <w:b/>
          <w:bCs/>
          <w:sz w:val="32"/>
          <w:szCs w:val="32"/>
          <w:lang w:val="en-US"/>
        </w:rPr>
      </w:pPr>
      <w:proofErr w:type="spellStart"/>
      <w:r w:rsidRPr="0073267D">
        <w:rPr>
          <w:rFonts w:ascii="Arial" w:hAnsi="Arial" w:cs="Arial"/>
          <w:b/>
          <w:bCs/>
          <w:sz w:val="32"/>
          <w:szCs w:val="32"/>
          <w:lang w:val="en-US"/>
        </w:rPr>
        <w:t>SimpliVac</w:t>
      </w:r>
      <w:r w:rsidR="00B75A91" w:rsidRPr="00B75A91">
        <w:rPr>
          <w:rFonts w:ascii="Arial" w:hAnsi="Arial" w:cs="Arial"/>
          <w:b/>
          <w:bCs/>
          <w:sz w:val="32"/>
          <w:szCs w:val="32"/>
          <w:vertAlign w:val="superscript"/>
          <w:lang w:val="en-US"/>
        </w:rPr>
        <w:t>TM</w:t>
      </w:r>
      <w:proofErr w:type="spellEnd"/>
      <w:r w:rsidRPr="0073267D">
        <w:rPr>
          <w:rFonts w:ascii="Arial" w:hAnsi="Arial" w:cs="Arial"/>
          <w:b/>
          <w:bCs/>
          <w:sz w:val="32"/>
          <w:szCs w:val="32"/>
          <w:lang w:val="en-US"/>
        </w:rPr>
        <w:t xml:space="preserve"> Vacuum Impregnation System with Automatic Cycle Control</w:t>
      </w:r>
      <w:r w:rsidR="00B75A91">
        <w:rPr>
          <w:rFonts w:ascii="Arial" w:hAnsi="Arial" w:cs="Arial"/>
          <w:b/>
          <w:bCs/>
          <w:sz w:val="32"/>
          <w:szCs w:val="32"/>
          <w:lang w:val="en-US"/>
        </w:rPr>
        <w:t>,</w:t>
      </w:r>
      <w:r w:rsidRPr="0073267D">
        <w:rPr>
          <w:rFonts w:ascii="Arial" w:hAnsi="Arial" w:cs="Arial"/>
          <w:b/>
          <w:bCs/>
          <w:sz w:val="32"/>
          <w:szCs w:val="32"/>
          <w:lang w:val="en-US"/>
        </w:rPr>
        <w:t xml:space="preserve"> Enhances Reliability and Efficiency</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593"/>
      </w:tblGrid>
      <w:tr w:rsidR="00FB4F3C" w:rsidRPr="0073267D" w14:paraId="259CB257" w14:textId="77777777" w:rsidTr="00572D67">
        <w:tc>
          <w:tcPr>
            <w:tcW w:w="4769" w:type="dxa"/>
            <w:vAlign w:val="bottom"/>
          </w:tcPr>
          <w:p w14:paraId="750FF37D" w14:textId="77777777" w:rsidR="00FB4F3C" w:rsidRPr="0073267D" w:rsidRDefault="00FB4F3C" w:rsidP="00FB4F3C">
            <w:pPr>
              <w:spacing w:before="120" w:after="120" w:line="240" w:lineRule="auto"/>
              <w:rPr>
                <w:rFonts w:ascii="Arial" w:eastAsia="MS Mincho" w:hAnsi="Arial" w:cs="Arial"/>
                <w:i/>
                <w:lang w:val="en-US" w:eastAsia="ja-JP"/>
              </w:rPr>
            </w:pPr>
            <w:r w:rsidRPr="0073267D">
              <w:rPr>
                <w:rFonts w:ascii="Arial" w:eastAsia="MS Mincho" w:hAnsi="Arial" w:cs="Arial"/>
                <w:i/>
                <w:noProof/>
                <w:lang w:eastAsia="de-DE"/>
              </w:rPr>
              <w:drawing>
                <wp:inline distT="0" distB="0" distL="0" distR="0">
                  <wp:extent cx="4108361" cy="2966368"/>
                  <wp:effectExtent l="0" t="0" r="698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11_SimplyV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583" cy="2970860"/>
                          </a:xfrm>
                          <a:prstGeom prst="rect">
                            <a:avLst/>
                          </a:prstGeom>
                        </pic:spPr>
                      </pic:pic>
                    </a:graphicData>
                  </a:graphic>
                </wp:inline>
              </w:drawing>
            </w:r>
          </w:p>
        </w:tc>
        <w:tc>
          <w:tcPr>
            <w:tcW w:w="4520" w:type="dxa"/>
            <w:vAlign w:val="bottom"/>
          </w:tcPr>
          <w:p w14:paraId="7FFCF054" w14:textId="77777777" w:rsidR="00FB4F3C" w:rsidRPr="0073267D" w:rsidRDefault="00FB4F3C" w:rsidP="0073267D">
            <w:pPr>
              <w:spacing w:before="120" w:after="120" w:line="240" w:lineRule="auto"/>
              <w:rPr>
                <w:rFonts w:ascii="Arial" w:eastAsia="MS Mincho" w:hAnsi="Arial" w:cs="Arial"/>
                <w:i/>
                <w:lang w:val="en-US" w:eastAsia="ja-JP"/>
              </w:rPr>
            </w:pPr>
            <w:r w:rsidRPr="0073267D">
              <w:rPr>
                <w:rFonts w:ascii="Arial" w:eastAsia="MS Mincho" w:hAnsi="Arial" w:cs="Arial"/>
                <w:i/>
                <w:lang w:val="en-US"/>
              </w:rPr>
              <w:t>SimpliVac is a compact vacuum impregnation system by Buehler – ITW Test &amp; Measurement, for efficient and time-saving c</w:t>
            </w:r>
            <w:r w:rsidR="00240857" w:rsidRPr="0073267D">
              <w:rPr>
                <w:rFonts w:ascii="Arial" w:eastAsia="MS Mincho" w:hAnsi="Arial" w:cs="Arial"/>
                <w:i/>
                <w:lang w:val="en-US"/>
              </w:rPr>
              <w:t>astable</w:t>
            </w:r>
            <w:r w:rsidRPr="0073267D">
              <w:rPr>
                <w:rFonts w:ascii="Arial" w:eastAsia="MS Mincho" w:hAnsi="Arial" w:cs="Arial"/>
                <w:i/>
                <w:lang w:val="en-US"/>
              </w:rPr>
              <w:t xml:space="preserve"> mounting of porous and heat-sensitive samples in epoxy resin. </w:t>
            </w:r>
            <w:r w:rsidRPr="0073267D">
              <w:rPr>
                <w:rFonts w:ascii="Arial" w:eastAsia="MS Mincho" w:hAnsi="Arial" w:cs="Arial"/>
                <w:i/>
                <w:lang w:val="en-US"/>
              </w:rPr>
              <w:br/>
              <w:t>© Buehler</w:t>
            </w:r>
          </w:p>
        </w:tc>
      </w:tr>
    </w:tbl>
    <w:p w14:paraId="4D1CC8F4" w14:textId="5D6C0A08" w:rsidR="00FB4F3C" w:rsidRPr="0073267D" w:rsidRDefault="00FB4F3C" w:rsidP="00FB4F3C">
      <w:pPr>
        <w:spacing w:before="120" w:after="120" w:line="360" w:lineRule="exact"/>
        <w:rPr>
          <w:rFonts w:ascii="Arial" w:hAnsi="Arial" w:cs="Arial"/>
          <w:sz w:val="24"/>
          <w:szCs w:val="24"/>
          <w:lang w:val="en-US"/>
        </w:rPr>
      </w:pPr>
      <w:r w:rsidRPr="0073267D">
        <w:rPr>
          <w:rFonts w:ascii="Arial" w:hAnsi="Arial" w:cs="Arial"/>
          <w:sz w:val="24"/>
          <w:szCs w:val="24"/>
          <w:lang w:val="en-US"/>
        </w:rPr>
        <w:t>Esslingen</w:t>
      </w:r>
      <w:r w:rsidR="00467341">
        <w:rPr>
          <w:rFonts w:ascii="Arial" w:hAnsi="Arial" w:cs="Arial"/>
          <w:sz w:val="24"/>
          <w:szCs w:val="24"/>
          <w:lang w:val="en-US"/>
        </w:rPr>
        <w:t xml:space="preserve"> (Germany)</w:t>
      </w:r>
      <w:r w:rsidRPr="0073267D">
        <w:rPr>
          <w:rFonts w:ascii="Arial" w:hAnsi="Arial" w:cs="Arial"/>
          <w:sz w:val="24"/>
          <w:szCs w:val="24"/>
          <w:lang w:val="en-US"/>
        </w:rPr>
        <w:t>, January 2021 –</w:t>
      </w:r>
      <w:r w:rsidR="00B75A91">
        <w:rPr>
          <w:rFonts w:ascii="Arial" w:hAnsi="Arial" w:cs="Arial"/>
          <w:sz w:val="24"/>
          <w:szCs w:val="24"/>
          <w:lang w:val="en-US"/>
        </w:rPr>
        <w:t xml:space="preserve"> </w:t>
      </w:r>
      <w:r w:rsidRPr="0073267D">
        <w:rPr>
          <w:rFonts w:ascii="Arial" w:hAnsi="Arial" w:cs="Arial"/>
          <w:sz w:val="24"/>
          <w:szCs w:val="24"/>
          <w:lang w:val="en-US"/>
        </w:rPr>
        <w:t xml:space="preserve">SimpliVac™, the new </w:t>
      </w:r>
      <w:proofErr w:type="spellStart"/>
      <w:r w:rsidRPr="0073267D">
        <w:rPr>
          <w:rFonts w:ascii="Arial" w:hAnsi="Arial" w:cs="Arial"/>
          <w:sz w:val="24"/>
          <w:szCs w:val="24"/>
          <w:lang w:val="en-US"/>
        </w:rPr>
        <w:t>castable</w:t>
      </w:r>
      <w:proofErr w:type="spellEnd"/>
      <w:r w:rsidR="00B75A91">
        <w:rPr>
          <w:rFonts w:ascii="Arial" w:hAnsi="Arial" w:cs="Arial"/>
          <w:sz w:val="24"/>
          <w:szCs w:val="24"/>
          <w:lang w:val="en-US"/>
        </w:rPr>
        <w:t xml:space="preserve"> </w:t>
      </w:r>
      <w:r w:rsidR="00B75A91">
        <w:rPr>
          <w:rFonts w:ascii="Arial" w:hAnsi="Arial" w:cs="Arial"/>
          <w:sz w:val="24"/>
          <w:szCs w:val="24"/>
          <w:lang w:val="en-US"/>
        </w:rPr>
        <w:t>vacuum</w:t>
      </w:r>
      <w:r w:rsidRPr="0073267D">
        <w:rPr>
          <w:rFonts w:ascii="Arial" w:hAnsi="Arial" w:cs="Arial"/>
          <w:sz w:val="24"/>
          <w:szCs w:val="24"/>
          <w:lang w:val="en-US"/>
        </w:rPr>
        <w:t xml:space="preserve"> </w:t>
      </w:r>
      <w:r w:rsidRPr="0073267D">
        <w:rPr>
          <w:rFonts w:ascii="Arial" w:hAnsi="Arial" w:cs="Arial"/>
          <w:sz w:val="24"/>
          <w:szCs w:val="24"/>
          <w:lang w:val="en-US"/>
        </w:rPr>
        <w:t>mounting system by Buehler – ITW Test &amp; Measurement GmbH,</w:t>
      </w:r>
      <w:r w:rsidR="00B75A91">
        <w:rPr>
          <w:rFonts w:ascii="Arial" w:hAnsi="Arial" w:cs="Arial"/>
          <w:sz w:val="24"/>
          <w:szCs w:val="24"/>
          <w:lang w:val="en-US"/>
        </w:rPr>
        <w:t xml:space="preserve"> </w:t>
      </w:r>
      <w:r w:rsidR="00B75A91">
        <w:rPr>
          <w:rFonts w:ascii="Arial" w:hAnsi="Arial" w:cs="Arial"/>
          <w:sz w:val="24"/>
          <w:szCs w:val="24"/>
          <w:lang w:val="en-US"/>
        </w:rPr>
        <w:t>allo</w:t>
      </w:r>
      <w:r w:rsidR="00856B39">
        <w:rPr>
          <w:rFonts w:ascii="Arial" w:hAnsi="Arial" w:cs="Arial"/>
          <w:sz w:val="24"/>
          <w:szCs w:val="24"/>
          <w:lang w:val="en-US"/>
        </w:rPr>
        <w:t>w</w:t>
      </w:r>
      <w:r w:rsidR="00B75A91">
        <w:rPr>
          <w:rFonts w:ascii="Arial" w:hAnsi="Arial" w:cs="Arial"/>
          <w:sz w:val="24"/>
          <w:szCs w:val="24"/>
          <w:lang w:val="en-US"/>
        </w:rPr>
        <w:t xml:space="preserve">s impregnation of </w:t>
      </w:r>
      <w:r w:rsidR="00B75A91">
        <w:rPr>
          <w:rFonts w:ascii="Arial" w:hAnsi="Arial" w:cs="Arial"/>
          <w:sz w:val="24"/>
          <w:szCs w:val="24"/>
          <w:lang w:val="en-US"/>
        </w:rPr>
        <w:t xml:space="preserve">porous samples </w:t>
      </w:r>
      <w:r w:rsidR="00B75A91">
        <w:rPr>
          <w:rFonts w:ascii="Arial" w:hAnsi="Arial" w:cs="Arial"/>
          <w:sz w:val="24"/>
          <w:szCs w:val="24"/>
          <w:lang w:val="en-US"/>
        </w:rPr>
        <w:t>or structures</w:t>
      </w:r>
      <w:r w:rsidR="00B75A91">
        <w:rPr>
          <w:rFonts w:ascii="Arial" w:hAnsi="Arial" w:cs="Arial"/>
          <w:sz w:val="24"/>
          <w:szCs w:val="24"/>
          <w:lang w:val="en-US"/>
        </w:rPr>
        <w:t xml:space="preserve"> </w:t>
      </w:r>
      <w:r w:rsidRPr="0073267D">
        <w:rPr>
          <w:rFonts w:ascii="Arial" w:hAnsi="Arial" w:cs="Arial"/>
          <w:sz w:val="24"/>
          <w:szCs w:val="24"/>
          <w:lang w:val="en-US"/>
        </w:rPr>
        <w:t xml:space="preserve">more efficiently by means </w:t>
      </w:r>
      <w:r w:rsidRPr="0073267D">
        <w:rPr>
          <w:rFonts w:ascii="Arial" w:hAnsi="Arial" w:cs="Arial"/>
          <w:sz w:val="24"/>
          <w:szCs w:val="24"/>
          <w:lang w:val="en-US"/>
        </w:rPr>
        <w:t>of an automatic cycle control system.</w:t>
      </w:r>
      <w:r w:rsidR="00B75A91">
        <w:rPr>
          <w:rFonts w:ascii="Arial" w:hAnsi="Arial" w:cs="Arial"/>
          <w:sz w:val="24"/>
          <w:szCs w:val="24"/>
          <w:lang w:val="en-US"/>
        </w:rPr>
        <w:t xml:space="preserve"> </w:t>
      </w:r>
      <w:r w:rsidRPr="0073267D">
        <w:rPr>
          <w:rFonts w:ascii="Arial" w:hAnsi="Arial" w:cs="Arial"/>
          <w:sz w:val="24"/>
          <w:szCs w:val="24"/>
          <w:lang w:val="en-US"/>
        </w:rPr>
        <w:t xml:space="preserve">The system generates a vacuum – reliably, rapidly and efficiently, and without the need for an external pump. Thus, pores </w:t>
      </w:r>
      <w:r w:rsidR="00467341">
        <w:rPr>
          <w:rFonts w:ascii="Arial" w:hAnsi="Arial" w:cs="Arial"/>
          <w:sz w:val="24"/>
          <w:szCs w:val="24"/>
          <w:lang w:val="en-US"/>
        </w:rPr>
        <w:t>and</w:t>
      </w:r>
      <w:r w:rsidRPr="0073267D">
        <w:rPr>
          <w:rFonts w:ascii="Arial" w:hAnsi="Arial" w:cs="Arial"/>
          <w:sz w:val="24"/>
          <w:szCs w:val="24"/>
          <w:lang w:val="en-US"/>
        </w:rPr>
        <w:t xml:space="preserve"> cracks will be filled </w:t>
      </w:r>
      <w:r w:rsidRPr="0073267D">
        <w:rPr>
          <w:rFonts w:ascii="Arial" w:hAnsi="Arial" w:cs="Arial"/>
          <w:sz w:val="24"/>
          <w:szCs w:val="24"/>
          <w:lang w:val="en-US"/>
        </w:rPr>
        <w:t xml:space="preserve">completely with epoxy resin, resulting in optimized edge retention </w:t>
      </w:r>
      <w:r w:rsidR="005746CB">
        <w:rPr>
          <w:rFonts w:ascii="Arial" w:hAnsi="Arial" w:cs="Arial"/>
          <w:sz w:val="24"/>
          <w:szCs w:val="24"/>
          <w:lang w:val="en-US"/>
        </w:rPr>
        <w:t>for</w:t>
      </w:r>
      <w:r w:rsidRPr="0073267D">
        <w:rPr>
          <w:rFonts w:ascii="Arial" w:hAnsi="Arial" w:cs="Arial"/>
          <w:sz w:val="24"/>
          <w:szCs w:val="24"/>
          <w:lang w:val="en-US"/>
        </w:rPr>
        <w:t xml:space="preserve"> </w:t>
      </w:r>
      <w:r w:rsidRPr="0073267D">
        <w:rPr>
          <w:rFonts w:ascii="Arial" w:hAnsi="Arial" w:cs="Arial"/>
          <w:sz w:val="24"/>
          <w:szCs w:val="24"/>
          <w:lang w:val="en-US"/>
        </w:rPr>
        <w:t>m</w:t>
      </w:r>
      <w:r w:rsidR="004A05AF" w:rsidRPr="0073267D">
        <w:rPr>
          <w:rFonts w:ascii="Arial" w:hAnsi="Arial" w:cs="Arial"/>
          <w:sz w:val="24"/>
          <w:szCs w:val="24"/>
          <w:lang w:val="en-US"/>
        </w:rPr>
        <w:t>etallo</w:t>
      </w:r>
      <w:r w:rsidRPr="0073267D">
        <w:rPr>
          <w:rFonts w:ascii="Arial" w:hAnsi="Arial" w:cs="Arial"/>
          <w:sz w:val="24"/>
          <w:szCs w:val="24"/>
          <w:lang w:val="en-US"/>
        </w:rPr>
        <w:t xml:space="preserve">graphic </w:t>
      </w:r>
      <w:r w:rsidRPr="0073267D">
        <w:rPr>
          <w:rFonts w:ascii="Arial" w:hAnsi="Arial" w:cs="Arial"/>
          <w:sz w:val="24"/>
          <w:szCs w:val="24"/>
          <w:lang w:val="en-US"/>
        </w:rPr>
        <w:t xml:space="preserve">examinations. </w:t>
      </w:r>
      <w:r w:rsidR="005746CB">
        <w:rPr>
          <w:rFonts w:ascii="Arial" w:hAnsi="Arial" w:cs="Arial"/>
          <w:sz w:val="24"/>
          <w:szCs w:val="24"/>
          <w:lang w:val="en-US"/>
        </w:rPr>
        <w:t xml:space="preserve">The system is also ideal for mounting </w:t>
      </w:r>
      <w:r w:rsidR="005746CB">
        <w:rPr>
          <w:rFonts w:ascii="Arial" w:hAnsi="Arial" w:cs="Arial"/>
          <w:sz w:val="24"/>
          <w:szCs w:val="24"/>
          <w:lang w:val="en-US"/>
        </w:rPr>
        <w:t>delicate samples</w:t>
      </w:r>
      <w:r w:rsidR="005746CB">
        <w:rPr>
          <w:rFonts w:ascii="Arial" w:hAnsi="Arial" w:cs="Arial"/>
          <w:sz w:val="24"/>
          <w:szCs w:val="24"/>
          <w:lang w:val="en-US"/>
        </w:rPr>
        <w:t xml:space="preserve"> where pre-impregnation before sectioning and/or grinding ensures</w:t>
      </w:r>
      <w:r w:rsidR="005746CB">
        <w:rPr>
          <w:rFonts w:ascii="Arial" w:hAnsi="Arial" w:cs="Arial"/>
          <w:sz w:val="24"/>
          <w:szCs w:val="24"/>
          <w:lang w:val="en-US"/>
        </w:rPr>
        <w:t xml:space="preserve"> samples </w:t>
      </w:r>
      <w:r w:rsidR="005746CB">
        <w:rPr>
          <w:rFonts w:ascii="Arial" w:hAnsi="Arial" w:cs="Arial"/>
          <w:sz w:val="24"/>
          <w:szCs w:val="24"/>
          <w:lang w:val="en-US"/>
        </w:rPr>
        <w:t>are well protected</w:t>
      </w:r>
      <w:r w:rsidR="005746CB">
        <w:rPr>
          <w:rFonts w:ascii="Arial" w:hAnsi="Arial" w:cs="Arial"/>
          <w:sz w:val="24"/>
          <w:szCs w:val="24"/>
          <w:lang w:val="en-US"/>
        </w:rPr>
        <w:t xml:space="preserve">. </w:t>
      </w:r>
    </w:p>
    <w:p w14:paraId="64560FEE" w14:textId="1AEDC848" w:rsidR="00FB4F3C" w:rsidRPr="0073267D" w:rsidRDefault="00FB4F3C" w:rsidP="00FB4F3C">
      <w:pPr>
        <w:spacing w:before="120" w:after="120" w:line="360" w:lineRule="exact"/>
        <w:rPr>
          <w:rFonts w:ascii="Arial" w:hAnsi="Arial" w:cs="Arial"/>
          <w:sz w:val="24"/>
          <w:szCs w:val="24"/>
          <w:lang w:val="en-US"/>
        </w:rPr>
      </w:pPr>
      <w:r w:rsidRPr="0073267D">
        <w:rPr>
          <w:rFonts w:ascii="Arial" w:hAnsi="Arial" w:cs="Arial"/>
          <w:sz w:val="24"/>
          <w:szCs w:val="24"/>
          <w:lang w:val="en-US"/>
        </w:rPr>
        <w:t>The num</w:t>
      </w:r>
      <w:r w:rsidR="00164C1B" w:rsidRPr="0073267D">
        <w:rPr>
          <w:rFonts w:ascii="Arial" w:hAnsi="Arial" w:cs="Arial"/>
          <w:sz w:val="24"/>
          <w:szCs w:val="24"/>
          <w:lang w:val="en-US"/>
        </w:rPr>
        <w:t>b</w:t>
      </w:r>
      <w:r w:rsidRPr="0073267D">
        <w:rPr>
          <w:rFonts w:ascii="Arial" w:hAnsi="Arial" w:cs="Arial"/>
          <w:sz w:val="24"/>
          <w:szCs w:val="24"/>
          <w:lang w:val="en-US"/>
        </w:rPr>
        <w:t xml:space="preserve">er of cycles, the vacuum level and the time under vacuum can be set according to your needs. To optimize the mounting process, multiple cycles can be </w:t>
      </w:r>
      <w:r w:rsidRPr="0073267D">
        <w:rPr>
          <w:rFonts w:ascii="Arial" w:hAnsi="Arial" w:cs="Arial"/>
          <w:sz w:val="24"/>
          <w:szCs w:val="24"/>
          <w:lang w:val="en-US"/>
        </w:rPr>
        <w:lastRenderedPageBreak/>
        <w:t xml:space="preserve">run without user </w:t>
      </w:r>
      <w:r w:rsidR="005746CB">
        <w:rPr>
          <w:rFonts w:ascii="Arial" w:hAnsi="Arial" w:cs="Arial"/>
          <w:sz w:val="24"/>
          <w:szCs w:val="24"/>
          <w:lang w:val="en-US"/>
        </w:rPr>
        <w:t>intervention</w:t>
      </w:r>
      <w:r w:rsidRPr="0073267D">
        <w:rPr>
          <w:rFonts w:ascii="Arial" w:hAnsi="Arial" w:cs="Arial"/>
          <w:sz w:val="24"/>
          <w:szCs w:val="24"/>
          <w:lang w:val="en-US"/>
        </w:rPr>
        <w:t xml:space="preserve"> between cycles. Due to these special </w:t>
      </w:r>
      <w:r w:rsidRPr="0073267D">
        <w:rPr>
          <w:rFonts w:ascii="Arial" w:hAnsi="Arial" w:cs="Arial"/>
          <w:sz w:val="24"/>
          <w:szCs w:val="24"/>
          <w:lang w:val="en-US"/>
        </w:rPr>
        <w:t xml:space="preserve">features, SimpliVac </w:t>
      </w:r>
      <w:r w:rsidR="00164C1B" w:rsidRPr="0073267D">
        <w:rPr>
          <w:rFonts w:ascii="Arial" w:hAnsi="Arial" w:cs="Arial"/>
          <w:sz w:val="24"/>
          <w:szCs w:val="24"/>
          <w:lang w:val="en-US"/>
        </w:rPr>
        <w:t>ensures</w:t>
      </w:r>
      <w:r w:rsidRPr="0073267D">
        <w:rPr>
          <w:rFonts w:ascii="Arial" w:hAnsi="Arial" w:cs="Arial"/>
          <w:sz w:val="24"/>
          <w:szCs w:val="24"/>
          <w:lang w:val="en-US"/>
        </w:rPr>
        <w:t xml:space="preserve"> consistent uniformity, even at high throughput, and reduces the time required to complete the mounting process. The large chamber diameter allows simultaneous mounting of multiple small samples. Alternatively, SimpliVac can also </w:t>
      </w:r>
      <w:r w:rsidRPr="0073267D">
        <w:rPr>
          <w:rFonts w:ascii="Arial" w:hAnsi="Arial" w:cs="Arial"/>
          <w:sz w:val="24"/>
          <w:szCs w:val="24"/>
          <w:lang w:val="en-US"/>
        </w:rPr>
        <w:t xml:space="preserve">accommodate samples with larger dimensions. Its compact </w:t>
      </w:r>
      <w:r w:rsidR="005746CB">
        <w:rPr>
          <w:rFonts w:ascii="Arial" w:hAnsi="Arial" w:cs="Arial"/>
          <w:sz w:val="24"/>
          <w:szCs w:val="24"/>
          <w:lang w:val="en-US"/>
        </w:rPr>
        <w:t xml:space="preserve">and small </w:t>
      </w:r>
      <w:r w:rsidR="00A60660">
        <w:rPr>
          <w:rFonts w:ascii="Arial" w:hAnsi="Arial" w:cs="Arial"/>
          <w:sz w:val="24"/>
          <w:szCs w:val="24"/>
          <w:lang w:val="en-US"/>
        </w:rPr>
        <w:t>footprint</w:t>
      </w:r>
      <w:r w:rsidR="005746CB">
        <w:rPr>
          <w:rFonts w:ascii="Arial" w:hAnsi="Arial" w:cs="Arial"/>
          <w:sz w:val="24"/>
          <w:szCs w:val="24"/>
          <w:lang w:val="en-US"/>
        </w:rPr>
        <w:t xml:space="preserve"> allows</w:t>
      </w:r>
      <w:r w:rsidR="005746CB">
        <w:rPr>
          <w:rFonts w:ascii="Arial" w:hAnsi="Arial" w:cs="Arial"/>
          <w:sz w:val="24"/>
          <w:szCs w:val="24"/>
          <w:lang w:val="en-US"/>
        </w:rPr>
        <w:t xml:space="preserve"> </w:t>
      </w:r>
      <w:r w:rsidRPr="0073267D">
        <w:rPr>
          <w:rFonts w:ascii="Arial" w:hAnsi="Arial" w:cs="Arial"/>
          <w:sz w:val="24"/>
          <w:szCs w:val="24"/>
          <w:lang w:val="en-US"/>
        </w:rPr>
        <w:t>more space on the lab bench.</w:t>
      </w:r>
    </w:p>
    <w:p w14:paraId="54AE0EC0" w14:textId="6F02DEB2" w:rsidR="00FB4F3C" w:rsidRPr="0073267D" w:rsidRDefault="005746CB" w:rsidP="00FB4F3C">
      <w:pPr>
        <w:spacing w:before="120" w:after="120" w:line="360" w:lineRule="exact"/>
        <w:rPr>
          <w:rFonts w:ascii="Arial" w:hAnsi="Arial" w:cs="Arial"/>
          <w:sz w:val="24"/>
          <w:szCs w:val="24"/>
          <w:lang w:val="en-US"/>
        </w:rPr>
      </w:pPr>
      <w:r>
        <w:rPr>
          <w:rFonts w:ascii="Arial" w:hAnsi="Arial" w:cs="Arial"/>
          <w:sz w:val="24"/>
          <w:szCs w:val="24"/>
          <w:lang w:val="en-US"/>
        </w:rPr>
        <w:t>T</w:t>
      </w:r>
      <w:r w:rsidR="00FB4F3C" w:rsidRPr="0073267D">
        <w:rPr>
          <w:rFonts w:ascii="Arial" w:hAnsi="Arial" w:cs="Arial"/>
          <w:sz w:val="24"/>
          <w:szCs w:val="24"/>
          <w:lang w:val="en-US"/>
        </w:rPr>
        <w:t xml:space="preserve">he </w:t>
      </w:r>
      <w:r w:rsidR="00FB4F3C" w:rsidRPr="0073267D">
        <w:rPr>
          <w:rFonts w:ascii="Arial" w:hAnsi="Arial" w:cs="Arial"/>
          <w:sz w:val="24"/>
          <w:szCs w:val="24"/>
          <w:lang w:val="en-US"/>
        </w:rPr>
        <w:t xml:space="preserve">new vacuum impregnation system offers </w:t>
      </w:r>
      <w:r>
        <w:rPr>
          <w:rFonts w:ascii="Arial" w:hAnsi="Arial" w:cs="Arial"/>
          <w:sz w:val="24"/>
          <w:szCs w:val="24"/>
          <w:lang w:val="en-US"/>
        </w:rPr>
        <w:t>cold mounting solution</w:t>
      </w:r>
      <w:r w:rsidR="00A60660">
        <w:rPr>
          <w:rFonts w:ascii="Arial" w:hAnsi="Arial" w:cs="Arial"/>
          <w:sz w:val="24"/>
          <w:szCs w:val="24"/>
          <w:lang w:val="en-US"/>
        </w:rPr>
        <w:t xml:space="preserve"> of test samples</w:t>
      </w:r>
      <w:r>
        <w:rPr>
          <w:rFonts w:ascii="Arial" w:hAnsi="Arial" w:cs="Arial"/>
          <w:sz w:val="24"/>
          <w:szCs w:val="24"/>
          <w:lang w:val="en-US"/>
        </w:rPr>
        <w:t xml:space="preserve"> to both </w:t>
      </w:r>
      <w:r w:rsidR="00FB4F3C" w:rsidRPr="0073267D">
        <w:rPr>
          <w:rFonts w:ascii="Arial" w:hAnsi="Arial" w:cs="Arial"/>
          <w:sz w:val="24"/>
          <w:szCs w:val="24"/>
          <w:lang w:val="en-US"/>
        </w:rPr>
        <w:t xml:space="preserve">quality control </w:t>
      </w:r>
      <w:r>
        <w:rPr>
          <w:rFonts w:ascii="Arial" w:hAnsi="Arial" w:cs="Arial"/>
          <w:sz w:val="24"/>
          <w:szCs w:val="24"/>
          <w:lang w:val="en-US"/>
        </w:rPr>
        <w:t>and</w:t>
      </w:r>
      <w:r>
        <w:rPr>
          <w:rFonts w:ascii="Arial" w:hAnsi="Arial" w:cs="Arial"/>
          <w:sz w:val="24"/>
          <w:szCs w:val="24"/>
          <w:lang w:val="en-US"/>
        </w:rPr>
        <w:t>/or</w:t>
      </w:r>
      <w:r w:rsidR="00FB4F3C" w:rsidRPr="0073267D">
        <w:rPr>
          <w:rFonts w:ascii="Arial" w:hAnsi="Arial" w:cs="Arial"/>
          <w:sz w:val="24"/>
          <w:szCs w:val="24"/>
          <w:lang w:val="en-US"/>
        </w:rPr>
        <w:t xml:space="preserve"> research laboratories</w:t>
      </w:r>
      <w:r w:rsidR="00A60660">
        <w:rPr>
          <w:rFonts w:ascii="Arial" w:hAnsi="Arial" w:cs="Arial"/>
          <w:sz w:val="24"/>
          <w:szCs w:val="24"/>
          <w:lang w:val="en-US"/>
        </w:rPr>
        <w:t>. Examples include</w:t>
      </w:r>
      <w:r w:rsidR="00A60660">
        <w:rPr>
          <w:rFonts w:ascii="Arial" w:hAnsi="Arial" w:cs="Arial"/>
          <w:sz w:val="24"/>
          <w:szCs w:val="24"/>
          <w:lang w:val="en-US"/>
        </w:rPr>
        <w:t xml:space="preserve"> </w:t>
      </w:r>
      <w:r w:rsidRPr="005746CB">
        <w:rPr>
          <w:rFonts w:ascii="Arial" w:hAnsi="Arial" w:cs="Arial"/>
          <w:sz w:val="24"/>
          <w:szCs w:val="24"/>
          <w:lang w:val="en-US"/>
        </w:rPr>
        <w:t>electronics</w:t>
      </w:r>
      <w:r w:rsidR="00A60660">
        <w:rPr>
          <w:rFonts w:ascii="Arial" w:hAnsi="Arial" w:cs="Arial"/>
          <w:sz w:val="24"/>
          <w:szCs w:val="24"/>
          <w:lang w:val="en-US"/>
        </w:rPr>
        <w:t xml:space="preserve"> </w:t>
      </w:r>
      <w:r w:rsidR="00A60660">
        <w:rPr>
          <w:rFonts w:ascii="Arial" w:hAnsi="Arial" w:cs="Arial"/>
          <w:sz w:val="24"/>
          <w:szCs w:val="24"/>
          <w:lang w:val="en-US"/>
        </w:rPr>
        <w:t>components</w:t>
      </w:r>
      <w:r w:rsidRPr="005746CB">
        <w:rPr>
          <w:rFonts w:ascii="Arial" w:hAnsi="Arial" w:cs="Arial"/>
          <w:sz w:val="24"/>
          <w:szCs w:val="24"/>
          <w:lang w:val="en-US"/>
        </w:rPr>
        <w:t xml:space="preserve">, thermal spray </w:t>
      </w:r>
      <w:r w:rsidRPr="005746CB">
        <w:rPr>
          <w:rFonts w:ascii="Arial" w:hAnsi="Arial" w:cs="Arial"/>
          <w:sz w:val="24"/>
          <w:szCs w:val="24"/>
          <w:lang w:val="en-US"/>
        </w:rPr>
        <w:t>coatings,</w:t>
      </w:r>
      <w:r w:rsidRPr="005746CB">
        <w:rPr>
          <w:rFonts w:ascii="Arial" w:hAnsi="Arial" w:cs="Arial"/>
          <w:sz w:val="24"/>
          <w:szCs w:val="24"/>
          <w:lang w:val="en-US"/>
        </w:rPr>
        <w:t xml:space="preserve"> additive </w:t>
      </w:r>
      <w:r w:rsidRPr="005746CB">
        <w:rPr>
          <w:rFonts w:ascii="Arial" w:hAnsi="Arial" w:cs="Arial"/>
          <w:sz w:val="24"/>
          <w:szCs w:val="24"/>
          <w:lang w:val="en-US"/>
        </w:rPr>
        <w:t>manufactur</w:t>
      </w:r>
      <w:r w:rsidR="00A60660">
        <w:rPr>
          <w:rFonts w:ascii="Arial" w:hAnsi="Arial" w:cs="Arial"/>
          <w:sz w:val="24"/>
          <w:szCs w:val="24"/>
          <w:lang w:val="en-US"/>
        </w:rPr>
        <w:t>ed components</w:t>
      </w:r>
      <w:r w:rsidRPr="005746CB">
        <w:rPr>
          <w:rFonts w:ascii="Arial" w:hAnsi="Arial" w:cs="Arial"/>
          <w:sz w:val="24"/>
          <w:szCs w:val="24"/>
          <w:lang w:val="en-US"/>
        </w:rPr>
        <w:t xml:space="preserve"> and other speci</w:t>
      </w:r>
      <w:r w:rsidR="00856B39">
        <w:rPr>
          <w:rFonts w:ascii="Arial" w:hAnsi="Arial" w:cs="Arial"/>
          <w:sz w:val="24"/>
          <w:szCs w:val="24"/>
          <w:lang w:val="en-US"/>
        </w:rPr>
        <w:t>alty aerospace surface treated</w:t>
      </w:r>
      <w:r w:rsidR="00A60660">
        <w:rPr>
          <w:rFonts w:ascii="Arial" w:hAnsi="Arial" w:cs="Arial"/>
          <w:sz w:val="24"/>
          <w:szCs w:val="24"/>
          <w:lang w:val="en-US"/>
        </w:rPr>
        <w:t xml:space="preserve"> test samples. Technicians or </w:t>
      </w:r>
      <w:proofErr w:type="spellStart"/>
      <w:r w:rsidR="00A60660">
        <w:rPr>
          <w:rFonts w:ascii="Arial" w:hAnsi="Arial" w:cs="Arial"/>
          <w:sz w:val="24"/>
          <w:szCs w:val="24"/>
          <w:lang w:val="en-US"/>
        </w:rPr>
        <w:t>metallographers</w:t>
      </w:r>
      <w:proofErr w:type="spellEnd"/>
      <w:r w:rsidRPr="005746CB">
        <w:rPr>
          <w:rFonts w:ascii="Arial" w:hAnsi="Arial" w:cs="Arial"/>
          <w:sz w:val="24"/>
          <w:szCs w:val="24"/>
          <w:lang w:val="en-US"/>
        </w:rPr>
        <w:t xml:space="preserve"> will appreciate the ability to optimize sample impregnation in a faster, more automated</w:t>
      </w:r>
      <w:r>
        <w:rPr>
          <w:rFonts w:ascii="Arial" w:hAnsi="Arial" w:cs="Arial"/>
          <w:sz w:val="24"/>
          <w:szCs w:val="24"/>
          <w:lang w:val="en-US"/>
        </w:rPr>
        <w:t xml:space="preserve"> way. </w:t>
      </w:r>
      <w:r w:rsidR="00FB4F3C" w:rsidRPr="0073267D">
        <w:rPr>
          <w:rFonts w:ascii="Arial" w:hAnsi="Arial" w:cs="Arial"/>
          <w:sz w:val="24"/>
          <w:szCs w:val="24"/>
          <w:lang w:val="en-US"/>
        </w:rPr>
        <w:t xml:space="preserve">SimpliVac is easy to use. A video showing its simple operation is available at </w:t>
      </w:r>
      <w:hyperlink r:id="rId10" w:history="1">
        <w:r w:rsidR="00FB4F3C" w:rsidRPr="0073267D">
          <w:rPr>
            <w:rFonts w:ascii="Arial" w:hAnsi="Arial"/>
            <w:sz w:val="24"/>
            <w:u w:val="single"/>
            <w:lang w:val="en-US"/>
          </w:rPr>
          <w:t>https://youtu.be/5bphC-lyUxY</w:t>
        </w:r>
      </w:hyperlink>
      <w:r w:rsidR="00FB4F3C" w:rsidRPr="0073267D">
        <w:rPr>
          <w:rFonts w:ascii="Arial" w:hAnsi="Arial" w:cs="Arial"/>
          <w:sz w:val="24"/>
          <w:szCs w:val="24"/>
          <w:lang w:val="en-US"/>
        </w:rPr>
        <w:t>.</w:t>
      </w:r>
    </w:p>
    <w:p w14:paraId="3478CE2B" w14:textId="77777777" w:rsidR="00FB4F3C" w:rsidRPr="0073267D" w:rsidRDefault="00FB4F3C" w:rsidP="00FB4F3C">
      <w:pPr>
        <w:spacing w:before="120" w:after="120" w:line="360" w:lineRule="exact"/>
        <w:rPr>
          <w:rFonts w:ascii="Arial" w:hAnsi="Arial" w:cs="Arial"/>
          <w:sz w:val="24"/>
          <w:szCs w:val="24"/>
          <w:lang w:val="en-US"/>
        </w:rPr>
      </w:pPr>
      <w:r w:rsidRPr="0073267D">
        <w:rPr>
          <w:rFonts w:ascii="Arial" w:hAnsi="Arial" w:cs="Arial"/>
          <w:sz w:val="24"/>
          <w:szCs w:val="24"/>
          <w:lang w:val="en-US"/>
        </w:rPr>
        <w:t xml:space="preserve">When it comes to </w:t>
      </w:r>
      <w:r w:rsidR="0073267D" w:rsidRPr="0073267D">
        <w:rPr>
          <w:rFonts w:ascii="Arial" w:hAnsi="Arial" w:cs="Arial"/>
          <w:sz w:val="24"/>
          <w:szCs w:val="24"/>
          <w:lang w:val="en-US"/>
        </w:rPr>
        <w:t xml:space="preserve">hot </w:t>
      </w:r>
      <w:r w:rsidRPr="0073267D">
        <w:rPr>
          <w:rFonts w:ascii="Arial" w:hAnsi="Arial" w:cs="Arial"/>
          <w:sz w:val="24"/>
          <w:szCs w:val="24"/>
          <w:lang w:val="en-US"/>
        </w:rPr>
        <w:t xml:space="preserve">compression mounting, the equivalent of the new SimpliVac is the </w:t>
      </w:r>
      <w:proofErr w:type="spellStart"/>
      <w:r w:rsidRPr="0073267D">
        <w:rPr>
          <w:rFonts w:ascii="Arial" w:hAnsi="Arial" w:cs="Arial"/>
          <w:sz w:val="24"/>
          <w:szCs w:val="24"/>
          <w:lang w:val="en-US"/>
        </w:rPr>
        <w:t>SimpliMet</w:t>
      </w:r>
      <w:proofErr w:type="spellEnd"/>
      <w:r w:rsidRPr="0073267D">
        <w:rPr>
          <w:rFonts w:ascii="Arial" w:hAnsi="Arial" w:cs="Arial"/>
          <w:sz w:val="24"/>
          <w:szCs w:val="24"/>
          <w:lang w:val="en-US"/>
        </w:rPr>
        <w:t>™ 4000 by Buehler, for quick and reliable use. It is ideal for demanding industrial environments, both in terms of sample throughput and mounting quality.</w:t>
      </w:r>
    </w:p>
    <w:p w14:paraId="198A091C" w14:textId="77777777" w:rsidR="00D76EB7" w:rsidRPr="0073267D" w:rsidRDefault="00D76EB7" w:rsidP="00D76EB7">
      <w:pPr>
        <w:spacing w:before="240" w:after="120" w:line="240" w:lineRule="auto"/>
        <w:rPr>
          <w:rFonts w:ascii="Arial" w:hAnsi="Arial" w:cs="Arial"/>
          <w:sz w:val="20"/>
          <w:szCs w:val="20"/>
          <w:lang w:val="en-US"/>
        </w:rPr>
      </w:pPr>
      <w:r w:rsidRPr="0073267D">
        <w:rPr>
          <w:rFonts w:ascii="Arial" w:hAnsi="Arial" w:cs="Arial"/>
          <w:b/>
          <w:bCs/>
          <w:sz w:val="20"/>
          <w:szCs w:val="20"/>
          <w:lang w:val="en-US"/>
        </w:rPr>
        <w:t>Buehler – ITW Test &amp; Measurement GmbH, Esslingen/Germany</w:t>
      </w:r>
      <w:r w:rsidRPr="0073267D">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rely on professional assistance and service around the world. The Buehler Solutions Centers in Esslingen and Dusseldorf/Germany, Dardilly/France, Coventry/UK and elsewhere can offer all kinds of assistance with application questions or with devising reproducible preparation procedures.</w:t>
      </w:r>
      <w:r w:rsidRPr="0073267D">
        <w:rPr>
          <w:rFonts w:ascii="Arial" w:hAnsi="Arial" w:cs="Arial"/>
          <w:sz w:val="20"/>
          <w:szCs w:val="20"/>
          <w:lang w:val="en-US"/>
        </w:rPr>
        <w:br/>
        <w:t>Buehler is part of the Test and Measurement Segment of the US company Illinois Tool Works (ITW) with some 800 decentralized divisions in 52 countries and around 45,000 employees</w:t>
      </w:r>
    </w:p>
    <w:p w14:paraId="5F8C4791" w14:textId="77777777" w:rsidR="00D76EB7" w:rsidRPr="0073267D" w:rsidRDefault="00D76EB7" w:rsidP="00D76EB7">
      <w:pPr>
        <w:spacing w:before="120" w:after="120" w:line="240" w:lineRule="auto"/>
        <w:rPr>
          <w:rFonts w:ascii="Arial" w:hAnsi="Arial" w:cs="Arial"/>
          <w:sz w:val="20"/>
          <w:szCs w:val="20"/>
          <w:lang w:val="en-US"/>
        </w:rPr>
      </w:pPr>
      <w:r w:rsidRPr="0073267D">
        <w:rPr>
          <w:rFonts w:ascii="Arial" w:hAnsi="Arial" w:cs="Arial"/>
          <w:sz w:val="20"/>
          <w:szCs w:val="20"/>
          <w:lang w:val="en-US"/>
        </w:rPr>
        <w:t>For further information about products and services available from Buehler ITW Test &amp; Measurement please visit https://www.buehler.com</w:t>
      </w:r>
    </w:p>
    <w:p w14:paraId="23A2820F" w14:textId="77777777" w:rsidR="006D018B" w:rsidRPr="0073267D" w:rsidRDefault="006D018B" w:rsidP="006D018B">
      <w:pPr>
        <w:spacing w:before="240" w:after="0" w:line="240" w:lineRule="auto"/>
        <w:rPr>
          <w:rFonts w:ascii="Arial" w:eastAsia="MS Mincho" w:hAnsi="Arial" w:cs="Arial"/>
          <w:b/>
          <w:color w:val="000000"/>
          <w:sz w:val="24"/>
          <w:szCs w:val="24"/>
          <w:u w:val="single"/>
          <w:lang w:val="en-US"/>
        </w:rPr>
      </w:pPr>
      <w:r w:rsidRPr="0073267D">
        <w:rPr>
          <w:rFonts w:ascii="Arial" w:eastAsia="MS Mincho" w:hAnsi="Arial" w:cs="Arial"/>
          <w:b/>
          <w:color w:val="000000"/>
          <w:sz w:val="24"/>
          <w:szCs w:val="24"/>
          <w:u w:val="single"/>
          <w:lang w:val="en-US"/>
        </w:rPr>
        <w:t xml:space="preserve">Editorial contact and voucher copies: </w:t>
      </w:r>
    </w:p>
    <w:p w14:paraId="2C644102" w14:textId="77777777" w:rsidR="006D018B" w:rsidRPr="00856B39" w:rsidRDefault="006D018B" w:rsidP="006D018B">
      <w:pPr>
        <w:spacing w:after="0" w:line="240" w:lineRule="auto"/>
        <w:rPr>
          <w:rFonts w:ascii="Arial" w:hAnsi="Arial"/>
          <w:color w:val="000000"/>
          <w:sz w:val="24"/>
        </w:rPr>
      </w:pPr>
      <w:r w:rsidRPr="00856B39">
        <w:rPr>
          <w:rFonts w:ascii="Arial" w:hAnsi="Arial"/>
          <w:color w:val="000000"/>
          <w:sz w:val="24"/>
        </w:rPr>
        <w:t xml:space="preserve">Dr.-Ing. Jörg Wolters, Konsens PR GmbH &amp; Co. KG, </w:t>
      </w:r>
    </w:p>
    <w:p w14:paraId="1D1EAF1D" w14:textId="77777777" w:rsidR="006D018B" w:rsidRPr="00467341" w:rsidRDefault="006D018B" w:rsidP="006D018B">
      <w:pPr>
        <w:spacing w:after="0" w:line="240" w:lineRule="auto"/>
        <w:rPr>
          <w:rFonts w:ascii="Arial" w:eastAsia="MS Mincho" w:hAnsi="Arial" w:cs="Arial"/>
          <w:color w:val="000000"/>
          <w:sz w:val="24"/>
          <w:szCs w:val="24"/>
        </w:rPr>
      </w:pPr>
      <w:r w:rsidRPr="00467341">
        <w:rPr>
          <w:rFonts w:ascii="Arial" w:eastAsia="MS Mincho" w:hAnsi="Arial" w:cs="Arial"/>
          <w:color w:val="000000"/>
          <w:sz w:val="24"/>
          <w:szCs w:val="24"/>
        </w:rPr>
        <w:t>Im Kühlen Grund 10, D-64823 Groß-Umstadt – www.konsens.de</w:t>
      </w:r>
      <w:bookmarkStart w:id="0" w:name="_GoBack"/>
      <w:bookmarkEnd w:id="0"/>
    </w:p>
    <w:p w14:paraId="3D30A6A7" w14:textId="77777777" w:rsidR="006D018B" w:rsidRPr="00467341" w:rsidRDefault="006D018B" w:rsidP="006D018B">
      <w:pPr>
        <w:spacing w:after="240" w:line="240" w:lineRule="auto"/>
        <w:rPr>
          <w:rFonts w:ascii="Arial" w:eastAsia="MS Mincho" w:hAnsi="Arial" w:cs="Arial"/>
          <w:color w:val="000000"/>
          <w:sz w:val="24"/>
          <w:szCs w:val="24"/>
          <w:lang w:val="fr-FR"/>
        </w:rPr>
      </w:pPr>
      <w:r w:rsidRPr="00467341">
        <w:rPr>
          <w:rFonts w:ascii="Arial" w:eastAsia="MS Mincho" w:hAnsi="Arial" w:cs="Arial"/>
          <w:color w:val="000000"/>
          <w:sz w:val="24"/>
          <w:szCs w:val="24"/>
          <w:lang w:val="fr-FR"/>
        </w:rPr>
        <w:t xml:space="preserve">Phone: +49 (0) 60 78 / 93 63 - 0, Fax: - 20, E-Mail: </w:t>
      </w:r>
      <w:hyperlink r:id="rId11" w:history="1">
        <w:r w:rsidRPr="00467341">
          <w:rPr>
            <w:rStyle w:val="Hyperlink"/>
            <w:rFonts w:ascii="Arial" w:eastAsia="MS Mincho" w:hAnsi="Arial" w:cs="Arial"/>
            <w:color w:val="000000"/>
            <w:sz w:val="24"/>
            <w:szCs w:val="24"/>
            <w:lang w:val="fr-FR"/>
          </w:rPr>
          <w:t>mail@konsens.de</w:t>
        </w:r>
      </w:hyperlink>
    </w:p>
    <w:p w14:paraId="0E763A93" w14:textId="77777777" w:rsidR="00B725D5" w:rsidRPr="0073267D" w:rsidRDefault="006D018B" w:rsidP="00B6723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73267D">
        <w:rPr>
          <w:rFonts w:ascii="Arial" w:hAnsi="Arial" w:cs="Arial"/>
          <w:i/>
          <w:sz w:val="24"/>
          <w:szCs w:val="24"/>
          <w:lang w:val="en-US"/>
        </w:rPr>
        <w:t xml:space="preserve">Dear colleagues, Press releases from Buehler including text and pictures in printable resolution can be downloaded from </w:t>
      </w:r>
      <w:hyperlink r:id="rId12" w:history="1">
        <w:r w:rsidRPr="0073267D">
          <w:rPr>
            <w:rStyle w:val="Hyperlink"/>
            <w:rFonts w:ascii="Arial" w:hAnsi="Arial" w:cs="Arial"/>
            <w:i/>
            <w:sz w:val="24"/>
            <w:szCs w:val="24"/>
            <w:lang w:val="en-US"/>
          </w:rPr>
          <w:t>https://www.konsens.de/buehler</w:t>
        </w:r>
      </w:hyperlink>
      <w:r w:rsidRPr="0073267D">
        <w:rPr>
          <w:rFonts w:ascii="Arial" w:hAnsi="Arial" w:cs="Arial"/>
          <w:i/>
          <w:sz w:val="24"/>
          <w:szCs w:val="24"/>
          <w:lang w:val="en-US"/>
        </w:rPr>
        <w:t xml:space="preserve"> </w:t>
      </w:r>
    </w:p>
    <w:sectPr w:rsidR="00B725D5" w:rsidRPr="0073267D"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77538" w14:textId="77777777" w:rsidR="00271C17" w:rsidRDefault="00271C17" w:rsidP="00995D5B">
      <w:pPr>
        <w:spacing w:after="0" w:line="240" w:lineRule="auto"/>
      </w:pPr>
      <w:r>
        <w:separator/>
      </w:r>
    </w:p>
  </w:endnote>
  <w:endnote w:type="continuationSeparator" w:id="0">
    <w:p w14:paraId="1117883A" w14:textId="77777777" w:rsidR="00271C17" w:rsidRDefault="00271C17" w:rsidP="00995D5B">
      <w:pPr>
        <w:spacing w:after="0" w:line="240" w:lineRule="auto"/>
      </w:pPr>
      <w:r>
        <w:continuationSeparator/>
      </w:r>
    </w:p>
  </w:endnote>
  <w:endnote w:type="continuationNotice" w:id="1">
    <w:p w14:paraId="6524A00D" w14:textId="77777777" w:rsidR="00271C17" w:rsidRDefault="00271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24C8" w14:textId="77777777"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467341">
      <w:rPr>
        <w:rStyle w:val="Seitenzahl"/>
        <w:rFonts w:ascii="Arial" w:hAnsi="Arial" w:cs="Arial"/>
        <w:sz w:val="20"/>
        <w:szCs w:val="20"/>
        <w:u w:val="single"/>
        <w:lang w:val="en-US"/>
      </w:rPr>
      <w:t>Page</w:t>
    </w:r>
    <w:r w:rsidRPr="00467341">
      <w:rPr>
        <w:rFonts w:ascii="Arial" w:hAnsi="Arial" w:cs="Arial"/>
        <w:color w:val="000000"/>
        <w:sz w:val="20"/>
        <w:szCs w:val="20"/>
        <w:lang w:val="en-US"/>
      </w:rPr>
      <w:t> </w:t>
    </w:r>
    <w:r w:rsidR="00AB20FD">
      <w:fldChar w:fldCharType="begin"/>
    </w:r>
    <w:r w:rsidRPr="009432FE">
      <w:rPr>
        <w:lang w:val="en-US"/>
      </w:rPr>
      <w:instrText xml:space="preserve"> PAGE </w:instrText>
    </w:r>
    <w:r w:rsidR="00AB20FD">
      <w:fldChar w:fldCharType="separate"/>
    </w:r>
    <w:r w:rsidR="00856B39">
      <w:rPr>
        <w:noProof/>
        <w:lang w:val="en-US"/>
      </w:rPr>
      <w:t>2</w:t>
    </w:r>
    <w:r w:rsidR="00AB20FD">
      <w:fldChar w:fldCharType="end"/>
    </w:r>
    <w:r w:rsidRPr="00467341">
      <w:rPr>
        <w:rStyle w:val="Seitenzahl"/>
        <w:rFonts w:ascii="Arial" w:hAnsi="Arial" w:cs="Arial"/>
        <w:sz w:val="20"/>
        <w:szCs w:val="20"/>
        <w:lang w:val="en-US"/>
      </w:rPr>
      <w:t xml:space="preserve"> of </w:t>
    </w:r>
    <w:r w:rsidR="00467341">
      <w:fldChar w:fldCharType="begin"/>
    </w:r>
    <w:r w:rsidR="00467341" w:rsidRPr="00467341">
      <w:rPr>
        <w:lang w:val="en-US"/>
      </w:rPr>
      <w:instrText xml:space="preserve"> NUMPAGES   \* MERGEFORMAT </w:instrText>
    </w:r>
    <w:r w:rsidR="00467341">
      <w:fldChar w:fldCharType="separate"/>
    </w:r>
    <w:r w:rsidR="00856B39" w:rsidRPr="00856B39">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467341">
      <w:rPr>
        <w:rStyle w:val="Seitenzahl"/>
        <w:rFonts w:ascii="Arial" w:hAnsi="Arial" w:cs="Arial"/>
        <w:sz w:val="20"/>
        <w:szCs w:val="20"/>
        <w:u w:val="single"/>
        <w:lang w:val="en-US"/>
      </w:rPr>
      <w:tab/>
    </w:r>
  </w:p>
  <w:p w14:paraId="67EE073D" w14:textId="77777777" w:rsidR="00AE2CC8" w:rsidRPr="009432FE"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sidRPr="00467341">
      <w:rPr>
        <w:rFonts w:ascii="Arial" w:hAnsi="Arial" w:cs="Arial"/>
        <w:color w:val="000000"/>
        <w:sz w:val="17"/>
        <w:szCs w:val="17"/>
        <w:lang w:val="en-US"/>
      </w:rPr>
      <w:t xml:space="preserve">Buehler – ITW Test &amp; Measurement GmbH – </w:t>
    </w:r>
    <w:proofErr w:type="spellStart"/>
    <w:r w:rsidRPr="00467341">
      <w:rPr>
        <w:rFonts w:ascii="Arial" w:hAnsi="Arial" w:cs="Arial"/>
        <w:color w:val="000000"/>
        <w:sz w:val="17"/>
        <w:szCs w:val="17"/>
        <w:lang w:val="en-US"/>
      </w:rPr>
      <w:t>Boschstraße</w:t>
    </w:r>
    <w:proofErr w:type="spellEnd"/>
    <w:r w:rsidRPr="00467341">
      <w:rPr>
        <w:rFonts w:ascii="Arial" w:hAnsi="Arial" w:cs="Arial"/>
        <w:color w:val="000000"/>
        <w:sz w:val="17"/>
        <w:szCs w:val="17"/>
        <w:lang w:val="en-US"/>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2A66" w14:textId="77777777"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467341">
      <w:rPr>
        <w:rStyle w:val="Seitenzahl"/>
        <w:rFonts w:ascii="Arial" w:hAnsi="Arial" w:cs="Arial"/>
        <w:sz w:val="20"/>
        <w:szCs w:val="20"/>
        <w:lang w:val="en-US"/>
      </w:rPr>
      <w:t>Page</w:t>
    </w:r>
    <w:r w:rsidRPr="00467341">
      <w:rPr>
        <w:rFonts w:ascii="Arial" w:hAnsi="Arial" w:cs="Arial"/>
        <w:color w:val="000000"/>
        <w:sz w:val="20"/>
        <w:szCs w:val="20"/>
        <w:lang w:val="en-US"/>
      </w:rPr>
      <w:t> </w:t>
    </w:r>
    <w:r w:rsidR="00AB20FD">
      <w:fldChar w:fldCharType="begin"/>
    </w:r>
    <w:r w:rsidRPr="009432FE">
      <w:rPr>
        <w:lang w:val="en-US"/>
      </w:rPr>
      <w:instrText xml:space="preserve"> PAGE </w:instrText>
    </w:r>
    <w:r w:rsidR="00AB20FD">
      <w:fldChar w:fldCharType="separate"/>
    </w:r>
    <w:r w:rsidR="00856B39">
      <w:rPr>
        <w:noProof/>
        <w:lang w:val="en-US"/>
      </w:rPr>
      <w:t>1</w:t>
    </w:r>
    <w:r w:rsidR="00AB20FD">
      <w:fldChar w:fldCharType="end"/>
    </w:r>
    <w:r w:rsidRPr="00467341">
      <w:rPr>
        <w:rStyle w:val="Seitenzahl"/>
        <w:rFonts w:ascii="Arial" w:hAnsi="Arial" w:cs="Arial"/>
        <w:sz w:val="20"/>
        <w:szCs w:val="20"/>
        <w:lang w:val="en-US"/>
      </w:rPr>
      <w:t xml:space="preserve"> of </w:t>
    </w:r>
    <w:r w:rsidR="00467341">
      <w:fldChar w:fldCharType="begin"/>
    </w:r>
    <w:r w:rsidR="00467341" w:rsidRPr="00467341">
      <w:rPr>
        <w:lang w:val="en-US"/>
      </w:rPr>
      <w:instrText xml:space="preserve"> NUMPAGES   \* MERGEFORMAT </w:instrText>
    </w:r>
    <w:r w:rsidR="00467341">
      <w:fldChar w:fldCharType="separate"/>
    </w:r>
    <w:r w:rsidR="00856B39" w:rsidRPr="00856B39">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467341">
      <w:rPr>
        <w:rStyle w:val="Seitenzahl"/>
        <w:rFonts w:ascii="Arial" w:hAnsi="Arial" w:cs="Arial"/>
        <w:sz w:val="20"/>
        <w:szCs w:val="20"/>
        <w:u w:val="single"/>
        <w:lang w:val="en-US"/>
      </w:rPr>
      <w:tab/>
    </w:r>
  </w:p>
  <w:p w14:paraId="0E148245" w14:textId="77777777" w:rsidR="00AE2CC8" w:rsidRPr="009432FE"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sidRPr="00467341">
      <w:rPr>
        <w:rFonts w:ascii="Arial" w:hAnsi="Arial" w:cs="Arial"/>
        <w:color w:val="000000"/>
        <w:sz w:val="17"/>
        <w:szCs w:val="17"/>
        <w:lang w:val="en-US"/>
      </w:rPr>
      <w:t xml:space="preserve">Buehler – ITW Test &amp; Measurement GmbH – </w:t>
    </w:r>
    <w:proofErr w:type="spellStart"/>
    <w:r w:rsidRPr="00467341">
      <w:rPr>
        <w:rFonts w:ascii="Arial" w:hAnsi="Arial" w:cs="Arial"/>
        <w:color w:val="000000"/>
        <w:sz w:val="17"/>
        <w:szCs w:val="17"/>
        <w:lang w:val="en-US"/>
      </w:rPr>
      <w:t>Boschstraße</w:t>
    </w:r>
    <w:proofErr w:type="spellEnd"/>
    <w:r w:rsidRPr="00467341">
      <w:rPr>
        <w:rFonts w:ascii="Arial" w:hAnsi="Arial" w:cs="Arial"/>
        <w:color w:val="000000"/>
        <w:sz w:val="17"/>
        <w:szCs w:val="17"/>
        <w:lang w:val="en-US"/>
      </w:rPr>
      <w:t xml:space="preserv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EF21" w14:textId="77777777" w:rsidR="00271C17" w:rsidRDefault="00271C17" w:rsidP="00995D5B">
      <w:pPr>
        <w:spacing w:after="0" w:line="240" w:lineRule="auto"/>
      </w:pPr>
      <w:r>
        <w:separator/>
      </w:r>
    </w:p>
  </w:footnote>
  <w:footnote w:type="continuationSeparator" w:id="0">
    <w:p w14:paraId="5B3A7F46" w14:textId="77777777" w:rsidR="00271C17" w:rsidRDefault="00271C17" w:rsidP="00995D5B">
      <w:pPr>
        <w:spacing w:after="0" w:line="240" w:lineRule="auto"/>
      </w:pPr>
      <w:r>
        <w:continuationSeparator/>
      </w:r>
    </w:p>
  </w:footnote>
  <w:footnote w:type="continuationNotice" w:id="1">
    <w:p w14:paraId="7BF5B1AF" w14:textId="77777777" w:rsidR="00271C17" w:rsidRDefault="00271C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CE13" w14:textId="77777777"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14:paraId="7558A4A5" w14:textId="77777777" w:rsidTr="006D018B">
      <w:trPr>
        <w:trHeight w:val="2697"/>
      </w:trPr>
      <w:tc>
        <w:tcPr>
          <w:tcW w:w="4606" w:type="dxa"/>
        </w:tcPr>
        <w:p w14:paraId="44BE0BCF" w14:textId="77777777" w:rsidR="006D018B" w:rsidRDefault="006D018B">
          <w:pPr>
            <w:tabs>
              <w:tab w:val="right" w:pos="9072"/>
            </w:tabs>
            <w:spacing w:line="240" w:lineRule="auto"/>
          </w:pPr>
        </w:p>
      </w:tc>
      <w:tc>
        <w:tcPr>
          <w:tcW w:w="4626" w:type="dxa"/>
        </w:tcPr>
        <w:p w14:paraId="49D7DCB0" w14:textId="77777777" w:rsidR="006D018B" w:rsidRDefault="006D018B">
          <w:pPr>
            <w:tabs>
              <w:tab w:val="right" w:pos="9072"/>
            </w:tabs>
            <w:spacing w:after="0" w:line="240" w:lineRule="auto"/>
            <w:jc w:val="right"/>
          </w:pPr>
          <w:r>
            <w:rPr>
              <w:noProof/>
              <w:lang w:eastAsia="de-DE"/>
            </w:rPr>
            <w:drawing>
              <wp:inline distT="0" distB="0" distL="0" distR="0">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14:paraId="793A39A1" w14:textId="77777777"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14:paraId="49C1D2B1" w14:textId="77777777"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r w:rsidRPr="00B6723F">
            <w:rPr>
              <w:rFonts w:ascii="Arial" w:hAnsi="Arial" w:cs="Arial"/>
              <w:bCs/>
              <w:sz w:val="20"/>
              <w:szCs w:val="20"/>
              <w:lang w:val="en-US"/>
            </w:rPr>
            <w:t>ITW Test &amp; Measurement GmbH</w:t>
          </w:r>
        </w:p>
        <w:p w14:paraId="2BBCBE39" w14:textId="77777777"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B6723F">
            <w:rPr>
              <w:rFonts w:ascii="Arial" w:hAnsi="Arial" w:cs="Arial"/>
              <w:bCs/>
              <w:sz w:val="20"/>
              <w:szCs w:val="20"/>
              <w:lang w:val="en-US"/>
            </w:rPr>
            <w:t>Boschstraße</w:t>
          </w:r>
          <w:proofErr w:type="spellEnd"/>
          <w:r w:rsidRPr="00B6723F">
            <w:rPr>
              <w:rFonts w:ascii="Arial" w:hAnsi="Arial" w:cs="Arial"/>
              <w:bCs/>
              <w:sz w:val="20"/>
              <w:szCs w:val="20"/>
              <w:lang w:val="en-US"/>
            </w:rPr>
            <w:t xml:space="preserve"> 10, D-73734 Esslingen am Neckar</w:t>
          </w:r>
        </w:p>
        <w:p w14:paraId="02DA5618" w14:textId="77777777" w:rsidR="006D018B" w:rsidRDefault="006D018B">
          <w:pPr>
            <w:tabs>
              <w:tab w:val="left" w:pos="4750"/>
              <w:tab w:val="left" w:pos="5387"/>
            </w:tabs>
            <w:autoSpaceDE w:val="0"/>
            <w:autoSpaceDN w:val="0"/>
            <w:adjustRightInd w:val="0"/>
            <w:spacing w:after="0" w:line="240" w:lineRule="auto"/>
            <w:rPr>
              <w:rFonts w:ascii="Arial" w:hAnsi="Arial" w:cs="Arial"/>
              <w:bCs/>
              <w:lang w:val="en-US"/>
            </w:rPr>
          </w:pPr>
          <w:r w:rsidRPr="00B6723F">
            <w:rPr>
              <w:rFonts w:ascii="Arial" w:hAnsi="Arial" w:cs="Arial"/>
              <w:b/>
              <w:bCs/>
              <w:lang w:val="en-US"/>
            </w:rPr>
            <w:t>Contact</w:t>
          </w:r>
          <w:r w:rsidRPr="00B6723F">
            <w:rPr>
              <w:rFonts w:ascii="Arial" w:hAnsi="Arial" w:cs="Arial"/>
              <w:bCs/>
              <w:lang w:val="en-US"/>
            </w:rPr>
            <w:t xml:space="preserve">: </w:t>
          </w:r>
        </w:p>
        <w:p w14:paraId="0D2591D7" w14:textId="77777777" w:rsidR="006D018B" w:rsidRDefault="00856B39">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FB4F3C">
              <w:rPr>
                <w:rStyle w:val="Hyperlink"/>
                <w:rFonts w:ascii="Arial" w:hAnsi="Arial" w:cs="Arial"/>
                <w:bCs/>
                <w:color w:val="auto"/>
                <w:sz w:val="20"/>
                <w:szCs w:val="20"/>
                <w:u w:val="none"/>
              </w:rPr>
              <w:t>marketing@buehler.com</w:t>
            </w:r>
          </w:hyperlink>
          <w:r w:rsidR="00FB4F3C">
            <w:rPr>
              <w:rFonts w:ascii="Arial" w:hAnsi="Arial" w:cs="Arial"/>
              <w:bCs/>
              <w:sz w:val="20"/>
              <w:szCs w:val="20"/>
            </w:rPr>
            <w:t> </w:t>
          </w:r>
          <w:r w:rsidR="00FB4F3C">
            <w:rPr>
              <w:rFonts w:ascii="Arial" w:hAnsi="Arial" w:cs="Arial"/>
              <w:bCs/>
              <w:sz w:val="20"/>
              <w:szCs w:val="20"/>
            </w:rPr>
            <w:br/>
            <w:t xml:space="preserve">Tel. +49 (0) 711-490 4690-0 </w:t>
          </w:r>
        </w:p>
      </w:tc>
    </w:tr>
  </w:tbl>
  <w:p w14:paraId="64B13FF9" w14:textId="77777777"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0F72"/>
    <w:rsid w:val="0014301E"/>
    <w:rsid w:val="00163DA1"/>
    <w:rsid w:val="00163F31"/>
    <w:rsid w:val="0016414F"/>
    <w:rsid w:val="001648FC"/>
    <w:rsid w:val="00164C1B"/>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0857"/>
    <w:rsid w:val="00244FA6"/>
    <w:rsid w:val="00255100"/>
    <w:rsid w:val="00261635"/>
    <w:rsid w:val="0026531F"/>
    <w:rsid w:val="00267D5D"/>
    <w:rsid w:val="00271C17"/>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4539"/>
    <w:rsid w:val="002E7659"/>
    <w:rsid w:val="002F0929"/>
    <w:rsid w:val="002F0B4A"/>
    <w:rsid w:val="002F3EF6"/>
    <w:rsid w:val="002F5037"/>
    <w:rsid w:val="00303CFB"/>
    <w:rsid w:val="003041E9"/>
    <w:rsid w:val="00305629"/>
    <w:rsid w:val="003073B3"/>
    <w:rsid w:val="00312970"/>
    <w:rsid w:val="00313DBE"/>
    <w:rsid w:val="0031554B"/>
    <w:rsid w:val="003165A7"/>
    <w:rsid w:val="00316CA5"/>
    <w:rsid w:val="00317EB7"/>
    <w:rsid w:val="00322D54"/>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D6B60"/>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67341"/>
    <w:rsid w:val="00474C77"/>
    <w:rsid w:val="004775D8"/>
    <w:rsid w:val="004836A6"/>
    <w:rsid w:val="00486023"/>
    <w:rsid w:val="00487011"/>
    <w:rsid w:val="0048799C"/>
    <w:rsid w:val="00491C73"/>
    <w:rsid w:val="00492137"/>
    <w:rsid w:val="00492CC8"/>
    <w:rsid w:val="00493EED"/>
    <w:rsid w:val="00494C59"/>
    <w:rsid w:val="00494EE0"/>
    <w:rsid w:val="0049784B"/>
    <w:rsid w:val="004A05AF"/>
    <w:rsid w:val="004A53DB"/>
    <w:rsid w:val="004A617A"/>
    <w:rsid w:val="004B49A7"/>
    <w:rsid w:val="004C0AF6"/>
    <w:rsid w:val="004C0CE2"/>
    <w:rsid w:val="004C374F"/>
    <w:rsid w:val="004C386D"/>
    <w:rsid w:val="004C4985"/>
    <w:rsid w:val="004C5BC6"/>
    <w:rsid w:val="004D5997"/>
    <w:rsid w:val="004D5CD0"/>
    <w:rsid w:val="004D6585"/>
    <w:rsid w:val="004E7DFB"/>
    <w:rsid w:val="004F18C9"/>
    <w:rsid w:val="004F2E40"/>
    <w:rsid w:val="00503F7B"/>
    <w:rsid w:val="00505B53"/>
    <w:rsid w:val="00510FFD"/>
    <w:rsid w:val="00511000"/>
    <w:rsid w:val="005131D3"/>
    <w:rsid w:val="005134F1"/>
    <w:rsid w:val="00515D91"/>
    <w:rsid w:val="00522A94"/>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6CB"/>
    <w:rsid w:val="00574F8E"/>
    <w:rsid w:val="00581F80"/>
    <w:rsid w:val="00585149"/>
    <w:rsid w:val="00585925"/>
    <w:rsid w:val="00592D89"/>
    <w:rsid w:val="005966DD"/>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2B30"/>
    <w:rsid w:val="006E3743"/>
    <w:rsid w:val="006E629A"/>
    <w:rsid w:val="006F413A"/>
    <w:rsid w:val="00701788"/>
    <w:rsid w:val="00701F8D"/>
    <w:rsid w:val="00702187"/>
    <w:rsid w:val="007021A4"/>
    <w:rsid w:val="00706524"/>
    <w:rsid w:val="00706928"/>
    <w:rsid w:val="007206B3"/>
    <w:rsid w:val="00725379"/>
    <w:rsid w:val="0073087C"/>
    <w:rsid w:val="00731C5C"/>
    <w:rsid w:val="0073267D"/>
    <w:rsid w:val="0073458F"/>
    <w:rsid w:val="00734A2D"/>
    <w:rsid w:val="00735827"/>
    <w:rsid w:val="00741EA0"/>
    <w:rsid w:val="00745EC1"/>
    <w:rsid w:val="007502D0"/>
    <w:rsid w:val="007542CA"/>
    <w:rsid w:val="00755F59"/>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6D2E"/>
    <w:rsid w:val="00806BE1"/>
    <w:rsid w:val="00813C16"/>
    <w:rsid w:val="008157B6"/>
    <w:rsid w:val="00820311"/>
    <w:rsid w:val="00821E4B"/>
    <w:rsid w:val="0082659D"/>
    <w:rsid w:val="00826B1E"/>
    <w:rsid w:val="00831D0E"/>
    <w:rsid w:val="00832A0F"/>
    <w:rsid w:val="00832A27"/>
    <w:rsid w:val="00856B39"/>
    <w:rsid w:val="008570FB"/>
    <w:rsid w:val="008628D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4A85"/>
    <w:rsid w:val="008C6AF4"/>
    <w:rsid w:val="008C6D57"/>
    <w:rsid w:val="008D134E"/>
    <w:rsid w:val="008D1784"/>
    <w:rsid w:val="008D4D0F"/>
    <w:rsid w:val="008E340A"/>
    <w:rsid w:val="008E365A"/>
    <w:rsid w:val="008E5250"/>
    <w:rsid w:val="008F76DF"/>
    <w:rsid w:val="00901814"/>
    <w:rsid w:val="00902D69"/>
    <w:rsid w:val="0090423D"/>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5C6E"/>
    <w:rsid w:val="009F1C8E"/>
    <w:rsid w:val="009F2241"/>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0660"/>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20FD"/>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657A"/>
    <w:rsid w:val="00B37B33"/>
    <w:rsid w:val="00B42BE5"/>
    <w:rsid w:val="00B46465"/>
    <w:rsid w:val="00B466AE"/>
    <w:rsid w:val="00B47C20"/>
    <w:rsid w:val="00B548AA"/>
    <w:rsid w:val="00B62EA2"/>
    <w:rsid w:val="00B636C3"/>
    <w:rsid w:val="00B64AE2"/>
    <w:rsid w:val="00B660E1"/>
    <w:rsid w:val="00B66A72"/>
    <w:rsid w:val="00B6723F"/>
    <w:rsid w:val="00B713C8"/>
    <w:rsid w:val="00B71B59"/>
    <w:rsid w:val="00B725D5"/>
    <w:rsid w:val="00B75A91"/>
    <w:rsid w:val="00B75CE6"/>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6A06"/>
    <w:rsid w:val="00D12911"/>
    <w:rsid w:val="00D12E16"/>
    <w:rsid w:val="00D267CD"/>
    <w:rsid w:val="00D41638"/>
    <w:rsid w:val="00D43F45"/>
    <w:rsid w:val="00D444C7"/>
    <w:rsid w:val="00D44B6C"/>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D60B7"/>
    <w:rsid w:val="00DE04BF"/>
    <w:rsid w:val="00DE27EC"/>
    <w:rsid w:val="00DF103F"/>
    <w:rsid w:val="00DF37AE"/>
    <w:rsid w:val="00DF4BAF"/>
    <w:rsid w:val="00E03756"/>
    <w:rsid w:val="00E03AAA"/>
    <w:rsid w:val="00E04333"/>
    <w:rsid w:val="00E06558"/>
    <w:rsid w:val="00E120D1"/>
    <w:rsid w:val="00E14DBA"/>
    <w:rsid w:val="00E14E9A"/>
    <w:rsid w:val="00E154DB"/>
    <w:rsid w:val="00E156A7"/>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1902"/>
    <w:rsid w:val="00F5774B"/>
    <w:rsid w:val="00F60D73"/>
    <w:rsid w:val="00F61601"/>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4F3C"/>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nsens.de/bueh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5bphC-lyUx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AA04-D477-4966-A2DD-07B90613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C3C138C9.dotm</Template>
  <TotalTime>0</TotalTime>
  <Pages>2</Pages>
  <Words>524</Words>
  <Characters>3303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3820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2</cp:revision>
  <cp:lastPrinted>2020-11-10T10:29:00Z</cp:lastPrinted>
  <dcterms:created xsi:type="dcterms:W3CDTF">2021-01-20T16:32:00Z</dcterms:created>
  <dcterms:modified xsi:type="dcterms:W3CDTF">2021-01-20T16:32:00Z</dcterms:modified>
</cp:coreProperties>
</file>