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4D02" w14:textId="09CA21BD" w:rsidR="00462E18" w:rsidRPr="0004416F" w:rsidRDefault="00462E18" w:rsidP="00462E18">
      <w:pPr>
        <w:autoSpaceDE w:val="0"/>
        <w:autoSpaceDN w:val="0"/>
        <w:adjustRightInd w:val="0"/>
        <w:spacing w:before="120" w:after="0" w:line="240" w:lineRule="auto"/>
        <w:ind w:right="-284"/>
        <w:rPr>
          <w:rFonts w:ascii="Arial" w:hAnsi="Arial" w:cs="Arial"/>
          <w:b/>
          <w:bCs/>
          <w:sz w:val="28"/>
          <w:szCs w:val="28"/>
          <w:lang w:val="fr-FR"/>
        </w:rPr>
      </w:pPr>
      <w:r w:rsidRPr="0004416F">
        <w:rPr>
          <w:rFonts w:ascii="Arial" w:hAnsi="Arial" w:cs="Arial"/>
          <w:b/>
          <w:bCs/>
          <w:sz w:val="28"/>
          <w:szCs w:val="28"/>
          <w:lang w:val="fr-FR"/>
        </w:rPr>
        <w:t>Semaine Portes ouvertes chez Buehler ITW Test &amp; Measurement</w:t>
      </w:r>
      <w:r w:rsidR="00951FFE">
        <w:rPr>
          <w:rFonts w:ascii="Arial" w:hAnsi="Arial" w:cs="Arial"/>
          <w:b/>
          <w:bCs/>
          <w:sz w:val="28"/>
          <w:szCs w:val="28"/>
          <w:lang w:val="fr-FR"/>
        </w:rPr>
        <w:t> </w:t>
      </w:r>
      <w:r w:rsidRPr="0004416F">
        <w:rPr>
          <w:rFonts w:ascii="Arial" w:hAnsi="Arial" w:cs="Arial"/>
          <w:b/>
          <w:bCs/>
          <w:sz w:val="28"/>
          <w:szCs w:val="28"/>
          <w:lang w:val="fr-FR"/>
        </w:rPr>
        <w:t>:</w:t>
      </w:r>
    </w:p>
    <w:p w14:paraId="69360B2F" w14:textId="77777777" w:rsidR="00462E18" w:rsidRPr="0004416F" w:rsidRDefault="00462E18" w:rsidP="00462E18">
      <w:pPr>
        <w:autoSpaceDE w:val="0"/>
        <w:autoSpaceDN w:val="0"/>
        <w:adjustRightInd w:val="0"/>
        <w:spacing w:before="120" w:after="0" w:line="240" w:lineRule="auto"/>
        <w:ind w:right="-284"/>
        <w:rPr>
          <w:rFonts w:ascii="Arial" w:hAnsi="Arial" w:cs="Arial"/>
          <w:sz w:val="36"/>
          <w:szCs w:val="36"/>
          <w:highlight w:val="yellow"/>
          <w:lang w:val="fr-FR"/>
        </w:rPr>
      </w:pPr>
      <w:r w:rsidRPr="0004416F">
        <w:rPr>
          <w:rFonts w:ascii="Arial" w:hAnsi="Arial" w:cs="Arial"/>
          <w:b/>
          <w:bCs/>
          <w:sz w:val="36"/>
          <w:szCs w:val="36"/>
          <w:lang w:val="fr-FR"/>
        </w:rPr>
        <w:t>Découvrir en direct les techniques de pointe pour la préparation des échantillons et les essais de dureté</w:t>
      </w:r>
    </w:p>
    <w:p w14:paraId="5957F286" w14:textId="6181ECF5" w:rsidR="00462E18" w:rsidRPr="0004416F" w:rsidRDefault="00462E18" w:rsidP="00462E18">
      <w:pPr>
        <w:spacing w:before="120" w:after="120" w:line="240" w:lineRule="auto"/>
        <w:rPr>
          <w:rFonts w:ascii="Arial" w:hAnsi="Arial"/>
          <w:i/>
          <w:color w:val="231F20"/>
          <w:sz w:val="20"/>
          <w:szCs w:val="20"/>
          <w:lang w:val="fr-FR"/>
        </w:rPr>
      </w:pPr>
      <w:r w:rsidRPr="0004416F">
        <w:rPr>
          <w:noProof/>
          <w:lang w:val="fr-FR"/>
        </w:rPr>
        <w:drawing>
          <wp:inline distT="0" distB="0" distL="0" distR="0" wp14:anchorId="5C8C93C4" wp14:editId="25971F50">
            <wp:extent cx="5153891" cy="3436117"/>
            <wp:effectExtent l="0" t="0" r="8890" b="0"/>
            <wp:docPr id="1" name="Grafik 1" descr="Ein Bild, das Wand, drinnen,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Wand, drinnen, Haushaltsgerät enthält.&#10;&#10;Automatisch generierte Beschreibung"/>
                    <pic:cNvPicPr/>
                  </pic:nvPicPr>
                  <pic:blipFill>
                    <a:blip r:embed="rId8"/>
                    <a:stretch>
                      <a:fillRect/>
                    </a:stretch>
                  </pic:blipFill>
                  <pic:spPr>
                    <a:xfrm>
                      <a:off x="0" y="0"/>
                      <a:ext cx="5172428" cy="3448476"/>
                    </a:xfrm>
                    <a:prstGeom prst="rect">
                      <a:avLst/>
                    </a:prstGeom>
                  </pic:spPr>
                </pic:pic>
              </a:graphicData>
            </a:graphic>
          </wp:inline>
        </w:drawing>
      </w:r>
      <w:r w:rsidRPr="0004416F">
        <w:rPr>
          <w:rFonts w:ascii="Arial" w:hAnsi="Arial"/>
          <w:i/>
          <w:color w:val="231F20"/>
          <w:sz w:val="20"/>
          <w:szCs w:val="20"/>
          <w:lang w:val="fr-FR"/>
        </w:rPr>
        <w:t>Le vaste laboratoire du nouveau site européen de Buehler est équipé d</w:t>
      </w:r>
      <w:r w:rsidR="00951FFE">
        <w:rPr>
          <w:rFonts w:ascii="Arial" w:hAnsi="Arial"/>
          <w:i/>
          <w:color w:val="231F20"/>
          <w:sz w:val="20"/>
          <w:szCs w:val="20"/>
          <w:lang w:val="fr-FR"/>
        </w:rPr>
        <w:t>’</w:t>
      </w:r>
      <w:r w:rsidRPr="0004416F">
        <w:rPr>
          <w:rFonts w:ascii="Arial" w:hAnsi="Arial"/>
          <w:i/>
          <w:color w:val="231F20"/>
          <w:sz w:val="20"/>
          <w:szCs w:val="20"/>
          <w:lang w:val="fr-FR"/>
        </w:rPr>
        <w:t>appareils ultramodernes pour la préparation des échantillons matérialographiques et les essais de dureté. © Buehler</w:t>
      </w:r>
    </w:p>
    <w:p w14:paraId="1DFFE077" w14:textId="40818982" w:rsidR="00462E18" w:rsidRPr="0004416F" w:rsidRDefault="00462E18" w:rsidP="00462E18">
      <w:pPr>
        <w:spacing w:before="120" w:after="120" w:line="360" w:lineRule="exact"/>
        <w:rPr>
          <w:rFonts w:ascii="Arial" w:hAnsi="Arial" w:cs="Arial"/>
          <w:color w:val="231F20"/>
          <w:sz w:val="24"/>
          <w:szCs w:val="24"/>
          <w:lang w:val="fr-FR"/>
        </w:rPr>
      </w:pPr>
      <w:r w:rsidRPr="0004416F">
        <w:rPr>
          <w:rFonts w:ascii="Arial" w:hAnsi="Arial" w:cs="Arial"/>
          <w:sz w:val="24"/>
          <w:szCs w:val="24"/>
          <w:lang w:val="fr-FR"/>
        </w:rPr>
        <w:t>Leinfelden-Echterdingen (Allemagne), avril 2022 – Du 2 au 6 mai 2022, Buehler ITW Test &amp; Measurement GmbH ouvrira ses portes au public pour l</w:t>
      </w:r>
      <w:r w:rsidR="00951FFE">
        <w:rPr>
          <w:rFonts w:ascii="Arial" w:hAnsi="Arial" w:cs="Arial"/>
          <w:sz w:val="24"/>
          <w:szCs w:val="24"/>
          <w:lang w:val="fr-FR"/>
        </w:rPr>
        <w:t>’</w:t>
      </w:r>
      <w:r w:rsidRPr="0004416F">
        <w:rPr>
          <w:rFonts w:ascii="Arial" w:hAnsi="Arial" w:cs="Arial"/>
          <w:sz w:val="24"/>
          <w:szCs w:val="24"/>
          <w:lang w:val="fr-FR"/>
        </w:rPr>
        <w:t xml:space="preserve">inauguration de son laboratoire sur le nouveau site européen de Leinfelden-Echterdingen, un emplacement plus </w:t>
      </w:r>
      <w:r w:rsidRPr="0004416F">
        <w:rPr>
          <w:rFonts w:ascii="Arial" w:hAnsi="Arial" w:cs="Arial"/>
          <w:color w:val="231F20"/>
          <w:sz w:val="24"/>
          <w:szCs w:val="24"/>
          <w:lang w:val="fr-FR"/>
        </w:rPr>
        <w:t>facile d</w:t>
      </w:r>
      <w:r w:rsidR="00951FFE">
        <w:rPr>
          <w:rFonts w:ascii="Arial" w:hAnsi="Arial" w:cs="Arial"/>
          <w:color w:val="231F20"/>
          <w:sz w:val="24"/>
          <w:szCs w:val="24"/>
          <w:lang w:val="fr-FR"/>
        </w:rPr>
        <w:t>’</w:t>
      </w:r>
      <w:r w:rsidRPr="0004416F">
        <w:rPr>
          <w:rFonts w:ascii="Arial" w:hAnsi="Arial" w:cs="Arial"/>
          <w:color w:val="231F20"/>
          <w:sz w:val="24"/>
          <w:szCs w:val="24"/>
          <w:lang w:val="fr-FR"/>
        </w:rPr>
        <w:t>accès</w:t>
      </w:r>
      <w:r w:rsidRPr="0004416F">
        <w:rPr>
          <w:rFonts w:ascii="Arial" w:hAnsi="Arial" w:cs="Arial"/>
          <w:sz w:val="24"/>
          <w:szCs w:val="24"/>
          <w:lang w:val="fr-FR"/>
        </w:rPr>
        <w:t xml:space="preserve"> de par sa proximité avec l</w:t>
      </w:r>
      <w:r w:rsidR="00951FFE">
        <w:rPr>
          <w:rFonts w:ascii="Arial" w:hAnsi="Arial" w:cs="Arial"/>
          <w:sz w:val="24"/>
          <w:szCs w:val="24"/>
          <w:lang w:val="fr-FR"/>
        </w:rPr>
        <w:t>’</w:t>
      </w:r>
      <w:r w:rsidRPr="0004416F">
        <w:rPr>
          <w:rFonts w:ascii="Arial" w:hAnsi="Arial" w:cs="Arial"/>
          <w:sz w:val="24"/>
          <w:szCs w:val="24"/>
          <w:lang w:val="fr-FR"/>
        </w:rPr>
        <w:t>aéroport et le parc des expositions de Stuttgart. Cette semaine Portes ouvertes sera l</w:t>
      </w:r>
      <w:r w:rsidR="00951FFE">
        <w:rPr>
          <w:rFonts w:ascii="Arial" w:hAnsi="Arial" w:cs="Arial"/>
          <w:sz w:val="24"/>
          <w:szCs w:val="24"/>
          <w:lang w:val="fr-FR"/>
        </w:rPr>
        <w:t>’</w:t>
      </w:r>
      <w:r w:rsidRPr="0004416F">
        <w:rPr>
          <w:rFonts w:ascii="Arial" w:hAnsi="Arial" w:cs="Arial"/>
          <w:sz w:val="24"/>
          <w:szCs w:val="24"/>
          <w:lang w:val="fr-FR"/>
        </w:rPr>
        <w:t xml:space="preserve">occasion pour Buehler de présenter </w:t>
      </w:r>
      <w:r w:rsidRPr="0004416F">
        <w:rPr>
          <w:rFonts w:ascii="Arial" w:hAnsi="Arial" w:cs="Arial"/>
          <w:color w:val="231F20"/>
          <w:sz w:val="24"/>
          <w:szCs w:val="24"/>
          <w:lang w:val="fr-FR"/>
        </w:rPr>
        <w:t>sa gamme de solutions pour des tâches spécifiques dans les domaines de l</w:t>
      </w:r>
      <w:r w:rsidR="00951FFE">
        <w:rPr>
          <w:rFonts w:ascii="Arial" w:hAnsi="Arial" w:cs="Arial"/>
          <w:color w:val="231F20"/>
          <w:sz w:val="24"/>
          <w:szCs w:val="24"/>
          <w:lang w:val="fr-FR"/>
        </w:rPr>
        <w:t>’</w:t>
      </w:r>
      <w:r w:rsidRPr="0004416F">
        <w:rPr>
          <w:rFonts w:ascii="Arial" w:hAnsi="Arial" w:cs="Arial"/>
          <w:color w:val="231F20"/>
          <w:sz w:val="24"/>
          <w:szCs w:val="24"/>
          <w:lang w:val="fr-FR"/>
        </w:rPr>
        <w:t xml:space="preserve">assurance qualité et des sciences des matériaux. </w:t>
      </w:r>
      <w:r w:rsidRPr="0004416F">
        <w:rPr>
          <w:rFonts w:ascii="Arial" w:hAnsi="Arial" w:cs="Arial"/>
          <w:sz w:val="24"/>
          <w:szCs w:val="24"/>
          <w:lang w:val="fr-FR"/>
        </w:rPr>
        <w:t>Qu</w:t>
      </w:r>
      <w:r w:rsidR="00951FFE">
        <w:rPr>
          <w:rFonts w:ascii="Arial" w:hAnsi="Arial" w:cs="Arial"/>
          <w:sz w:val="24"/>
          <w:szCs w:val="24"/>
          <w:lang w:val="fr-FR"/>
        </w:rPr>
        <w:t>’</w:t>
      </w:r>
      <w:r w:rsidRPr="0004416F">
        <w:rPr>
          <w:rFonts w:ascii="Arial" w:hAnsi="Arial" w:cs="Arial"/>
          <w:sz w:val="24"/>
          <w:szCs w:val="24"/>
          <w:lang w:val="fr-FR"/>
        </w:rPr>
        <w:t>ils travaillent dans l</w:t>
      </w:r>
      <w:r w:rsidR="00951FFE">
        <w:rPr>
          <w:rFonts w:ascii="Arial" w:hAnsi="Arial" w:cs="Arial"/>
          <w:sz w:val="24"/>
          <w:szCs w:val="24"/>
          <w:lang w:val="fr-FR"/>
        </w:rPr>
        <w:t>’</w:t>
      </w:r>
      <w:r w:rsidRPr="0004416F">
        <w:rPr>
          <w:rFonts w:ascii="Arial" w:hAnsi="Arial" w:cs="Arial"/>
          <w:sz w:val="24"/>
          <w:szCs w:val="24"/>
          <w:lang w:val="fr-FR"/>
        </w:rPr>
        <w:t>industrie, la recherche ou encore l</w:t>
      </w:r>
      <w:r w:rsidR="00951FFE">
        <w:rPr>
          <w:rFonts w:ascii="Arial" w:hAnsi="Arial" w:cs="Arial"/>
          <w:sz w:val="24"/>
          <w:szCs w:val="24"/>
          <w:lang w:val="fr-FR"/>
        </w:rPr>
        <w:t>’</w:t>
      </w:r>
      <w:r w:rsidRPr="0004416F">
        <w:rPr>
          <w:rFonts w:ascii="Arial" w:hAnsi="Arial" w:cs="Arial"/>
          <w:sz w:val="24"/>
          <w:szCs w:val="24"/>
          <w:lang w:val="fr-FR"/>
        </w:rPr>
        <w:t xml:space="preserve">enseignement, les </w:t>
      </w:r>
      <w:r w:rsidRPr="0004416F">
        <w:rPr>
          <w:rFonts w:ascii="Arial" w:hAnsi="Arial" w:cs="Arial"/>
          <w:color w:val="231F20"/>
          <w:sz w:val="24"/>
          <w:szCs w:val="24"/>
          <w:lang w:val="fr-FR"/>
        </w:rPr>
        <w:t>visiteurs pourront découvrir en action et de près dans les nouveaux locaux les dernières technologies pour la préparation des échantillons matérialographiques ainsi que des duromètres dernière génération. Les participants auront par ailleurs la possibilité de définir avec les experts de Buehler une technique de préparation optimale pour les échantillons de matériaux qu</w:t>
      </w:r>
      <w:r w:rsidR="00951FFE">
        <w:rPr>
          <w:rFonts w:ascii="Arial" w:hAnsi="Arial" w:cs="Arial"/>
          <w:color w:val="231F20"/>
          <w:sz w:val="24"/>
          <w:szCs w:val="24"/>
          <w:lang w:val="fr-FR"/>
        </w:rPr>
        <w:t>’</w:t>
      </w:r>
      <w:r w:rsidRPr="0004416F">
        <w:rPr>
          <w:rFonts w:ascii="Arial" w:hAnsi="Arial" w:cs="Arial"/>
          <w:color w:val="231F20"/>
          <w:sz w:val="24"/>
          <w:szCs w:val="24"/>
          <w:lang w:val="fr-FR"/>
        </w:rPr>
        <w:t>ils auront apportés.</w:t>
      </w:r>
    </w:p>
    <w:p w14:paraId="7C52EA47" w14:textId="599FE152" w:rsidR="00462E18" w:rsidRPr="0004416F" w:rsidRDefault="00462E18" w:rsidP="00462E18">
      <w:pPr>
        <w:spacing w:before="120" w:after="120" w:line="360" w:lineRule="exact"/>
        <w:rPr>
          <w:rFonts w:ascii="Arial" w:hAnsi="Arial" w:cs="Arial"/>
          <w:sz w:val="24"/>
          <w:szCs w:val="24"/>
          <w:lang w:val="fr-FR"/>
        </w:rPr>
      </w:pPr>
      <w:r w:rsidRPr="0004416F">
        <w:rPr>
          <w:rFonts w:ascii="Arial" w:hAnsi="Arial" w:cs="Arial"/>
          <w:color w:val="231F20"/>
          <w:sz w:val="24"/>
          <w:szCs w:val="24"/>
          <w:lang w:val="fr-FR"/>
        </w:rPr>
        <w:lastRenderedPageBreak/>
        <w:t>«</w:t>
      </w:r>
      <w:r w:rsidR="00951FFE">
        <w:rPr>
          <w:rFonts w:ascii="Arial" w:hAnsi="Arial" w:cs="Arial"/>
          <w:color w:val="231F20"/>
          <w:sz w:val="24"/>
          <w:szCs w:val="24"/>
          <w:lang w:val="fr-FR"/>
        </w:rPr>
        <w:t> </w:t>
      </w:r>
      <w:r w:rsidRPr="0004416F">
        <w:rPr>
          <w:rFonts w:ascii="Arial" w:hAnsi="Arial" w:cs="Arial"/>
          <w:color w:val="231F20"/>
          <w:sz w:val="24"/>
          <w:szCs w:val="24"/>
          <w:lang w:val="fr-FR"/>
        </w:rPr>
        <w:t>Le choix de ces dates n</w:t>
      </w:r>
      <w:r w:rsidR="00951FFE">
        <w:rPr>
          <w:rFonts w:ascii="Arial" w:hAnsi="Arial" w:cs="Arial"/>
          <w:color w:val="231F20"/>
          <w:sz w:val="24"/>
          <w:szCs w:val="24"/>
          <w:lang w:val="fr-FR"/>
        </w:rPr>
        <w:t>’</w:t>
      </w:r>
      <w:r w:rsidRPr="0004416F">
        <w:rPr>
          <w:rFonts w:ascii="Arial" w:hAnsi="Arial" w:cs="Arial"/>
          <w:color w:val="231F20"/>
          <w:sz w:val="24"/>
          <w:szCs w:val="24"/>
          <w:lang w:val="fr-FR"/>
        </w:rPr>
        <w:t>est pas le fait du hasard, puisqu</w:t>
      </w:r>
      <w:r w:rsidR="00951FFE">
        <w:rPr>
          <w:rFonts w:ascii="Arial" w:hAnsi="Arial" w:cs="Arial"/>
          <w:color w:val="231F20"/>
          <w:sz w:val="24"/>
          <w:szCs w:val="24"/>
          <w:lang w:val="fr-FR"/>
        </w:rPr>
        <w:t>’</w:t>
      </w:r>
      <w:r w:rsidRPr="0004416F">
        <w:rPr>
          <w:rFonts w:ascii="Arial" w:hAnsi="Arial" w:cs="Arial"/>
          <w:color w:val="231F20"/>
          <w:sz w:val="24"/>
          <w:szCs w:val="24"/>
          <w:lang w:val="fr-FR"/>
        </w:rPr>
        <w:t>elles coïncident avec celles du salon professionnel international Control, qui a lieu au parc des expositions tout proche</w:t>
      </w:r>
      <w:r w:rsidR="00951FFE">
        <w:rPr>
          <w:rFonts w:ascii="Arial" w:hAnsi="Arial" w:cs="Arial"/>
          <w:color w:val="231F20"/>
          <w:sz w:val="24"/>
          <w:szCs w:val="24"/>
          <w:lang w:val="fr-FR"/>
        </w:rPr>
        <w:t> </w:t>
      </w:r>
      <w:r w:rsidRPr="0004416F">
        <w:rPr>
          <w:rFonts w:ascii="Arial" w:hAnsi="Arial" w:cs="Arial"/>
          <w:color w:val="231F20"/>
          <w:sz w:val="24"/>
          <w:szCs w:val="24"/>
          <w:lang w:val="fr-FR"/>
        </w:rPr>
        <w:t>», explique Lutz Werner, Directeur de la Division EMEA chez Buehler ITW Test &amp; Measurement. «</w:t>
      </w:r>
      <w:r w:rsidR="00951FFE">
        <w:rPr>
          <w:rFonts w:ascii="Arial" w:hAnsi="Arial" w:cs="Arial"/>
          <w:color w:val="231F20"/>
          <w:sz w:val="24"/>
          <w:szCs w:val="24"/>
          <w:lang w:val="fr-FR"/>
        </w:rPr>
        <w:t> </w:t>
      </w:r>
      <w:r w:rsidRPr="0004416F">
        <w:rPr>
          <w:rFonts w:ascii="Arial" w:hAnsi="Arial" w:cs="Arial"/>
          <w:color w:val="231F20"/>
          <w:sz w:val="24"/>
          <w:szCs w:val="24"/>
          <w:lang w:val="fr-FR"/>
        </w:rPr>
        <w:t>Les visiteurs auront ainsi la possibilité d</w:t>
      </w:r>
      <w:r w:rsidR="00951FFE">
        <w:rPr>
          <w:rFonts w:ascii="Arial" w:hAnsi="Arial" w:cs="Arial"/>
          <w:color w:val="231F20"/>
          <w:sz w:val="24"/>
          <w:szCs w:val="24"/>
          <w:lang w:val="fr-FR"/>
        </w:rPr>
        <w:t>’</w:t>
      </w:r>
      <w:r w:rsidRPr="0004416F">
        <w:rPr>
          <w:rFonts w:ascii="Arial" w:hAnsi="Arial" w:cs="Arial"/>
          <w:color w:val="231F20"/>
          <w:sz w:val="24"/>
          <w:szCs w:val="24"/>
          <w:lang w:val="fr-FR"/>
        </w:rPr>
        <w:t>assister à ces deux évènements sans devoir faire deux fois le déplacement.</w:t>
      </w:r>
      <w:r w:rsidR="00951FFE">
        <w:rPr>
          <w:rFonts w:ascii="Arial" w:hAnsi="Arial" w:cs="Arial"/>
          <w:color w:val="231F20"/>
          <w:sz w:val="24"/>
          <w:szCs w:val="24"/>
          <w:lang w:val="fr-FR"/>
        </w:rPr>
        <w:t> </w:t>
      </w:r>
      <w:r w:rsidRPr="0004416F">
        <w:rPr>
          <w:rFonts w:ascii="Arial" w:hAnsi="Arial" w:cs="Arial"/>
          <w:color w:val="231F20"/>
          <w:sz w:val="24"/>
          <w:szCs w:val="24"/>
          <w:lang w:val="fr-FR"/>
        </w:rPr>
        <w:t>» La société Buehler ne sera pas présente au salon Control cette année. «</w:t>
      </w:r>
      <w:r w:rsidR="00951FFE">
        <w:rPr>
          <w:rFonts w:ascii="Arial" w:hAnsi="Arial" w:cs="Arial"/>
          <w:color w:val="231F20"/>
          <w:sz w:val="24"/>
          <w:szCs w:val="24"/>
          <w:lang w:val="fr-FR"/>
        </w:rPr>
        <w:t> </w:t>
      </w:r>
      <w:r w:rsidRPr="0004416F">
        <w:rPr>
          <w:rFonts w:ascii="Arial" w:hAnsi="Arial" w:cs="Arial"/>
          <w:color w:val="231F20"/>
          <w:sz w:val="24"/>
          <w:szCs w:val="24"/>
          <w:lang w:val="fr-FR"/>
        </w:rPr>
        <w:t>Même si la tendance générale est à la réouverture</w:t>
      </w:r>
      <w:r w:rsidR="00951FFE">
        <w:rPr>
          <w:rFonts w:ascii="Arial" w:hAnsi="Arial" w:cs="Arial"/>
          <w:color w:val="231F20"/>
          <w:sz w:val="24"/>
          <w:szCs w:val="24"/>
          <w:lang w:val="fr-FR"/>
        </w:rPr>
        <w:t> </w:t>
      </w:r>
      <w:r w:rsidRPr="0004416F">
        <w:rPr>
          <w:rFonts w:ascii="Arial" w:hAnsi="Arial" w:cs="Arial"/>
          <w:color w:val="231F20"/>
          <w:sz w:val="24"/>
          <w:szCs w:val="24"/>
          <w:lang w:val="fr-FR"/>
        </w:rPr>
        <w:t>», poursuit Lutz Werner, «</w:t>
      </w:r>
      <w:r w:rsidR="00951FFE">
        <w:rPr>
          <w:rFonts w:ascii="Arial" w:hAnsi="Arial" w:cs="Arial"/>
          <w:color w:val="231F20"/>
          <w:sz w:val="24"/>
          <w:szCs w:val="24"/>
          <w:lang w:val="fr-FR"/>
        </w:rPr>
        <w:t> </w:t>
      </w:r>
      <w:r w:rsidRPr="0004416F">
        <w:rPr>
          <w:rFonts w:ascii="Arial" w:hAnsi="Arial" w:cs="Arial"/>
          <w:color w:val="231F20"/>
          <w:sz w:val="24"/>
          <w:szCs w:val="24"/>
          <w:lang w:val="fr-FR"/>
        </w:rPr>
        <w:t>les modalités pour l</w:t>
      </w:r>
      <w:r w:rsidR="00951FFE">
        <w:rPr>
          <w:rFonts w:ascii="Arial" w:hAnsi="Arial" w:cs="Arial"/>
          <w:color w:val="231F20"/>
          <w:sz w:val="24"/>
          <w:szCs w:val="24"/>
          <w:lang w:val="fr-FR"/>
        </w:rPr>
        <w:t>’</w:t>
      </w:r>
      <w:r w:rsidRPr="0004416F">
        <w:rPr>
          <w:rFonts w:ascii="Arial" w:hAnsi="Arial" w:cs="Arial"/>
          <w:color w:val="231F20"/>
          <w:sz w:val="24"/>
          <w:szCs w:val="24"/>
          <w:lang w:val="fr-FR"/>
        </w:rPr>
        <w:t>organisation d</w:t>
      </w:r>
      <w:r w:rsidR="00951FFE">
        <w:rPr>
          <w:rFonts w:ascii="Arial" w:hAnsi="Arial" w:cs="Arial"/>
          <w:color w:val="231F20"/>
          <w:sz w:val="24"/>
          <w:szCs w:val="24"/>
          <w:lang w:val="fr-FR"/>
        </w:rPr>
        <w:t>’</w:t>
      </w:r>
      <w:r w:rsidRPr="0004416F">
        <w:rPr>
          <w:rFonts w:ascii="Arial" w:hAnsi="Arial" w:cs="Arial"/>
          <w:color w:val="231F20"/>
          <w:sz w:val="24"/>
          <w:szCs w:val="24"/>
          <w:lang w:val="fr-FR"/>
        </w:rPr>
        <w:t>un salon international restent relativement floues. C</w:t>
      </w:r>
      <w:r w:rsidR="00951FFE">
        <w:rPr>
          <w:rFonts w:ascii="Arial" w:hAnsi="Arial" w:cs="Arial"/>
          <w:color w:val="231F20"/>
          <w:sz w:val="24"/>
          <w:szCs w:val="24"/>
          <w:lang w:val="fr-FR"/>
        </w:rPr>
        <w:t>’</w:t>
      </w:r>
      <w:r w:rsidRPr="0004416F">
        <w:rPr>
          <w:rFonts w:ascii="Arial" w:hAnsi="Arial" w:cs="Arial"/>
          <w:color w:val="231F20"/>
          <w:sz w:val="24"/>
          <w:szCs w:val="24"/>
          <w:lang w:val="fr-FR"/>
        </w:rPr>
        <w:t>est pourquoi nous avons décidé de privilégier le contact personnel et de proposer à nos clients une expérience dans un environnement contrôlé. Notre semaine Portes ouvertes se prêtera parfaitement à cet exercice en nous permettant d</w:t>
      </w:r>
      <w:r w:rsidR="00951FFE">
        <w:rPr>
          <w:rFonts w:ascii="Arial" w:hAnsi="Arial" w:cs="Arial"/>
          <w:color w:val="231F20"/>
          <w:sz w:val="24"/>
          <w:szCs w:val="24"/>
          <w:lang w:val="fr-FR"/>
        </w:rPr>
        <w:t>’</w:t>
      </w:r>
      <w:r w:rsidRPr="0004416F">
        <w:rPr>
          <w:rFonts w:ascii="Arial" w:hAnsi="Arial" w:cs="Arial"/>
          <w:color w:val="231F20"/>
          <w:sz w:val="24"/>
          <w:szCs w:val="24"/>
          <w:lang w:val="fr-FR"/>
        </w:rPr>
        <w:t>aborder diverses applications exigeantes en petit comité.</w:t>
      </w:r>
      <w:r w:rsidR="00951FFE">
        <w:rPr>
          <w:rFonts w:ascii="Arial" w:hAnsi="Arial" w:cs="Arial"/>
          <w:color w:val="231F20"/>
          <w:sz w:val="24"/>
          <w:szCs w:val="24"/>
          <w:lang w:val="fr-FR"/>
        </w:rPr>
        <w:t> </w:t>
      </w:r>
      <w:r w:rsidRPr="0004416F">
        <w:rPr>
          <w:rFonts w:ascii="Arial" w:hAnsi="Arial" w:cs="Arial"/>
          <w:color w:val="231F20"/>
          <w:sz w:val="24"/>
          <w:szCs w:val="24"/>
          <w:lang w:val="fr-FR"/>
        </w:rPr>
        <w:t>»</w:t>
      </w:r>
    </w:p>
    <w:p w14:paraId="13F296B7" w14:textId="61945660" w:rsidR="00462E18" w:rsidRDefault="00462E18" w:rsidP="00CB7806">
      <w:pPr>
        <w:spacing w:before="120" w:after="120" w:line="360" w:lineRule="exact"/>
        <w:rPr>
          <w:rFonts w:ascii="Arial" w:hAnsi="Arial" w:cs="Arial"/>
          <w:sz w:val="24"/>
          <w:szCs w:val="24"/>
          <w:lang w:val="fr-FR"/>
        </w:rPr>
      </w:pPr>
      <w:r w:rsidRPr="0004416F">
        <w:rPr>
          <w:rFonts w:ascii="Arial" w:hAnsi="Arial" w:cs="Arial"/>
          <w:sz w:val="24"/>
          <w:szCs w:val="24"/>
          <w:lang w:val="fr-FR"/>
        </w:rPr>
        <w:t>Les personnes intéressées peuvent s</w:t>
      </w:r>
      <w:r w:rsidR="00951FFE">
        <w:rPr>
          <w:rFonts w:ascii="Arial" w:hAnsi="Arial" w:cs="Arial"/>
          <w:sz w:val="24"/>
          <w:szCs w:val="24"/>
          <w:lang w:val="fr-FR"/>
        </w:rPr>
        <w:t>’</w:t>
      </w:r>
      <w:r w:rsidRPr="0004416F">
        <w:rPr>
          <w:rFonts w:ascii="Arial" w:hAnsi="Arial" w:cs="Arial"/>
          <w:sz w:val="24"/>
          <w:szCs w:val="24"/>
          <w:lang w:val="fr-FR"/>
        </w:rPr>
        <w:t xml:space="preserve">inscrire sur </w:t>
      </w:r>
      <w:r w:rsidRPr="00CB7806">
        <w:rPr>
          <w:rFonts w:ascii="Arial" w:hAnsi="Arial" w:cs="Arial"/>
          <w:sz w:val="24"/>
          <w:szCs w:val="24"/>
          <w:lang w:val="fr-FR"/>
        </w:rPr>
        <w:t xml:space="preserve">le site </w:t>
      </w:r>
      <w:hyperlink r:id="rId9" w:history="1">
        <w:r w:rsidR="00CB7806" w:rsidRPr="00CB7806">
          <w:rPr>
            <w:rStyle w:val="Hyperlink"/>
            <w:rFonts w:ascii="Arial" w:hAnsi="Arial" w:cs="Arial"/>
            <w:sz w:val="24"/>
            <w:szCs w:val="24"/>
            <w:lang w:val="fr-FR"/>
          </w:rPr>
          <w:t>https://www.buehler.fr/portes-ouvertes-buehler.php</w:t>
        </w:r>
      </w:hyperlink>
      <w:r w:rsidRPr="00CB7806">
        <w:rPr>
          <w:rFonts w:ascii="Arial" w:hAnsi="Arial" w:cs="Arial"/>
          <w:sz w:val="24"/>
          <w:szCs w:val="24"/>
          <w:lang w:val="fr-FR"/>
        </w:rPr>
        <w:t xml:space="preserve"> en indiquant</w:t>
      </w:r>
      <w:r w:rsidRPr="0004416F">
        <w:rPr>
          <w:rFonts w:ascii="Arial" w:hAnsi="Arial" w:cs="Arial"/>
          <w:sz w:val="24"/>
          <w:szCs w:val="24"/>
          <w:lang w:val="fr-FR"/>
        </w:rPr>
        <w:t xml:space="preserve"> dans le formulaire le moment où ils souhaitent se rendre chez Buehler. L</w:t>
      </w:r>
      <w:r w:rsidR="00951FFE">
        <w:rPr>
          <w:rFonts w:ascii="Arial" w:hAnsi="Arial" w:cs="Arial"/>
          <w:sz w:val="24"/>
          <w:szCs w:val="24"/>
          <w:lang w:val="fr-FR"/>
        </w:rPr>
        <w:t>’</w:t>
      </w:r>
      <w:r w:rsidRPr="0004416F">
        <w:rPr>
          <w:rFonts w:ascii="Arial" w:hAnsi="Arial" w:cs="Arial"/>
          <w:sz w:val="24"/>
          <w:szCs w:val="24"/>
          <w:lang w:val="fr-FR"/>
        </w:rPr>
        <w:t>entreprise se chargera du transfert au départ du parc des expositions, de l</w:t>
      </w:r>
      <w:r w:rsidR="00951FFE">
        <w:rPr>
          <w:rFonts w:ascii="Arial" w:hAnsi="Arial" w:cs="Arial"/>
          <w:sz w:val="24"/>
          <w:szCs w:val="24"/>
          <w:lang w:val="fr-FR"/>
        </w:rPr>
        <w:t>’</w:t>
      </w:r>
      <w:r w:rsidRPr="0004416F">
        <w:rPr>
          <w:rFonts w:ascii="Arial" w:hAnsi="Arial" w:cs="Arial"/>
          <w:sz w:val="24"/>
          <w:szCs w:val="24"/>
          <w:lang w:val="fr-FR"/>
        </w:rPr>
        <w:t>aéroport ou du centre de Stuttgart, situés à quelques minutes seulement.</w:t>
      </w:r>
      <w:r w:rsidRPr="0004416F">
        <w:rPr>
          <w:lang w:val="fr-FR"/>
        </w:rPr>
        <w:t xml:space="preserve"> </w:t>
      </w:r>
      <w:r w:rsidRPr="0004416F">
        <w:rPr>
          <w:rFonts w:ascii="Arial" w:hAnsi="Arial" w:cs="Arial"/>
          <w:sz w:val="24"/>
          <w:szCs w:val="24"/>
          <w:lang w:val="fr-FR"/>
        </w:rPr>
        <w:t>L</w:t>
      </w:r>
      <w:r w:rsidR="00951FFE">
        <w:rPr>
          <w:rFonts w:ascii="Arial" w:hAnsi="Arial" w:cs="Arial"/>
          <w:sz w:val="24"/>
          <w:szCs w:val="24"/>
          <w:lang w:val="fr-FR"/>
        </w:rPr>
        <w:t>’</w:t>
      </w:r>
      <w:r w:rsidRPr="0004416F">
        <w:rPr>
          <w:rFonts w:ascii="Arial" w:hAnsi="Arial" w:cs="Arial"/>
          <w:sz w:val="24"/>
          <w:szCs w:val="24"/>
          <w:lang w:val="fr-FR"/>
        </w:rPr>
        <w:t>accès à l</w:t>
      </w:r>
      <w:r w:rsidR="00951FFE">
        <w:rPr>
          <w:rFonts w:ascii="Arial" w:hAnsi="Arial" w:cs="Arial"/>
          <w:sz w:val="24"/>
          <w:szCs w:val="24"/>
          <w:lang w:val="fr-FR"/>
        </w:rPr>
        <w:t>’</w:t>
      </w:r>
      <w:r w:rsidRPr="0004416F">
        <w:rPr>
          <w:rFonts w:ascii="Arial" w:hAnsi="Arial" w:cs="Arial"/>
          <w:sz w:val="24"/>
          <w:szCs w:val="24"/>
          <w:lang w:val="fr-FR"/>
        </w:rPr>
        <w:t>évènement sera réservé aux personnes vaccinées, guéries du Covid-19 ou présentant un test négatif. Des tests Covid seront proposés gratuitement sur place pour permettre d</w:t>
      </w:r>
      <w:r w:rsidR="00951FFE">
        <w:rPr>
          <w:rFonts w:ascii="Arial" w:hAnsi="Arial" w:cs="Arial"/>
          <w:sz w:val="24"/>
          <w:szCs w:val="24"/>
          <w:lang w:val="fr-FR"/>
        </w:rPr>
        <w:t>’</w:t>
      </w:r>
      <w:r w:rsidRPr="0004416F">
        <w:rPr>
          <w:rFonts w:ascii="Arial" w:hAnsi="Arial" w:cs="Arial"/>
          <w:sz w:val="24"/>
          <w:szCs w:val="24"/>
          <w:lang w:val="fr-FR"/>
        </w:rPr>
        <w:t>effectuer un autotest si besoin est.</w:t>
      </w:r>
    </w:p>
    <w:p w14:paraId="060ED8E9" w14:textId="2CA8E9E6" w:rsidR="00002961" w:rsidRPr="00DC0F64" w:rsidRDefault="00002961" w:rsidP="007F658D">
      <w:pPr>
        <w:spacing w:before="240" w:after="120" w:line="240" w:lineRule="auto"/>
        <w:rPr>
          <w:rFonts w:ascii="Arial" w:hAnsi="Arial" w:cs="Arial"/>
          <w:sz w:val="20"/>
          <w:szCs w:val="20"/>
          <w:lang w:val="fr-FR"/>
        </w:rPr>
      </w:pPr>
      <w:r w:rsidRPr="00DC0F64">
        <w:rPr>
          <w:rFonts w:ascii="Arial" w:hAnsi="Arial" w:cs="Arial"/>
          <w:b/>
          <w:bCs/>
          <w:sz w:val="20"/>
          <w:szCs w:val="20"/>
          <w:lang w:val="fr-FR"/>
        </w:rPr>
        <w:t>Buehler – ITW Test &amp; Measurement GmbH</w:t>
      </w:r>
      <w:r w:rsidRPr="00DC0F64">
        <w:rPr>
          <w:rFonts w:ascii="Arial" w:hAnsi="Arial" w:cs="Arial"/>
          <w:sz w:val="20"/>
          <w:szCs w:val="20"/>
          <w:lang w:val="fr-FR"/>
        </w:rPr>
        <w:t xml:space="preserve">, </w:t>
      </w:r>
      <w:r w:rsidRPr="00DC0F64">
        <w:rPr>
          <w:rFonts w:ascii="Arial" w:hAnsi="Arial" w:cs="Arial"/>
          <w:b/>
          <w:bCs/>
          <w:sz w:val="20"/>
          <w:szCs w:val="20"/>
          <w:lang w:val="fr-FR"/>
        </w:rPr>
        <w:t>Esslingen (Allemagne)</w:t>
      </w:r>
      <w:r w:rsidRPr="00DC0F64">
        <w:rPr>
          <w:rFonts w:ascii="Arial" w:hAnsi="Arial" w:cs="Arial"/>
          <w:sz w:val="20"/>
          <w:szCs w:val="20"/>
          <w:lang w:val="fr-FR"/>
        </w:rPr>
        <w:t xml:space="preserve">, </w:t>
      </w:r>
      <w:r w:rsidRPr="007F658D">
        <w:rPr>
          <w:rFonts w:ascii="Arial" w:hAnsi="Arial" w:cs="Arial"/>
          <w:sz w:val="20"/>
          <w:szCs w:val="20"/>
          <w:lang w:val="fr-FR"/>
        </w:rPr>
        <w:t>est depuis 1936 l’un des principaux fabricants d’instruments, de consommables et d’accessoires destinés à la métallographie et à l’analyse des matériaux. L’entreprise propose en outre une vaste gamme de duromètres et de systèmes d’essais de dureté. Un réseau dense de succursales et de distributeurs permet à ses clients de bénéficier d’une expertise et d’un service professionnels partout dans le monde. Les Centres de Solutions Buehler, notamment ceux d’Esslingen et de Düsseldorf en Allemagne, de Dardilly en France et de Coventry au Royaume-Uni proposent une assistance complète pour toutes les questions relatives aux applications ou au développement d’opérations reproductibles de préparation des échantillons.</w:t>
      </w:r>
      <w:r w:rsidRPr="007F658D">
        <w:rPr>
          <w:rFonts w:ascii="Arial" w:hAnsi="Arial" w:cs="Arial"/>
          <w:sz w:val="20"/>
          <w:szCs w:val="20"/>
          <w:lang w:val="fr-FR"/>
        </w:rPr>
        <w:br/>
      </w:r>
      <w:r w:rsidRPr="00DC0F64">
        <w:rPr>
          <w:rFonts w:ascii="Arial" w:hAnsi="Arial" w:cs="Arial"/>
          <w:sz w:val="20"/>
          <w:szCs w:val="20"/>
          <w:lang w:val="fr-FR"/>
        </w:rPr>
        <w:t xml:space="preserve">Buehler fait partie du pôle Essais et Mesures de l’entreprise </w:t>
      </w:r>
      <w:r w:rsidRPr="00DC0F64">
        <w:rPr>
          <w:lang w:val="fr-FR"/>
        </w:rPr>
        <w:t>Illinois Tool Works</w:t>
      </w:r>
      <w:r w:rsidRPr="00DC0F64">
        <w:rPr>
          <w:rFonts w:ascii="Arial" w:hAnsi="Arial" w:cs="Arial"/>
          <w:sz w:val="20"/>
          <w:szCs w:val="20"/>
          <w:lang w:val="fr-FR"/>
        </w:rPr>
        <w:t xml:space="preserve"> (ITW) aux États-Unis, qui compte plus de 800 divisions décentralisées dans 52 pays et emploie quelque 45 000 personnes.</w:t>
      </w:r>
      <w:r w:rsidR="007F658D">
        <w:rPr>
          <w:rFonts w:ascii="Arial" w:hAnsi="Arial" w:cs="Arial"/>
          <w:sz w:val="20"/>
          <w:szCs w:val="20"/>
          <w:lang w:val="fr-FR"/>
        </w:rPr>
        <w:br/>
      </w:r>
      <w:r w:rsidRPr="00DC0F64">
        <w:rPr>
          <w:rFonts w:ascii="Arial" w:hAnsi="Arial" w:cs="Arial"/>
          <w:sz w:val="20"/>
          <w:szCs w:val="20"/>
          <w:lang w:val="fr-FR"/>
        </w:rPr>
        <w:t>Pour en savoir plus sur l’offre de produits et de services de Buehler ITW Test &amp; Measurement, veuillez consulter le site https://www.buehler.fr.</w:t>
      </w:r>
    </w:p>
    <w:p w14:paraId="02A41AEB" w14:textId="77777777" w:rsidR="00002961" w:rsidRPr="00DC0F64" w:rsidRDefault="00002961" w:rsidP="00002961">
      <w:pPr>
        <w:spacing w:before="240" w:after="0" w:line="240" w:lineRule="auto"/>
        <w:rPr>
          <w:rFonts w:ascii="Arial" w:eastAsia="MS Mincho" w:hAnsi="Arial" w:cs="Arial"/>
          <w:b/>
          <w:sz w:val="24"/>
          <w:szCs w:val="24"/>
          <w:u w:val="single"/>
          <w:lang w:val="fr-FR"/>
        </w:rPr>
      </w:pPr>
      <w:r w:rsidRPr="00DC0F64">
        <w:rPr>
          <w:rFonts w:ascii="Arial" w:eastAsia="MS Mincho" w:hAnsi="Arial" w:cs="Arial"/>
          <w:b/>
          <w:sz w:val="24"/>
          <w:szCs w:val="24"/>
          <w:u w:val="single"/>
          <w:lang w:val="fr-FR"/>
        </w:rPr>
        <w:t xml:space="preserve">Merci d’envoyer une copie du bon à : </w:t>
      </w:r>
    </w:p>
    <w:p w14:paraId="6CA96CA8" w14:textId="77777777" w:rsidR="00002961" w:rsidRPr="00DC0F64" w:rsidRDefault="00002961" w:rsidP="00002961">
      <w:pPr>
        <w:spacing w:after="0" w:line="240" w:lineRule="auto"/>
        <w:rPr>
          <w:rFonts w:ascii="Arial" w:eastAsia="MS Mincho" w:hAnsi="Arial" w:cs="Arial"/>
          <w:sz w:val="24"/>
          <w:szCs w:val="24"/>
        </w:rPr>
      </w:pPr>
      <w:r w:rsidRPr="00DC0F64">
        <w:rPr>
          <w:rFonts w:ascii="Arial" w:eastAsia="MS Mincho" w:hAnsi="Arial" w:cs="Arial"/>
          <w:sz w:val="24"/>
          <w:szCs w:val="24"/>
        </w:rPr>
        <w:t xml:space="preserve">Dr.-Ing. Jörg Wolters, Konsens PR GmbH &amp; Co. KG, </w:t>
      </w:r>
    </w:p>
    <w:p w14:paraId="3ABA4738" w14:textId="77777777" w:rsidR="00002961" w:rsidRPr="00DC0F64" w:rsidRDefault="00002961" w:rsidP="00002961">
      <w:pPr>
        <w:spacing w:after="0" w:line="240" w:lineRule="auto"/>
        <w:rPr>
          <w:rFonts w:ascii="Arial" w:eastAsia="MS Mincho" w:hAnsi="Arial" w:cs="Arial"/>
          <w:sz w:val="24"/>
          <w:szCs w:val="24"/>
        </w:rPr>
      </w:pPr>
      <w:r w:rsidRPr="00DC0F64">
        <w:rPr>
          <w:rFonts w:ascii="Arial" w:eastAsia="MS Mincho" w:hAnsi="Arial" w:cs="Arial"/>
          <w:sz w:val="24"/>
          <w:szCs w:val="24"/>
        </w:rPr>
        <w:t>Im Kühlen Grund 10, D-64823 Groß-Umstadt – www.konsens.de</w:t>
      </w:r>
    </w:p>
    <w:p w14:paraId="174B0630" w14:textId="77777777" w:rsidR="00002961" w:rsidRPr="00DC0F64" w:rsidRDefault="00002961" w:rsidP="00002961">
      <w:pPr>
        <w:spacing w:after="240" w:line="240" w:lineRule="auto"/>
        <w:rPr>
          <w:rFonts w:ascii="Arial" w:eastAsia="MS Mincho" w:hAnsi="Arial" w:cs="Arial"/>
          <w:sz w:val="24"/>
          <w:szCs w:val="24"/>
          <w:lang w:val="fr-FR"/>
        </w:rPr>
      </w:pPr>
      <w:r w:rsidRPr="00DC0F64">
        <w:rPr>
          <w:rFonts w:ascii="Arial" w:eastAsia="MS Mincho" w:hAnsi="Arial" w:cs="Arial"/>
          <w:sz w:val="24"/>
          <w:szCs w:val="24"/>
          <w:lang w:val="fr-FR"/>
        </w:rPr>
        <w:t xml:space="preserve">Téléphone : +49 (0) 60 78 / 93 63 - 0, fax : - 20, </w:t>
      </w:r>
      <w:proofErr w:type="gramStart"/>
      <w:r w:rsidRPr="00DC0F64">
        <w:rPr>
          <w:rFonts w:ascii="Arial" w:eastAsia="MS Mincho" w:hAnsi="Arial" w:cs="Arial"/>
          <w:sz w:val="24"/>
          <w:szCs w:val="24"/>
          <w:lang w:val="fr-FR"/>
        </w:rPr>
        <w:t>e-mail</w:t>
      </w:r>
      <w:proofErr w:type="gramEnd"/>
      <w:r w:rsidRPr="00DC0F64">
        <w:rPr>
          <w:rFonts w:ascii="Arial" w:eastAsia="MS Mincho" w:hAnsi="Arial" w:cs="Arial"/>
          <w:sz w:val="24"/>
          <w:szCs w:val="24"/>
          <w:lang w:val="fr-FR"/>
        </w:rPr>
        <w:t xml:space="preserve"> : </w:t>
      </w:r>
      <w:hyperlink r:id="rId10" w:history="1">
        <w:r w:rsidRPr="00DC0F64">
          <w:rPr>
            <w:rStyle w:val="Hyperlink"/>
            <w:rFonts w:ascii="Arial" w:eastAsia="MS Mincho" w:hAnsi="Arial" w:cs="Arial"/>
            <w:color w:val="auto"/>
            <w:sz w:val="24"/>
            <w:szCs w:val="24"/>
            <w:lang w:val="fr-FR"/>
          </w:rPr>
          <w:t>mail@konsens.de</w:t>
        </w:r>
      </w:hyperlink>
    </w:p>
    <w:p w14:paraId="343926EC" w14:textId="77777777" w:rsidR="00002961" w:rsidRPr="00DC0F64" w:rsidRDefault="00002961" w:rsidP="00002961">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DC0F64">
        <w:rPr>
          <w:rFonts w:ascii="Arial" w:hAnsi="Arial" w:cs="Arial"/>
          <w:i/>
          <w:sz w:val="24"/>
          <w:szCs w:val="24"/>
          <w:lang w:val="fr-FR"/>
        </w:rPr>
        <w:t xml:space="preserve">Des communiqués de presse de Buehler contenant du texte et des photos dans une résolution imprimable peuvent être téléchargés depuis le site </w:t>
      </w:r>
      <w:hyperlink r:id="rId11" w:history="1">
        <w:r w:rsidRPr="00DC0F64">
          <w:rPr>
            <w:rStyle w:val="Hyperlink"/>
            <w:rFonts w:ascii="Arial" w:hAnsi="Arial" w:cs="Arial"/>
            <w:i/>
            <w:color w:val="auto"/>
            <w:sz w:val="24"/>
            <w:szCs w:val="24"/>
            <w:lang w:val="fr-FR"/>
          </w:rPr>
          <w:t>https://www.konsens.de/buehler</w:t>
        </w:r>
      </w:hyperlink>
      <w:r w:rsidRPr="00DC0F64">
        <w:rPr>
          <w:rFonts w:ascii="Arial" w:hAnsi="Arial" w:cs="Arial"/>
          <w:i/>
          <w:sz w:val="24"/>
          <w:szCs w:val="24"/>
          <w:lang w:val="fr-FR"/>
        </w:rPr>
        <w:t xml:space="preserve"> </w:t>
      </w:r>
    </w:p>
    <w:sectPr w:rsidR="00002961" w:rsidRPr="00DC0F64"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6822" w14:textId="77777777" w:rsidR="000D5FA6" w:rsidRDefault="000D5FA6" w:rsidP="00995D5B">
      <w:pPr>
        <w:spacing w:after="0" w:line="240" w:lineRule="auto"/>
      </w:pPr>
      <w:r>
        <w:separator/>
      </w:r>
    </w:p>
  </w:endnote>
  <w:endnote w:type="continuationSeparator" w:id="0">
    <w:p w14:paraId="48D07F6B" w14:textId="77777777" w:rsidR="000D5FA6" w:rsidRDefault="000D5FA6" w:rsidP="00995D5B">
      <w:pPr>
        <w:spacing w:after="0" w:line="240" w:lineRule="auto"/>
      </w:pPr>
      <w:r>
        <w:continuationSeparator/>
      </w:r>
    </w:p>
  </w:endnote>
  <w:endnote w:type="continuationNotice" w:id="1">
    <w:p w14:paraId="18DCA677" w14:textId="77777777" w:rsidR="000D5FA6" w:rsidRDefault="000D5F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6CE" w14:textId="1C1C3CC8"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002961">
      <w:rPr>
        <w:rStyle w:val="Seitenzahl"/>
        <w:rFonts w:ascii="Arial" w:hAnsi="Arial" w:cs="Arial"/>
        <w:noProof/>
        <w:sz w:val="20"/>
        <w:szCs w:val="20"/>
      </w:rPr>
      <w:t>2</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002961">
      <w:rPr>
        <w:rStyle w:val="Seitenzahl"/>
        <w:rFonts w:ascii="Arial" w:hAnsi="Arial" w:cs="Arial"/>
        <w:noProof/>
        <w:sz w:val="20"/>
        <w:szCs w:val="20"/>
      </w:rPr>
      <w:t>2</w:t>
    </w:r>
    <w:r>
      <w:fldChar w:fldCharType="end"/>
    </w:r>
    <w:r>
      <w:rPr>
        <w:rStyle w:val="Seitenzahl"/>
        <w:rFonts w:ascii="Arial" w:hAnsi="Arial" w:cs="Arial"/>
        <w:sz w:val="20"/>
        <w:szCs w:val="20"/>
        <w:u w:val="single"/>
      </w:rPr>
      <w:tab/>
    </w:r>
  </w:p>
  <w:p w14:paraId="7808EC97"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Meisenweg 35 – D-70771 Leinfelden-Echterdingen – www.buehler.com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8EF" w14:textId="2F7C0929" w:rsidR="00AE2CC8" w:rsidRPr="00CD4C63"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002961">
      <w:rPr>
        <w:rStyle w:val="Seitenzahl"/>
        <w:rFonts w:ascii="Arial" w:hAnsi="Arial" w:cs="Arial"/>
        <w:noProof/>
        <w:sz w:val="20"/>
        <w:szCs w:val="20"/>
      </w:rPr>
      <w:t>1</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002961">
      <w:rPr>
        <w:rStyle w:val="Seitenzahl"/>
        <w:rFonts w:ascii="Arial" w:hAnsi="Arial" w:cs="Arial"/>
        <w:noProof/>
        <w:sz w:val="20"/>
        <w:szCs w:val="20"/>
      </w:rPr>
      <w:t>2</w:t>
    </w:r>
    <w:r>
      <w:fldChar w:fldCharType="end"/>
    </w:r>
    <w:r>
      <w:rPr>
        <w:rStyle w:val="Seitenzahl"/>
        <w:rFonts w:ascii="Arial" w:hAnsi="Arial" w:cs="Arial"/>
        <w:sz w:val="20"/>
        <w:szCs w:val="20"/>
        <w:u w:val="single"/>
      </w:rPr>
      <w:tab/>
    </w:r>
  </w:p>
  <w:p w14:paraId="73423DA3" w14:textId="77777777" w:rsidR="00AE2CC8" w:rsidRPr="00293088" w:rsidRDefault="003A4630" w:rsidP="003A4630">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Meisenweg 35 – D-70771 Leinfelden-Echterdingen – www.buehler.com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285E" w14:textId="77777777" w:rsidR="000D5FA6" w:rsidRDefault="000D5FA6" w:rsidP="00995D5B">
      <w:pPr>
        <w:spacing w:after="0" w:line="240" w:lineRule="auto"/>
      </w:pPr>
      <w:r>
        <w:separator/>
      </w:r>
    </w:p>
  </w:footnote>
  <w:footnote w:type="continuationSeparator" w:id="0">
    <w:p w14:paraId="43F64C91" w14:textId="77777777" w:rsidR="000D5FA6" w:rsidRDefault="000D5FA6" w:rsidP="00995D5B">
      <w:pPr>
        <w:spacing w:after="0" w:line="240" w:lineRule="auto"/>
      </w:pPr>
      <w:r>
        <w:continuationSeparator/>
      </w:r>
    </w:p>
  </w:footnote>
  <w:footnote w:type="continuationNotice" w:id="1">
    <w:p w14:paraId="0095F913" w14:textId="77777777" w:rsidR="000D5FA6" w:rsidRDefault="000D5F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5790" w14:textId="77777777" w:rsidR="00813C16" w:rsidRDefault="00B66A72" w:rsidP="00D62807">
    <w:pPr>
      <w:pStyle w:val="Kopfzeile"/>
      <w:jc w:val="right"/>
    </w:pPr>
    <w:r>
      <w:rPr>
        <w:noProof/>
      </w:rPr>
      <w:drawing>
        <wp:inline distT="0" distB="0" distL="0" distR="0" wp14:anchorId="23D0ACAB" wp14:editId="177CD931">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61"/>
      <w:gridCol w:w="4626"/>
    </w:tblGrid>
    <w:tr w:rsidR="00D62807" w:rsidRPr="00CB7806" w14:paraId="5F8075B4" w14:textId="77777777" w:rsidTr="003A4630">
      <w:trPr>
        <w:trHeight w:val="2697"/>
      </w:trPr>
      <w:tc>
        <w:tcPr>
          <w:tcW w:w="4361" w:type="dxa"/>
          <w:shd w:val="clear" w:color="auto" w:fill="auto"/>
        </w:tcPr>
        <w:p w14:paraId="2AED1125" w14:textId="77777777" w:rsidR="00D62807" w:rsidRDefault="00D62807" w:rsidP="00BB2585">
          <w:pPr>
            <w:tabs>
              <w:tab w:val="right" w:pos="9072"/>
            </w:tabs>
            <w:spacing w:line="240" w:lineRule="auto"/>
          </w:pPr>
        </w:p>
      </w:tc>
      <w:tc>
        <w:tcPr>
          <w:tcW w:w="4626" w:type="dxa"/>
          <w:shd w:val="clear" w:color="auto" w:fill="auto"/>
        </w:tcPr>
        <w:p w14:paraId="63B784DE" w14:textId="77777777" w:rsidR="00B04619" w:rsidRDefault="00B66A72" w:rsidP="003A4630">
          <w:pPr>
            <w:tabs>
              <w:tab w:val="right" w:pos="9072"/>
            </w:tabs>
            <w:spacing w:after="0" w:line="240" w:lineRule="auto"/>
          </w:pPr>
          <w:r>
            <w:rPr>
              <w:noProof/>
            </w:rPr>
            <w:drawing>
              <wp:inline distT="0" distB="0" distL="0" distR="0" wp14:anchorId="2BA4E1B4" wp14:editId="6F737301">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12711CFB" w14:textId="77777777" w:rsidR="00B04619" w:rsidRPr="00C07FEA" w:rsidRDefault="00B04619" w:rsidP="003A4630">
          <w:pPr>
            <w:tabs>
              <w:tab w:val="left" w:pos="4711"/>
              <w:tab w:val="left" w:pos="5387"/>
            </w:tabs>
            <w:autoSpaceDE w:val="0"/>
            <w:autoSpaceDN w:val="0"/>
            <w:adjustRightInd w:val="0"/>
            <w:spacing w:after="0" w:line="240" w:lineRule="auto"/>
            <w:ind w:right="-301"/>
            <w:rPr>
              <w:rFonts w:ascii="Arial" w:hAnsi="Arial" w:cs="Arial"/>
              <w:b/>
              <w:bCs/>
              <w:sz w:val="24"/>
              <w:szCs w:val="24"/>
            </w:rPr>
          </w:pPr>
        </w:p>
        <w:p w14:paraId="187184FB" w14:textId="77777777" w:rsidR="00B04619" w:rsidRPr="008B787C" w:rsidRDefault="00B04619" w:rsidP="003A4630">
          <w:pPr>
            <w:tabs>
              <w:tab w:val="left" w:pos="4711"/>
              <w:tab w:val="left" w:pos="5387"/>
            </w:tabs>
            <w:autoSpaceDE w:val="0"/>
            <w:autoSpaceDN w:val="0"/>
            <w:adjustRightInd w:val="0"/>
            <w:spacing w:after="0" w:line="240" w:lineRule="auto"/>
            <w:ind w:right="-301"/>
            <w:rPr>
              <w:rFonts w:ascii="Arial" w:hAnsi="Arial" w:cs="Arial"/>
              <w:bCs/>
              <w:sz w:val="20"/>
              <w:szCs w:val="20"/>
              <w:lang w:val="nl-NL"/>
            </w:rPr>
          </w:pPr>
          <w:r w:rsidRPr="00951FFE">
            <w:rPr>
              <w:rFonts w:ascii="Arial" w:hAnsi="Arial" w:cs="Arial"/>
              <w:bCs/>
              <w:sz w:val="20"/>
              <w:szCs w:val="20"/>
              <w:lang w:val="nl-NL"/>
            </w:rPr>
            <w:t>ITW Test &amp; Measurement GmbH</w:t>
          </w:r>
        </w:p>
        <w:p w14:paraId="560742B6" w14:textId="77777777" w:rsidR="00B04619" w:rsidRPr="008B787C" w:rsidRDefault="003A4630" w:rsidP="003A4630">
          <w:pPr>
            <w:tabs>
              <w:tab w:val="left" w:pos="4711"/>
              <w:tab w:val="left" w:pos="5387"/>
            </w:tabs>
            <w:autoSpaceDE w:val="0"/>
            <w:autoSpaceDN w:val="0"/>
            <w:adjustRightInd w:val="0"/>
            <w:spacing w:after="0" w:line="240" w:lineRule="auto"/>
            <w:ind w:right="-301"/>
            <w:rPr>
              <w:rFonts w:ascii="Arial" w:hAnsi="Arial" w:cs="Arial"/>
              <w:bCs/>
              <w:sz w:val="20"/>
              <w:szCs w:val="20"/>
              <w:lang w:val="nl-NL"/>
            </w:rPr>
          </w:pPr>
          <w:r w:rsidRPr="00951FFE">
            <w:rPr>
              <w:rFonts w:ascii="Arial" w:hAnsi="Arial" w:cs="Arial"/>
              <w:bCs/>
              <w:sz w:val="20"/>
              <w:szCs w:val="20"/>
              <w:lang w:val="nl-NL"/>
            </w:rPr>
            <w:t>Meisenweg 35, D-70771 Leinfelden-Echterdingen</w:t>
          </w:r>
        </w:p>
        <w:p w14:paraId="6F971C6D" w14:textId="77777777" w:rsidR="00B04619" w:rsidRPr="008B787C" w:rsidRDefault="00B04619" w:rsidP="003A4630">
          <w:pPr>
            <w:tabs>
              <w:tab w:val="left" w:pos="4711"/>
              <w:tab w:val="left" w:pos="4750"/>
              <w:tab w:val="left" w:pos="5387"/>
            </w:tabs>
            <w:autoSpaceDE w:val="0"/>
            <w:autoSpaceDN w:val="0"/>
            <w:adjustRightInd w:val="0"/>
            <w:spacing w:after="0" w:line="240" w:lineRule="auto"/>
            <w:ind w:right="-301"/>
            <w:rPr>
              <w:rFonts w:ascii="Arial" w:hAnsi="Arial" w:cs="Arial"/>
              <w:bCs/>
              <w:lang w:val="nl-NL"/>
            </w:rPr>
          </w:pPr>
          <w:r w:rsidRPr="00951FFE">
            <w:rPr>
              <w:rFonts w:ascii="Arial" w:hAnsi="Arial" w:cs="Arial"/>
              <w:b/>
              <w:bCs/>
              <w:lang w:val="nl-NL"/>
            </w:rPr>
            <w:t xml:space="preserve">Contact : </w:t>
          </w:r>
        </w:p>
        <w:p w14:paraId="132A7969" w14:textId="77777777" w:rsidR="00B04619" w:rsidRPr="00DF7199" w:rsidRDefault="00A55E00" w:rsidP="003A4630">
          <w:pPr>
            <w:tabs>
              <w:tab w:val="left" w:pos="4711"/>
              <w:tab w:val="left" w:pos="5387"/>
            </w:tabs>
            <w:autoSpaceDE w:val="0"/>
            <w:autoSpaceDN w:val="0"/>
            <w:adjustRightInd w:val="0"/>
            <w:spacing w:after="0" w:line="240" w:lineRule="auto"/>
            <w:ind w:right="-301"/>
            <w:rPr>
              <w:rFonts w:ascii="Arial" w:hAnsi="Arial" w:cs="Arial"/>
              <w:bCs/>
              <w:sz w:val="20"/>
              <w:szCs w:val="20"/>
              <w:lang w:val="fr-FR"/>
            </w:rPr>
          </w:pPr>
          <w:hyperlink r:id="rId2" w:history="1">
            <w:r w:rsidR="003B2D9F" w:rsidRPr="00CB7806">
              <w:rPr>
                <w:rFonts w:ascii="Arial" w:hAnsi="Arial" w:cs="Arial"/>
                <w:bCs/>
                <w:sz w:val="20"/>
                <w:szCs w:val="20"/>
                <w:lang w:val="fr-FR"/>
              </w:rPr>
              <w:t>marketing@buehler.com</w:t>
            </w:r>
          </w:hyperlink>
          <w:r w:rsidR="003B2D9F" w:rsidRPr="00CB7806">
            <w:rPr>
              <w:rFonts w:ascii="Arial" w:hAnsi="Arial" w:cs="Arial"/>
              <w:bCs/>
              <w:sz w:val="20"/>
              <w:szCs w:val="20"/>
              <w:lang w:val="fr-FR"/>
            </w:rPr>
            <w:t> </w:t>
          </w:r>
          <w:r w:rsidR="003B2D9F" w:rsidRPr="00CB7806">
            <w:rPr>
              <w:rFonts w:ascii="Arial" w:hAnsi="Arial" w:cs="Arial"/>
              <w:bCs/>
              <w:sz w:val="20"/>
              <w:szCs w:val="20"/>
              <w:lang w:val="fr-FR"/>
            </w:rPr>
            <w:br/>
            <w:t xml:space="preserve">Tél. : +49 (0) 711-490 4690-0 </w:t>
          </w:r>
        </w:p>
      </w:tc>
    </w:tr>
  </w:tbl>
  <w:p w14:paraId="5E305BF2" w14:textId="77777777"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rPr>
    </w:pPr>
    <w:r>
      <w:rPr>
        <w:rFonts w:ascii="Arial" w:hAnsi="Arial" w:cs="Arial"/>
        <w:b/>
        <w:bCs/>
        <w:color w:val="5F5F5F"/>
        <w:sz w:val="28"/>
        <w:szCs w:val="28"/>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724204">
    <w:abstractNumId w:val="0"/>
  </w:num>
  <w:num w:numId="2" w16cid:durableId="1768426659">
    <w:abstractNumId w:val="4"/>
  </w:num>
  <w:num w:numId="3" w16cid:durableId="1195190617">
    <w:abstractNumId w:val="1"/>
  </w:num>
  <w:num w:numId="4" w16cid:durableId="2120417758">
    <w:abstractNumId w:val="3"/>
  </w:num>
  <w:num w:numId="5" w16cid:durableId="1660502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20"/>
    <w:rsid w:val="000003B4"/>
    <w:rsid w:val="00001A8E"/>
    <w:rsid w:val="00002961"/>
    <w:rsid w:val="00003DE5"/>
    <w:rsid w:val="000075CA"/>
    <w:rsid w:val="00007D54"/>
    <w:rsid w:val="00010055"/>
    <w:rsid w:val="00010BDF"/>
    <w:rsid w:val="00014C21"/>
    <w:rsid w:val="000164B7"/>
    <w:rsid w:val="000176E1"/>
    <w:rsid w:val="00022F1E"/>
    <w:rsid w:val="00030A84"/>
    <w:rsid w:val="0003285D"/>
    <w:rsid w:val="00036415"/>
    <w:rsid w:val="000366DD"/>
    <w:rsid w:val="00037812"/>
    <w:rsid w:val="00042D1B"/>
    <w:rsid w:val="0004416F"/>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A6061"/>
    <w:rsid w:val="000B34B9"/>
    <w:rsid w:val="000B385F"/>
    <w:rsid w:val="000B7FCC"/>
    <w:rsid w:val="000D5FA6"/>
    <w:rsid w:val="000D6346"/>
    <w:rsid w:val="000D69F9"/>
    <w:rsid w:val="000E1AAE"/>
    <w:rsid w:val="000E5442"/>
    <w:rsid w:val="000E563D"/>
    <w:rsid w:val="000E6933"/>
    <w:rsid w:val="000F266E"/>
    <w:rsid w:val="000F426F"/>
    <w:rsid w:val="000F4CCA"/>
    <w:rsid w:val="00102163"/>
    <w:rsid w:val="00106A14"/>
    <w:rsid w:val="00107B4B"/>
    <w:rsid w:val="0011226D"/>
    <w:rsid w:val="0012382F"/>
    <w:rsid w:val="00132969"/>
    <w:rsid w:val="00132DBC"/>
    <w:rsid w:val="00133645"/>
    <w:rsid w:val="00134513"/>
    <w:rsid w:val="0014301E"/>
    <w:rsid w:val="00155FAA"/>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311"/>
    <w:rsid w:val="001A58A4"/>
    <w:rsid w:val="001B0C85"/>
    <w:rsid w:val="001B4961"/>
    <w:rsid w:val="001B5DA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416"/>
    <w:rsid w:val="00220CF4"/>
    <w:rsid w:val="00226ABB"/>
    <w:rsid w:val="0023394B"/>
    <w:rsid w:val="002341B3"/>
    <w:rsid w:val="00237822"/>
    <w:rsid w:val="00240450"/>
    <w:rsid w:val="00244FA6"/>
    <w:rsid w:val="00255100"/>
    <w:rsid w:val="00261635"/>
    <w:rsid w:val="0026531F"/>
    <w:rsid w:val="00267D5D"/>
    <w:rsid w:val="002768D6"/>
    <w:rsid w:val="002813F8"/>
    <w:rsid w:val="00281E93"/>
    <w:rsid w:val="002829C7"/>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378E"/>
    <w:rsid w:val="00324D8F"/>
    <w:rsid w:val="00325F53"/>
    <w:rsid w:val="00326A74"/>
    <w:rsid w:val="00327F7C"/>
    <w:rsid w:val="00332E2C"/>
    <w:rsid w:val="003356FA"/>
    <w:rsid w:val="00343EBA"/>
    <w:rsid w:val="0034626F"/>
    <w:rsid w:val="003521D0"/>
    <w:rsid w:val="003527D2"/>
    <w:rsid w:val="00353EC0"/>
    <w:rsid w:val="00363E99"/>
    <w:rsid w:val="00365212"/>
    <w:rsid w:val="00365840"/>
    <w:rsid w:val="00366DD5"/>
    <w:rsid w:val="00370A4F"/>
    <w:rsid w:val="00371ACC"/>
    <w:rsid w:val="003747BB"/>
    <w:rsid w:val="003820A7"/>
    <w:rsid w:val="003848C0"/>
    <w:rsid w:val="00390E52"/>
    <w:rsid w:val="003923F3"/>
    <w:rsid w:val="003A051B"/>
    <w:rsid w:val="003A12E3"/>
    <w:rsid w:val="003A4630"/>
    <w:rsid w:val="003A796F"/>
    <w:rsid w:val="003A7E64"/>
    <w:rsid w:val="003B10E7"/>
    <w:rsid w:val="003B1DFF"/>
    <w:rsid w:val="003B2D9F"/>
    <w:rsid w:val="003B3D28"/>
    <w:rsid w:val="003B5092"/>
    <w:rsid w:val="003B5264"/>
    <w:rsid w:val="003B6FDE"/>
    <w:rsid w:val="003C52E8"/>
    <w:rsid w:val="003C5A07"/>
    <w:rsid w:val="003D220D"/>
    <w:rsid w:val="003E3B7D"/>
    <w:rsid w:val="003E3F36"/>
    <w:rsid w:val="003E4811"/>
    <w:rsid w:val="003E52C2"/>
    <w:rsid w:val="003E7114"/>
    <w:rsid w:val="003E7FB9"/>
    <w:rsid w:val="00401785"/>
    <w:rsid w:val="00401873"/>
    <w:rsid w:val="00404EB6"/>
    <w:rsid w:val="004078B5"/>
    <w:rsid w:val="00407A93"/>
    <w:rsid w:val="00412546"/>
    <w:rsid w:val="004151E1"/>
    <w:rsid w:val="00415C83"/>
    <w:rsid w:val="00431801"/>
    <w:rsid w:val="004424D9"/>
    <w:rsid w:val="00444EF1"/>
    <w:rsid w:val="00445930"/>
    <w:rsid w:val="00446012"/>
    <w:rsid w:val="0045014A"/>
    <w:rsid w:val="00451EEB"/>
    <w:rsid w:val="00456946"/>
    <w:rsid w:val="00456E70"/>
    <w:rsid w:val="00462E18"/>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B39F4"/>
    <w:rsid w:val="005C43C7"/>
    <w:rsid w:val="005C4EFB"/>
    <w:rsid w:val="005D39D3"/>
    <w:rsid w:val="005D3A0A"/>
    <w:rsid w:val="005D5DCF"/>
    <w:rsid w:val="005E08CB"/>
    <w:rsid w:val="005E1C2B"/>
    <w:rsid w:val="005E4F4D"/>
    <w:rsid w:val="005E556D"/>
    <w:rsid w:val="005E6193"/>
    <w:rsid w:val="005F0F51"/>
    <w:rsid w:val="005F1367"/>
    <w:rsid w:val="005F386F"/>
    <w:rsid w:val="005F7150"/>
    <w:rsid w:val="00602429"/>
    <w:rsid w:val="00613D4B"/>
    <w:rsid w:val="0062357C"/>
    <w:rsid w:val="00625EA7"/>
    <w:rsid w:val="006307B4"/>
    <w:rsid w:val="00631273"/>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366E9"/>
    <w:rsid w:val="00741EA0"/>
    <w:rsid w:val="00745EC1"/>
    <w:rsid w:val="007542CA"/>
    <w:rsid w:val="00757569"/>
    <w:rsid w:val="00760BA4"/>
    <w:rsid w:val="007623FF"/>
    <w:rsid w:val="0076446F"/>
    <w:rsid w:val="00765691"/>
    <w:rsid w:val="00765B5A"/>
    <w:rsid w:val="00765ED7"/>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2AD6"/>
    <w:rsid w:val="007D6291"/>
    <w:rsid w:val="007D66DD"/>
    <w:rsid w:val="007E1B44"/>
    <w:rsid w:val="007E3A8B"/>
    <w:rsid w:val="007E54AE"/>
    <w:rsid w:val="007E670D"/>
    <w:rsid w:val="007F0A34"/>
    <w:rsid w:val="007F0D84"/>
    <w:rsid w:val="007F2711"/>
    <w:rsid w:val="007F658D"/>
    <w:rsid w:val="008006B9"/>
    <w:rsid w:val="00806BE1"/>
    <w:rsid w:val="00813C16"/>
    <w:rsid w:val="008157B6"/>
    <w:rsid w:val="00820311"/>
    <w:rsid w:val="00821E4B"/>
    <w:rsid w:val="0082659D"/>
    <w:rsid w:val="00826B1E"/>
    <w:rsid w:val="00832A0F"/>
    <w:rsid w:val="00832A27"/>
    <w:rsid w:val="008570FB"/>
    <w:rsid w:val="0085745E"/>
    <w:rsid w:val="00864C41"/>
    <w:rsid w:val="00866316"/>
    <w:rsid w:val="008717D3"/>
    <w:rsid w:val="00872C5E"/>
    <w:rsid w:val="008766DC"/>
    <w:rsid w:val="00876727"/>
    <w:rsid w:val="00876C12"/>
    <w:rsid w:val="00882A14"/>
    <w:rsid w:val="00884CFB"/>
    <w:rsid w:val="00884F52"/>
    <w:rsid w:val="00897491"/>
    <w:rsid w:val="008A1598"/>
    <w:rsid w:val="008A4C5C"/>
    <w:rsid w:val="008A514F"/>
    <w:rsid w:val="008B45A6"/>
    <w:rsid w:val="008B787C"/>
    <w:rsid w:val="008C1F2C"/>
    <w:rsid w:val="008C6AF4"/>
    <w:rsid w:val="008C6D57"/>
    <w:rsid w:val="008D134E"/>
    <w:rsid w:val="008D1784"/>
    <w:rsid w:val="008D4D0F"/>
    <w:rsid w:val="008E340A"/>
    <w:rsid w:val="008E365A"/>
    <w:rsid w:val="008E5250"/>
    <w:rsid w:val="008F76DF"/>
    <w:rsid w:val="00901814"/>
    <w:rsid w:val="00902D31"/>
    <w:rsid w:val="00902D69"/>
    <w:rsid w:val="0090514E"/>
    <w:rsid w:val="00905B8F"/>
    <w:rsid w:val="00905F30"/>
    <w:rsid w:val="00917E49"/>
    <w:rsid w:val="00920F87"/>
    <w:rsid w:val="00924FC7"/>
    <w:rsid w:val="00934297"/>
    <w:rsid w:val="00934493"/>
    <w:rsid w:val="00934F2C"/>
    <w:rsid w:val="00935FFF"/>
    <w:rsid w:val="00940D1E"/>
    <w:rsid w:val="00941ED2"/>
    <w:rsid w:val="00944CE4"/>
    <w:rsid w:val="00951BA8"/>
    <w:rsid w:val="00951FFE"/>
    <w:rsid w:val="00956E55"/>
    <w:rsid w:val="00961A29"/>
    <w:rsid w:val="00961DCB"/>
    <w:rsid w:val="00962CC6"/>
    <w:rsid w:val="00966952"/>
    <w:rsid w:val="00967D99"/>
    <w:rsid w:val="00971CED"/>
    <w:rsid w:val="009740BE"/>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2D71"/>
    <w:rsid w:val="009B5736"/>
    <w:rsid w:val="009B756D"/>
    <w:rsid w:val="009C0541"/>
    <w:rsid w:val="009C35B8"/>
    <w:rsid w:val="009C4127"/>
    <w:rsid w:val="009C52FA"/>
    <w:rsid w:val="009C77F2"/>
    <w:rsid w:val="009D0D1C"/>
    <w:rsid w:val="009D1535"/>
    <w:rsid w:val="009D30F0"/>
    <w:rsid w:val="009D32C0"/>
    <w:rsid w:val="009E0D28"/>
    <w:rsid w:val="009E303B"/>
    <w:rsid w:val="009E5072"/>
    <w:rsid w:val="009F102A"/>
    <w:rsid w:val="009F1C8E"/>
    <w:rsid w:val="009F2241"/>
    <w:rsid w:val="009F6AD7"/>
    <w:rsid w:val="009F70BC"/>
    <w:rsid w:val="00A01E8B"/>
    <w:rsid w:val="00A047A0"/>
    <w:rsid w:val="00A0752B"/>
    <w:rsid w:val="00A11245"/>
    <w:rsid w:val="00A16454"/>
    <w:rsid w:val="00A20DEC"/>
    <w:rsid w:val="00A27A7E"/>
    <w:rsid w:val="00A30AA5"/>
    <w:rsid w:val="00A310CE"/>
    <w:rsid w:val="00A35AF2"/>
    <w:rsid w:val="00A361CC"/>
    <w:rsid w:val="00A37F25"/>
    <w:rsid w:val="00A400CB"/>
    <w:rsid w:val="00A450CC"/>
    <w:rsid w:val="00A50F45"/>
    <w:rsid w:val="00A55E00"/>
    <w:rsid w:val="00A5683C"/>
    <w:rsid w:val="00A56B11"/>
    <w:rsid w:val="00A61A6F"/>
    <w:rsid w:val="00A61CEE"/>
    <w:rsid w:val="00A643ED"/>
    <w:rsid w:val="00A64A82"/>
    <w:rsid w:val="00A65ADF"/>
    <w:rsid w:val="00A66985"/>
    <w:rsid w:val="00A713F9"/>
    <w:rsid w:val="00A72A25"/>
    <w:rsid w:val="00A7339E"/>
    <w:rsid w:val="00A804D0"/>
    <w:rsid w:val="00A84DD6"/>
    <w:rsid w:val="00A86246"/>
    <w:rsid w:val="00A908A0"/>
    <w:rsid w:val="00A91845"/>
    <w:rsid w:val="00A9220C"/>
    <w:rsid w:val="00A96556"/>
    <w:rsid w:val="00A966DA"/>
    <w:rsid w:val="00A97974"/>
    <w:rsid w:val="00AA0DEF"/>
    <w:rsid w:val="00AA48F4"/>
    <w:rsid w:val="00AA49CA"/>
    <w:rsid w:val="00AA6890"/>
    <w:rsid w:val="00AA7091"/>
    <w:rsid w:val="00AB4736"/>
    <w:rsid w:val="00AB5AA9"/>
    <w:rsid w:val="00AB71EC"/>
    <w:rsid w:val="00AC5AE1"/>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17FDD"/>
    <w:rsid w:val="00B208BB"/>
    <w:rsid w:val="00B275B6"/>
    <w:rsid w:val="00B32755"/>
    <w:rsid w:val="00B34966"/>
    <w:rsid w:val="00B37B33"/>
    <w:rsid w:val="00B419A9"/>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060F"/>
    <w:rsid w:val="00B926A3"/>
    <w:rsid w:val="00B97A4C"/>
    <w:rsid w:val="00BA59C3"/>
    <w:rsid w:val="00BA6CF9"/>
    <w:rsid w:val="00BB2585"/>
    <w:rsid w:val="00BB3720"/>
    <w:rsid w:val="00BB7F3F"/>
    <w:rsid w:val="00BC48CC"/>
    <w:rsid w:val="00BC6FFF"/>
    <w:rsid w:val="00BD3522"/>
    <w:rsid w:val="00BD3815"/>
    <w:rsid w:val="00BD5E19"/>
    <w:rsid w:val="00BD79B5"/>
    <w:rsid w:val="00BE095F"/>
    <w:rsid w:val="00BE328B"/>
    <w:rsid w:val="00BE5715"/>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76938"/>
    <w:rsid w:val="00C82547"/>
    <w:rsid w:val="00C83D90"/>
    <w:rsid w:val="00C939D3"/>
    <w:rsid w:val="00C944BF"/>
    <w:rsid w:val="00C967B4"/>
    <w:rsid w:val="00CA4F12"/>
    <w:rsid w:val="00CB3572"/>
    <w:rsid w:val="00CB7806"/>
    <w:rsid w:val="00CC0F1A"/>
    <w:rsid w:val="00CC27F4"/>
    <w:rsid w:val="00CC286C"/>
    <w:rsid w:val="00CC334F"/>
    <w:rsid w:val="00CC6281"/>
    <w:rsid w:val="00CD4C63"/>
    <w:rsid w:val="00CD7F9C"/>
    <w:rsid w:val="00CE0899"/>
    <w:rsid w:val="00CE302C"/>
    <w:rsid w:val="00CE42E5"/>
    <w:rsid w:val="00CE77CF"/>
    <w:rsid w:val="00CF1FEF"/>
    <w:rsid w:val="00CF4A91"/>
    <w:rsid w:val="00CF7AAD"/>
    <w:rsid w:val="00D0313F"/>
    <w:rsid w:val="00D06A06"/>
    <w:rsid w:val="00D12911"/>
    <w:rsid w:val="00D12E16"/>
    <w:rsid w:val="00D1782E"/>
    <w:rsid w:val="00D43F45"/>
    <w:rsid w:val="00D444C7"/>
    <w:rsid w:val="00D467C1"/>
    <w:rsid w:val="00D57D6D"/>
    <w:rsid w:val="00D6073E"/>
    <w:rsid w:val="00D623AB"/>
    <w:rsid w:val="00D62807"/>
    <w:rsid w:val="00D67BC3"/>
    <w:rsid w:val="00D703ED"/>
    <w:rsid w:val="00D70AFB"/>
    <w:rsid w:val="00D7127E"/>
    <w:rsid w:val="00D72744"/>
    <w:rsid w:val="00D7511D"/>
    <w:rsid w:val="00D7763B"/>
    <w:rsid w:val="00D77861"/>
    <w:rsid w:val="00D8393A"/>
    <w:rsid w:val="00D84EB3"/>
    <w:rsid w:val="00D86E2E"/>
    <w:rsid w:val="00D96D4D"/>
    <w:rsid w:val="00D97300"/>
    <w:rsid w:val="00DA15AA"/>
    <w:rsid w:val="00DB021B"/>
    <w:rsid w:val="00DB1276"/>
    <w:rsid w:val="00DB16A2"/>
    <w:rsid w:val="00DB200D"/>
    <w:rsid w:val="00DB4704"/>
    <w:rsid w:val="00DB49FB"/>
    <w:rsid w:val="00DB7D99"/>
    <w:rsid w:val="00DC0354"/>
    <w:rsid w:val="00DC21F1"/>
    <w:rsid w:val="00DC4275"/>
    <w:rsid w:val="00DC7E70"/>
    <w:rsid w:val="00DD1EEE"/>
    <w:rsid w:val="00DD4C88"/>
    <w:rsid w:val="00DE04BF"/>
    <w:rsid w:val="00DE27EC"/>
    <w:rsid w:val="00DF103F"/>
    <w:rsid w:val="00DF37AE"/>
    <w:rsid w:val="00DF4BAF"/>
    <w:rsid w:val="00DF7199"/>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B8F"/>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2983"/>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C08D6"/>
  <w15:docId w15:val="{8E0BC299-BD10-449F-A6E2-F4BEF62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rFonts w:ascii="Calibri" w:hAnsi="Calibri"/>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2984">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588835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80299657">
      <w:bodyDiv w:val="1"/>
      <w:marLeft w:val="0"/>
      <w:marRight w:val="0"/>
      <w:marTop w:val="0"/>
      <w:marBottom w:val="0"/>
      <w:divBdr>
        <w:top w:val="none" w:sz="0" w:space="0" w:color="auto"/>
        <w:left w:val="none" w:sz="0" w:space="0" w:color="auto"/>
        <w:bottom w:val="none" w:sz="0" w:space="0" w:color="auto"/>
        <w:right w:val="none" w:sz="0" w:space="0" w:color="auto"/>
      </w:divBdr>
      <w:divsChild>
        <w:div w:id="333722847">
          <w:marLeft w:val="446"/>
          <w:marRight w:val="0"/>
          <w:marTop w:val="0"/>
          <w:marBottom w:val="0"/>
          <w:divBdr>
            <w:top w:val="none" w:sz="0" w:space="0" w:color="auto"/>
            <w:left w:val="none" w:sz="0" w:space="0" w:color="auto"/>
            <w:bottom w:val="none" w:sz="0" w:space="0" w:color="auto"/>
            <w:right w:val="none" w:sz="0" w:space="0" w:color="auto"/>
          </w:divBdr>
        </w:div>
        <w:div w:id="1569615030">
          <w:marLeft w:val="446"/>
          <w:marRight w:val="0"/>
          <w:marTop w:val="0"/>
          <w:marBottom w:val="0"/>
          <w:divBdr>
            <w:top w:val="none" w:sz="0" w:space="0" w:color="auto"/>
            <w:left w:val="none" w:sz="0" w:space="0" w:color="auto"/>
            <w:bottom w:val="none" w:sz="0" w:space="0" w:color="auto"/>
            <w:right w:val="none" w:sz="0" w:space="0" w:color="auto"/>
          </w:divBdr>
        </w:div>
        <w:div w:id="1017267343">
          <w:marLeft w:val="446"/>
          <w:marRight w:val="0"/>
          <w:marTop w:val="0"/>
          <w:marBottom w:val="0"/>
          <w:divBdr>
            <w:top w:val="none" w:sz="0" w:space="0" w:color="auto"/>
            <w:left w:val="none" w:sz="0" w:space="0" w:color="auto"/>
            <w:bottom w:val="none" w:sz="0" w:space="0" w:color="auto"/>
            <w:right w:val="none" w:sz="0" w:space="0" w:color="auto"/>
          </w:divBdr>
        </w:div>
      </w:divsChild>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884667">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558">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718">
      <w:bodyDiv w:val="1"/>
      <w:marLeft w:val="0"/>
      <w:marRight w:val="0"/>
      <w:marTop w:val="0"/>
      <w:marBottom w:val="0"/>
      <w:divBdr>
        <w:top w:val="none" w:sz="0" w:space="0" w:color="auto"/>
        <w:left w:val="none" w:sz="0" w:space="0" w:color="auto"/>
        <w:bottom w:val="none" w:sz="0" w:space="0" w:color="auto"/>
        <w:right w:val="none" w:sz="0" w:space="0" w:color="auto"/>
      </w:divBdr>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nsens.de/buehl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s://www.buehler.fr/portes-ouvertes-buehler.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file:///C:\Users\Malghem-K&#246;hn\AppData\Local\Temp\Across\3d3a5d09-7099-4d3d-a669-b3b835aac000\mailto&#160;: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C405-0A23-4F9B-8300-9CF58BD7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3911</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4522</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Barbara Welsch</cp:lastModifiedBy>
  <cp:revision>2</cp:revision>
  <cp:lastPrinted>2022-04-05T12:49:00Z</cp:lastPrinted>
  <dcterms:created xsi:type="dcterms:W3CDTF">2022-04-11T09:56:00Z</dcterms:created>
  <dcterms:modified xsi:type="dcterms:W3CDTF">2022-04-11T09:56:00Z</dcterms:modified>
</cp:coreProperties>
</file>