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7B" w:rsidRPr="0034037E" w:rsidRDefault="00DC12F2" w:rsidP="0034037E">
      <w:pPr>
        <w:pStyle w:val="berschrift16p"/>
        <w:pBdr>
          <w:bottom w:val="single" w:sz="4" w:space="1" w:color="auto"/>
        </w:pBdr>
        <w:tabs>
          <w:tab w:val="left" w:pos="8505"/>
        </w:tabs>
        <w:spacing w:before="240" w:after="120" w:line="340" w:lineRule="exact"/>
        <w:outlineLvl w:val="0"/>
        <w:rPr>
          <w:rFonts w:ascii="HelveticaNeueLT Pro 35 Th" w:hAnsi="HelveticaNeueLT Pro 35 Th" w:cs="Arial"/>
          <w:szCs w:val="32"/>
          <w:lang w:val="es-ES"/>
        </w:rPr>
      </w:pPr>
      <w:bookmarkStart w:id="0" w:name="OLE_LINK3"/>
      <w:r w:rsidRPr="0034037E">
        <w:rPr>
          <w:rFonts w:ascii="HelveticaNeueLT Pro 35 Th" w:hAnsi="HelveticaNeueLT Pro 35 Th"/>
          <w:sz w:val="24"/>
          <w:szCs w:val="24"/>
          <w:lang w:val="es-ES"/>
        </w:rPr>
        <w:t>Brügg</w:t>
      </w:r>
      <w:r w:rsidR="00183E6C" w:rsidRPr="0034037E">
        <w:rPr>
          <w:rFonts w:ascii="HelveticaNeueLT Pro 35 Th" w:hAnsi="HelveticaNeueLT Pro 35 Th"/>
          <w:sz w:val="24"/>
          <w:szCs w:val="24"/>
          <w:lang w:val="es-ES"/>
        </w:rPr>
        <w:t>emann</w:t>
      </w:r>
      <w:r w:rsidR="00E77E0B" w:rsidRPr="0034037E">
        <w:rPr>
          <w:rFonts w:ascii="HelveticaNeueLT Pro 35 Th" w:hAnsi="HelveticaNeueLT Pro 35 Th"/>
          <w:sz w:val="24"/>
          <w:szCs w:val="24"/>
          <w:lang w:val="es-ES"/>
        </w:rPr>
        <w:t xml:space="preserve"> </w:t>
      </w:r>
      <w:r w:rsidR="00C26053" w:rsidRPr="0034037E">
        <w:rPr>
          <w:rFonts w:ascii="HelveticaNeueLT Pro 35 Th" w:hAnsi="HelveticaNeueLT Pro 35 Th"/>
          <w:sz w:val="24"/>
          <w:szCs w:val="24"/>
          <w:lang w:val="es-ES"/>
        </w:rPr>
        <w:t>en la</w:t>
      </w:r>
      <w:r w:rsidR="00E77E0B" w:rsidRPr="0034037E">
        <w:rPr>
          <w:rFonts w:ascii="HelveticaNeueLT Pro 35 Th" w:hAnsi="HelveticaNeueLT Pro 35 Th"/>
          <w:sz w:val="24"/>
          <w:szCs w:val="24"/>
          <w:lang w:val="es-ES"/>
        </w:rPr>
        <w:t xml:space="preserve"> K201</w:t>
      </w:r>
      <w:r w:rsidR="008F5644" w:rsidRPr="0034037E">
        <w:rPr>
          <w:rFonts w:ascii="HelveticaNeueLT Pro 35 Th" w:hAnsi="HelveticaNeueLT Pro 35 Th"/>
          <w:sz w:val="24"/>
          <w:szCs w:val="24"/>
          <w:lang w:val="es-ES"/>
        </w:rPr>
        <w:t>9</w:t>
      </w:r>
      <w:r w:rsidR="00814EC4" w:rsidRPr="0034037E">
        <w:rPr>
          <w:rFonts w:ascii="HelveticaNeueLT Pro 35 Th" w:hAnsi="HelveticaNeueLT Pro 35 Th"/>
          <w:sz w:val="24"/>
          <w:szCs w:val="24"/>
          <w:lang w:val="es-ES"/>
        </w:rPr>
        <w:t>:</w:t>
      </w:r>
    </w:p>
    <w:p w:rsidR="00736C43" w:rsidRPr="00C26053" w:rsidRDefault="00C26053" w:rsidP="00E62007">
      <w:pPr>
        <w:pStyle w:val="berschrift16p"/>
        <w:spacing w:before="120" w:after="120" w:line="240" w:lineRule="auto"/>
        <w:rPr>
          <w:rFonts w:ascii="HelveticaNeueLT Pro 35 Th" w:hAnsi="HelveticaNeueLT Pro 35 Th" w:cs="Arial"/>
          <w:sz w:val="44"/>
          <w:szCs w:val="44"/>
          <w:lang w:val="es-ES"/>
        </w:rPr>
      </w:pPr>
      <w:r w:rsidRPr="00C26053">
        <w:rPr>
          <w:rFonts w:ascii="HelveticaNeueLT Pro 35 Th" w:hAnsi="HelveticaNeueLT Pro 35 Th" w:cs="Arial"/>
          <w:sz w:val="44"/>
          <w:szCs w:val="44"/>
          <w:lang w:val="es-ES"/>
        </w:rPr>
        <w:t>Nuevo</w:t>
      </w:r>
      <w:r w:rsidR="00DA5D20">
        <w:rPr>
          <w:rFonts w:ascii="HelveticaNeueLT Pro 35 Th" w:hAnsi="HelveticaNeueLT Pro 35 Th" w:cs="Arial"/>
          <w:sz w:val="44"/>
          <w:szCs w:val="44"/>
          <w:lang w:val="es-ES"/>
        </w:rPr>
        <w:t>s</w:t>
      </w:r>
      <w:r w:rsidRPr="00C26053">
        <w:rPr>
          <w:rFonts w:ascii="HelveticaNeueLT Pro 35 Th" w:hAnsi="HelveticaNeueLT Pro 35 Th" w:cs="Arial"/>
          <w:sz w:val="44"/>
          <w:szCs w:val="44"/>
          <w:lang w:val="es-ES"/>
        </w:rPr>
        <w:t xml:space="preserve"> estabiliza</w:t>
      </w:r>
      <w:r w:rsidR="00F91257">
        <w:rPr>
          <w:rFonts w:ascii="HelveticaNeueLT Pro 35 Th" w:hAnsi="HelveticaNeueLT Pro 35 Th" w:cs="Arial"/>
          <w:sz w:val="44"/>
          <w:szCs w:val="44"/>
          <w:lang w:val="es-ES"/>
        </w:rPr>
        <w:t>ntes</w:t>
      </w:r>
      <w:r w:rsidRPr="00C26053">
        <w:rPr>
          <w:rFonts w:ascii="HelveticaNeueLT Pro 35 Th" w:hAnsi="HelveticaNeueLT Pro 35 Th" w:cs="Arial"/>
          <w:sz w:val="44"/>
          <w:szCs w:val="44"/>
          <w:lang w:val="es-ES"/>
        </w:rPr>
        <w:t xml:space="preserve"> térmico</w:t>
      </w:r>
      <w:r w:rsidR="00DA5D20">
        <w:rPr>
          <w:rFonts w:ascii="HelveticaNeueLT Pro 35 Th" w:hAnsi="HelveticaNeueLT Pro 35 Th" w:cs="Arial"/>
          <w:sz w:val="44"/>
          <w:szCs w:val="44"/>
          <w:lang w:val="es-ES"/>
        </w:rPr>
        <w:t>s</w:t>
      </w:r>
      <w:r w:rsidRPr="00C26053">
        <w:rPr>
          <w:rFonts w:ascii="HelveticaNeueLT Pro 35 Th" w:hAnsi="HelveticaNeueLT Pro 35 Th" w:cs="Arial"/>
          <w:sz w:val="44"/>
          <w:szCs w:val="44"/>
          <w:lang w:val="es-ES"/>
        </w:rPr>
        <w:t xml:space="preserve"> que supera</w:t>
      </w:r>
      <w:r w:rsidR="00DA5D20">
        <w:rPr>
          <w:rFonts w:ascii="HelveticaNeueLT Pro 35 Th" w:hAnsi="HelveticaNeueLT Pro 35 Th" w:cs="Arial"/>
          <w:sz w:val="44"/>
          <w:szCs w:val="44"/>
          <w:lang w:val="es-ES"/>
        </w:rPr>
        <w:t>n</w:t>
      </w:r>
      <w:r w:rsidRPr="00C26053">
        <w:rPr>
          <w:rFonts w:ascii="HelveticaNeueLT Pro 35 Th" w:hAnsi="HelveticaNeueLT Pro 35 Th" w:cs="Arial"/>
          <w:sz w:val="44"/>
          <w:szCs w:val="44"/>
          <w:lang w:val="es-ES"/>
        </w:rPr>
        <w:t xml:space="preserve"> los límites de rendimiento de las poliamidas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5"/>
      </w:tblGrid>
      <w:tr w:rsidR="001C4DD3" w:rsidTr="00C26053">
        <w:tc>
          <w:tcPr>
            <w:tcW w:w="4698" w:type="dxa"/>
          </w:tcPr>
          <w:p w:rsidR="001C4DD3" w:rsidRPr="00E62007" w:rsidRDefault="00F6141D" w:rsidP="00424C6E">
            <w:pPr>
              <w:spacing w:before="0" w:after="120"/>
              <w:rPr>
                <w:rFonts w:ascii="HelveticaNeueLT Pro 55 Roman" w:hAnsi="HelveticaNeueLT Pro 55 Roman" w:cs="Arial"/>
                <w:color w:val="auto"/>
                <w:szCs w:val="24"/>
                <w:highlight w:val="yellow"/>
                <w:lang w:val="es-ES"/>
              </w:rPr>
            </w:pPr>
            <w:r>
              <w:rPr>
                <w:rFonts w:ascii="HelveticaNeueLT Pro 55 Roman" w:hAnsi="HelveticaNeueLT Pro 55 Roman" w:cs="Arial"/>
                <w:noProof/>
                <w:color w:val="auto"/>
                <w:szCs w:val="24"/>
              </w:rPr>
              <w:drawing>
                <wp:inline distT="0" distB="0" distL="0" distR="0">
                  <wp:extent cx="2841664" cy="2052000"/>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23 Grafik 1 SP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1664" cy="2052000"/>
                          </a:xfrm>
                          <a:prstGeom prst="rect">
                            <a:avLst/>
                          </a:prstGeom>
                        </pic:spPr>
                      </pic:pic>
                    </a:graphicData>
                  </a:graphic>
                </wp:inline>
              </w:drawing>
            </w:r>
          </w:p>
        </w:tc>
        <w:tc>
          <w:tcPr>
            <w:tcW w:w="4590" w:type="dxa"/>
          </w:tcPr>
          <w:p w:rsidR="001C4DD3" w:rsidRDefault="00F6141D" w:rsidP="00424C6E">
            <w:pPr>
              <w:spacing w:before="0" w:after="120"/>
              <w:rPr>
                <w:rFonts w:ascii="HelveticaNeueLT Pro 55 Roman" w:hAnsi="HelveticaNeueLT Pro 55 Roman" w:cs="Arial"/>
                <w:color w:val="auto"/>
                <w:szCs w:val="24"/>
                <w:highlight w:val="yellow"/>
              </w:rPr>
            </w:pPr>
            <w:r>
              <w:rPr>
                <w:rFonts w:ascii="HelveticaNeueLT Pro 55 Roman" w:hAnsi="HelveticaNeueLT Pro 55 Roman" w:cs="Arial"/>
                <w:noProof/>
                <w:color w:val="auto"/>
                <w:szCs w:val="24"/>
              </w:rPr>
              <w:drawing>
                <wp:inline distT="0" distB="0" distL="0" distR="0">
                  <wp:extent cx="2843835" cy="2052000"/>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23 Grafik 2 SP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3835" cy="2052000"/>
                          </a:xfrm>
                          <a:prstGeom prst="rect">
                            <a:avLst/>
                          </a:prstGeom>
                        </pic:spPr>
                      </pic:pic>
                    </a:graphicData>
                  </a:graphic>
                </wp:inline>
              </w:drawing>
            </w:r>
          </w:p>
        </w:tc>
      </w:tr>
      <w:tr w:rsidR="001C4DD3" w:rsidRPr="00F6141D" w:rsidTr="00C26053">
        <w:tc>
          <w:tcPr>
            <w:tcW w:w="4698" w:type="dxa"/>
          </w:tcPr>
          <w:p w:rsidR="003335BE" w:rsidRPr="00E62007" w:rsidRDefault="00C26053" w:rsidP="0034037E">
            <w:pPr>
              <w:spacing w:before="0" w:after="120"/>
              <w:rPr>
                <w:rFonts w:ascii="HelveticaNeueLT Pro 55 Roman" w:hAnsi="HelveticaNeueLT Pro 55 Roman"/>
                <w:i/>
                <w:noProof/>
                <w:color w:val="auto"/>
                <w:sz w:val="20"/>
                <w:lang w:val="en-GB"/>
              </w:rPr>
            </w:pPr>
            <w:r w:rsidRPr="00C26053">
              <w:rPr>
                <w:rFonts w:ascii="HelveticaNeueLT Pro 55 Roman" w:hAnsi="HelveticaNeueLT Pro 55 Roman"/>
                <w:i/>
                <w:noProof/>
                <w:color w:val="auto"/>
                <w:sz w:val="20"/>
                <w:lang w:val="es-ES"/>
              </w:rPr>
              <w:t>BRUGGOLEN</w:t>
            </w:r>
            <w:r w:rsidRPr="00E62007">
              <w:rPr>
                <w:rFonts w:ascii="HelveticaNeueLT Pro 55 Roman" w:hAnsi="HelveticaNeueLT Pro 55 Roman"/>
                <w:i/>
                <w:noProof/>
                <w:color w:val="auto"/>
                <w:sz w:val="20"/>
                <w:vertAlign w:val="superscript"/>
                <w:lang w:val="es-ES"/>
              </w:rPr>
              <w:t>®</w:t>
            </w:r>
            <w:r w:rsidRPr="00C26053">
              <w:rPr>
                <w:rFonts w:ascii="HelveticaNeueLT Pro 55 Roman" w:hAnsi="HelveticaNeueLT Pro 55 Roman"/>
                <w:i/>
                <w:noProof/>
                <w:color w:val="auto"/>
                <w:sz w:val="20"/>
                <w:lang w:val="es-ES"/>
              </w:rPr>
              <w:t xml:space="preserve"> TP-H1607 mejora los</w:t>
            </w:r>
            <w:bookmarkStart w:id="1" w:name="_GoBack"/>
            <w:bookmarkEnd w:id="1"/>
            <w:r w:rsidRPr="00C26053">
              <w:rPr>
                <w:rFonts w:ascii="HelveticaNeueLT Pro 55 Roman" w:hAnsi="HelveticaNeueLT Pro 55 Roman"/>
                <w:i/>
                <w:noProof/>
                <w:color w:val="auto"/>
                <w:sz w:val="20"/>
                <w:lang w:val="es-ES"/>
              </w:rPr>
              <w:t xml:space="preserve"> estbilizantes convencionales en base cobre.  Aumenta la retencion de las propiedades mecánicas a limites inalcanzados. </w:t>
            </w:r>
            <w:r w:rsidR="00E62007">
              <w:rPr>
                <w:rFonts w:ascii="HelveticaNeueLT Pro 55 Roman" w:hAnsi="HelveticaNeueLT Pro 55 Roman"/>
                <w:i/>
                <w:noProof/>
                <w:color w:val="auto"/>
                <w:sz w:val="20"/>
                <w:lang w:val="es-ES"/>
              </w:rPr>
              <w:br/>
            </w:r>
            <w:r w:rsidRPr="00C26053">
              <w:rPr>
                <w:rFonts w:ascii="HelveticaNeueLT Pro 55 Roman" w:hAnsi="HelveticaNeueLT Pro 55 Roman"/>
                <w:i/>
                <w:noProof/>
                <w:color w:val="auto"/>
                <w:sz w:val="20"/>
                <w:lang w:val="en-GB"/>
              </w:rPr>
              <w:t>© Brüggemann</w:t>
            </w:r>
          </w:p>
        </w:tc>
        <w:tc>
          <w:tcPr>
            <w:tcW w:w="4590" w:type="dxa"/>
          </w:tcPr>
          <w:p w:rsidR="003335BE" w:rsidRPr="002D3901" w:rsidRDefault="00C26053" w:rsidP="00C26053">
            <w:pPr>
              <w:spacing w:before="0" w:after="120"/>
              <w:rPr>
                <w:rFonts w:ascii="HelveticaNeueLT Pro 55 Roman" w:hAnsi="HelveticaNeueLT Pro 55 Roman"/>
                <w:i/>
                <w:noProof/>
                <w:color w:val="auto"/>
                <w:sz w:val="20"/>
                <w:lang w:val="es-ES"/>
              </w:rPr>
            </w:pPr>
            <w:r w:rsidRPr="00C26053">
              <w:rPr>
                <w:rFonts w:ascii="HelveticaNeueLT Pro 55 Roman" w:hAnsi="HelveticaNeueLT Pro 55 Roman"/>
                <w:i/>
                <w:noProof/>
                <w:color w:val="auto"/>
                <w:sz w:val="20"/>
                <w:lang w:val="es-ES"/>
              </w:rPr>
              <w:t>BRUGGOLEN</w:t>
            </w:r>
            <w:r w:rsidRPr="00E62007">
              <w:rPr>
                <w:rFonts w:ascii="HelveticaNeueLT Pro 55 Roman" w:hAnsi="HelveticaNeueLT Pro 55 Roman"/>
                <w:i/>
                <w:noProof/>
                <w:color w:val="auto"/>
                <w:sz w:val="20"/>
                <w:vertAlign w:val="superscript"/>
                <w:lang w:val="es-ES"/>
              </w:rPr>
              <w:t>®</w:t>
            </w:r>
            <w:r w:rsidRPr="00C26053">
              <w:rPr>
                <w:rFonts w:ascii="HelveticaNeueLT Pro 55 Roman" w:hAnsi="HelveticaNeueLT Pro 55 Roman"/>
                <w:i/>
                <w:noProof/>
                <w:color w:val="auto"/>
                <w:sz w:val="20"/>
                <w:lang w:val="es-ES"/>
              </w:rPr>
              <w:t>TP-H1805 es un estabilizante para alta temperatura que permite a la PA 6 reforzada con fibra de vidrio ser usad</w:t>
            </w:r>
            <w:r w:rsidR="00FE4750">
              <w:rPr>
                <w:rFonts w:ascii="HelveticaNeueLT Pro 55 Roman" w:hAnsi="HelveticaNeueLT Pro 55 Roman"/>
                <w:i/>
                <w:noProof/>
                <w:color w:val="auto"/>
                <w:sz w:val="20"/>
                <w:lang w:val="es-ES"/>
              </w:rPr>
              <w:t xml:space="preserve">a en continuo hasta 200°C y la </w:t>
            </w:r>
            <w:r w:rsidRPr="00C26053">
              <w:rPr>
                <w:rFonts w:ascii="HelveticaNeueLT Pro 55 Roman" w:hAnsi="HelveticaNeueLT Pro 55 Roman"/>
                <w:i/>
                <w:noProof/>
                <w:color w:val="auto"/>
                <w:sz w:val="20"/>
                <w:lang w:val="es-ES"/>
              </w:rPr>
              <w:t>PA6.6 más allá de  200°C. © Brüggemann</w:t>
            </w:r>
          </w:p>
        </w:tc>
      </w:tr>
    </w:tbl>
    <w:p w:rsidR="00C26053" w:rsidRPr="00C26053" w:rsidRDefault="00C26053" w:rsidP="00C26053">
      <w:pPr>
        <w:autoSpaceDE w:val="0"/>
        <w:autoSpaceDN w:val="0"/>
        <w:adjustRightInd w:val="0"/>
        <w:spacing w:before="0" w:after="120" w:line="340" w:lineRule="exact"/>
        <w:rPr>
          <w:rFonts w:ascii="HelveticaNeueLT Pro 55 Roman" w:hAnsi="HelveticaNeueLT Pro 55 Roman" w:cs="Arial"/>
          <w:sz w:val="23"/>
          <w:szCs w:val="23"/>
          <w:lang w:val="es-ES"/>
        </w:rPr>
      </w:pPr>
      <w:r w:rsidRPr="00C26053">
        <w:rPr>
          <w:rFonts w:ascii="HelveticaNeueLT Pro 55 Roman" w:hAnsi="HelveticaNeueLT Pro 55 Roman" w:cs="Arial"/>
          <w:sz w:val="23"/>
          <w:szCs w:val="23"/>
          <w:lang w:val="es-ES"/>
        </w:rPr>
        <w:t>Heilbronn y Düsseldorf, Alemania, Octubre 16, 2019 – Con el BRUGGOLEN</w:t>
      </w:r>
      <w:r w:rsidRPr="00C26053">
        <w:rPr>
          <w:rFonts w:ascii="HelveticaNeueLT Pro 55 Roman" w:hAnsi="HelveticaNeueLT Pro 55 Roman" w:cs="Arial"/>
          <w:sz w:val="23"/>
          <w:szCs w:val="23"/>
          <w:vertAlign w:val="superscript"/>
          <w:lang w:val="es-ES"/>
        </w:rPr>
        <w:t>®</w:t>
      </w:r>
      <w:r w:rsidRPr="00C26053">
        <w:rPr>
          <w:rFonts w:ascii="HelveticaNeueLT Pro 55 Roman" w:hAnsi="HelveticaNeueLT Pro 55 Roman" w:cs="Arial"/>
          <w:sz w:val="23"/>
          <w:szCs w:val="23"/>
          <w:lang w:val="es-ES"/>
        </w:rPr>
        <w:t xml:space="preserve"> TP-H1607 y el BRUGGOLEN</w:t>
      </w:r>
      <w:r w:rsidRPr="00C26053">
        <w:rPr>
          <w:rFonts w:ascii="HelveticaNeueLT Pro 55 Roman" w:hAnsi="HelveticaNeueLT Pro 55 Roman" w:cs="Arial"/>
          <w:sz w:val="23"/>
          <w:szCs w:val="23"/>
          <w:vertAlign w:val="superscript"/>
          <w:lang w:val="es-ES"/>
        </w:rPr>
        <w:t>®</w:t>
      </w:r>
      <w:r w:rsidRPr="00C26053">
        <w:rPr>
          <w:rFonts w:ascii="HelveticaNeueLT Pro 55 Roman" w:hAnsi="HelveticaNeueLT Pro 55 Roman" w:cs="Arial"/>
          <w:sz w:val="23"/>
          <w:szCs w:val="23"/>
          <w:lang w:val="es-ES"/>
        </w:rPr>
        <w:t xml:space="preserve"> TP-H1805, Brüggemann completa su extenso porfolio de aditivos para poliamidas. Estos nuevos desarrollos de </w:t>
      </w:r>
      <w:r w:rsidR="000A3FD4">
        <w:rPr>
          <w:rFonts w:ascii="HelveticaNeueLT Pro 55 Roman" w:hAnsi="HelveticaNeueLT Pro 55 Roman" w:cs="Arial"/>
          <w:sz w:val="23"/>
          <w:szCs w:val="23"/>
          <w:lang w:val="es-ES"/>
        </w:rPr>
        <w:t xml:space="preserve">mezclas de </w:t>
      </w:r>
      <w:r w:rsidR="00D47194" w:rsidRPr="00C26053">
        <w:rPr>
          <w:rFonts w:ascii="HelveticaNeueLT Pro 55 Roman" w:hAnsi="HelveticaNeueLT Pro 55 Roman" w:cs="Arial"/>
          <w:sz w:val="23"/>
          <w:szCs w:val="23"/>
          <w:lang w:val="es-ES"/>
        </w:rPr>
        <w:t>antioxidantes</w:t>
      </w:r>
      <w:r w:rsidRPr="00C26053">
        <w:rPr>
          <w:rFonts w:ascii="HelveticaNeueLT Pro 55 Roman" w:hAnsi="HelveticaNeueLT Pro 55 Roman" w:cs="Arial"/>
          <w:sz w:val="23"/>
          <w:szCs w:val="23"/>
          <w:lang w:val="es-ES"/>
        </w:rPr>
        <w:t xml:space="preserve"> permiten a la poliamida mejorar los actuales límites de prestaciones y ofrecer oportunidades excitantes para los compounders. </w:t>
      </w:r>
    </w:p>
    <w:p w:rsidR="00C26053" w:rsidRPr="00C26053" w:rsidRDefault="00C26053" w:rsidP="00C26053">
      <w:pPr>
        <w:autoSpaceDE w:val="0"/>
        <w:autoSpaceDN w:val="0"/>
        <w:adjustRightInd w:val="0"/>
        <w:spacing w:before="0" w:after="120" w:line="340" w:lineRule="exact"/>
        <w:rPr>
          <w:rFonts w:ascii="HelveticaNeueLT Pro 55 Roman" w:hAnsi="HelveticaNeueLT Pro 55 Roman" w:cs="Arial"/>
          <w:sz w:val="23"/>
          <w:szCs w:val="23"/>
          <w:lang w:val="es-ES"/>
        </w:rPr>
      </w:pPr>
      <w:r w:rsidRPr="00C26053">
        <w:rPr>
          <w:rFonts w:ascii="HelveticaNeueLT Pro 55 Roman" w:hAnsi="HelveticaNeueLT Pro 55 Roman" w:cs="Arial"/>
          <w:sz w:val="23"/>
          <w:szCs w:val="23"/>
          <w:lang w:val="es-ES"/>
        </w:rPr>
        <w:t>BRUGGOLEN</w:t>
      </w:r>
      <w:r w:rsidRPr="00C26053">
        <w:rPr>
          <w:rFonts w:ascii="HelveticaNeueLT Pro 55 Roman" w:hAnsi="HelveticaNeueLT Pro 55 Roman" w:cs="Arial"/>
          <w:sz w:val="23"/>
          <w:szCs w:val="23"/>
          <w:vertAlign w:val="superscript"/>
          <w:lang w:val="es-ES"/>
        </w:rPr>
        <w:t>®</w:t>
      </w:r>
      <w:r w:rsidRPr="00C26053">
        <w:rPr>
          <w:rFonts w:ascii="HelveticaNeueLT Pro 55 Roman" w:hAnsi="HelveticaNeueLT Pro 55 Roman" w:cs="Arial"/>
          <w:sz w:val="23"/>
          <w:szCs w:val="23"/>
          <w:lang w:val="es-ES"/>
        </w:rPr>
        <w:t xml:space="preserve"> TP-H1607 es un </w:t>
      </w:r>
      <w:r w:rsidR="000A3FD4">
        <w:rPr>
          <w:rFonts w:ascii="HelveticaNeueLT Pro 55 Roman" w:hAnsi="HelveticaNeueLT Pro 55 Roman" w:cs="Arial"/>
          <w:sz w:val="23"/>
          <w:szCs w:val="23"/>
          <w:lang w:val="es-ES"/>
        </w:rPr>
        <w:t>propio</w:t>
      </w:r>
      <w:r w:rsidRPr="00C26053">
        <w:rPr>
          <w:rFonts w:ascii="HelveticaNeueLT Pro 55 Roman" w:hAnsi="HelveticaNeueLT Pro 55 Roman" w:cs="Arial"/>
          <w:sz w:val="23"/>
          <w:szCs w:val="23"/>
          <w:lang w:val="es-ES"/>
        </w:rPr>
        <w:t xml:space="preserve"> paquete de estabilizantes en base cobre que mejora significativamente la retención de las propiedades mecánicas de las poliamidas hasta límites inalcanzados por los antioxidantes clásicos en base cobre. Por ejemplo, tests demuestran que el BRUGGOLEN</w:t>
      </w:r>
      <w:r w:rsidRPr="00C26053">
        <w:rPr>
          <w:rFonts w:ascii="HelveticaNeueLT Pro 55 Roman" w:hAnsi="HelveticaNeueLT Pro 55 Roman" w:cs="Arial"/>
          <w:sz w:val="23"/>
          <w:szCs w:val="23"/>
          <w:vertAlign w:val="superscript"/>
          <w:lang w:val="es-ES"/>
        </w:rPr>
        <w:t>®</w:t>
      </w:r>
      <w:r w:rsidRPr="00C26053">
        <w:rPr>
          <w:rFonts w:ascii="HelveticaNeueLT Pro 55 Roman" w:hAnsi="HelveticaNeueLT Pro 55 Roman" w:cs="Arial"/>
          <w:sz w:val="23"/>
          <w:szCs w:val="23"/>
          <w:lang w:val="es-ES"/>
        </w:rPr>
        <w:t xml:space="preserve"> TP-H1607 permite la estabilización térmica de PA 6.6 sin fibra más allá de 5000 horas a 150°C, esto mejora significativamente a los estabilizantes convencionales base cobre, que alcanzan niveles de 3000 horas a esta temperatura. La extraordinaria eficiencia del BRUGGOLEN</w:t>
      </w:r>
      <w:r w:rsidRPr="00C26053">
        <w:rPr>
          <w:rFonts w:ascii="HelveticaNeueLT Pro 55 Roman" w:hAnsi="HelveticaNeueLT Pro 55 Roman" w:cs="Arial"/>
          <w:sz w:val="23"/>
          <w:szCs w:val="23"/>
          <w:vertAlign w:val="superscript"/>
          <w:lang w:val="es-ES"/>
        </w:rPr>
        <w:t>®</w:t>
      </w:r>
      <w:r w:rsidRPr="00C26053">
        <w:rPr>
          <w:rFonts w:ascii="HelveticaNeueLT Pro 55 Roman" w:hAnsi="HelveticaNeueLT Pro 55 Roman" w:cs="Arial"/>
          <w:sz w:val="23"/>
          <w:szCs w:val="23"/>
          <w:lang w:val="es-ES"/>
        </w:rPr>
        <w:t xml:space="preserve"> TP-H1607 ofrece la posibilidad de reducir drásticamente el contenido de cobre y alógeno. En la PA6.6 a 150°C la concentración de cobre en el compuesto fue reducida en un factor de más de 5 y aún se conseguían las prestaciones máximas que se obtienen con las sales de cobre. </w:t>
      </w:r>
      <w:r w:rsidRPr="00C26053">
        <w:rPr>
          <w:rFonts w:ascii="HelveticaNeueLT Pro 55 Roman" w:hAnsi="HelveticaNeueLT Pro 55 Roman" w:cs="Arial"/>
          <w:sz w:val="23"/>
          <w:szCs w:val="23"/>
          <w:lang w:val="es-ES"/>
        </w:rPr>
        <w:lastRenderedPageBreak/>
        <w:t>Esta capacidad permite ahorros de costes y aplicaciones en el sector E&amp;E, tal como interruptores y sensores, donde se necesita un CTI de 600 V. Es destacable que las pruebas dicen que el BRUGGOLEN</w:t>
      </w:r>
      <w:r w:rsidRPr="00C26053">
        <w:rPr>
          <w:rFonts w:ascii="HelveticaNeueLT Pro 55 Roman" w:hAnsi="HelveticaNeueLT Pro 55 Roman" w:cs="Arial"/>
          <w:sz w:val="23"/>
          <w:szCs w:val="23"/>
          <w:vertAlign w:val="superscript"/>
          <w:lang w:val="es-ES"/>
        </w:rPr>
        <w:t>®</w:t>
      </w:r>
      <w:r w:rsidRPr="00C26053">
        <w:rPr>
          <w:rFonts w:ascii="HelveticaNeueLT Pro 55 Roman" w:hAnsi="HelveticaNeueLT Pro 55 Roman" w:cs="Arial"/>
          <w:sz w:val="23"/>
          <w:szCs w:val="23"/>
          <w:lang w:val="es-ES"/>
        </w:rPr>
        <w:t xml:space="preserve"> TP-H1607 exhibe no más alta corrosión eléctrica en comparación con los estabilizantes fenólicos estándar usados mucho en E&amp;E. </w:t>
      </w:r>
    </w:p>
    <w:p w:rsidR="00C26053" w:rsidRPr="00C26053" w:rsidRDefault="00C26053" w:rsidP="00C26053">
      <w:pPr>
        <w:autoSpaceDE w:val="0"/>
        <w:autoSpaceDN w:val="0"/>
        <w:adjustRightInd w:val="0"/>
        <w:spacing w:before="0" w:after="120" w:line="340" w:lineRule="exact"/>
        <w:rPr>
          <w:rFonts w:ascii="HelveticaNeueLT Pro 55 Roman" w:hAnsi="HelveticaNeueLT Pro 55 Roman" w:cs="Arial"/>
          <w:sz w:val="23"/>
          <w:szCs w:val="23"/>
          <w:lang w:val="es-ES"/>
        </w:rPr>
      </w:pPr>
      <w:r w:rsidRPr="00C26053">
        <w:rPr>
          <w:rFonts w:ascii="HelveticaNeueLT Pro 55 Roman" w:hAnsi="HelveticaNeueLT Pro 55 Roman" w:cs="Arial"/>
          <w:sz w:val="23"/>
          <w:szCs w:val="23"/>
          <w:lang w:val="es-ES"/>
        </w:rPr>
        <w:t>Con el nuevo BRUGGOLEN</w:t>
      </w:r>
      <w:r w:rsidRPr="00C26053">
        <w:rPr>
          <w:rFonts w:ascii="HelveticaNeueLT Pro 55 Roman" w:hAnsi="HelveticaNeueLT Pro 55 Roman" w:cs="Arial"/>
          <w:sz w:val="23"/>
          <w:szCs w:val="23"/>
          <w:vertAlign w:val="superscript"/>
          <w:lang w:val="es-ES"/>
        </w:rPr>
        <w:t>®</w:t>
      </w:r>
      <w:r w:rsidRPr="00C26053">
        <w:rPr>
          <w:rFonts w:ascii="HelveticaNeueLT Pro 55 Roman" w:hAnsi="HelveticaNeueLT Pro 55 Roman" w:cs="Arial"/>
          <w:sz w:val="23"/>
          <w:szCs w:val="23"/>
          <w:lang w:val="es-ES"/>
        </w:rPr>
        <w:t xml:space="preserve"> TP-H1805 Brüggemann ha desarrollado un paquete de estabilizantes para alta temperatura fácil de utilizar, que estira el límite de uso continuo para temperaturas - hasta 200°C en el caso de PA6 con fibra y más allá de 200°C para PA6.6. El BRUGGOLEN</w:t>
      </w:r>
      <w:r w:rsidRPr="00C26053">
        <w:rPr>
          <w:rFonts w:ascii="HelveticaNeueLT Pro 55 Roman" w:hAnsi="HelveticaNeueLT Pro 55 Roman" w:cs="Arial"/>
          <w:sz w:val="23"/>
          <w:szCs w:val="23"/>
          <w:vertAlign w:val="superscript"/>
          <w:lang w:val="es-ES"/>
        </w:rPr>
        <w:t>®</w:t>
      </w:r>
      <w:r w:rsidRPr="00C26053">
        <w:rPr>
          <w:rFonts w:ascii="HelveticaNeueLT Pro 55 Roman" w:hAnsi="HelveticaNeueLT Pro 55 Roman" w:cs="Arial"/>
          <w:sz w:val="23"/>
          <w:szCs w:val="23"/>
          <w:lang w:val="es-ES"/>
        </w:rPr>
        <w:t xml:space="preserve"> TP-H1805 no requiere activación previa y es también efectivo a temperaturas por debajo de 200°C. Por tanto, los compounders tienen la oportunidad de producir poliamidas alifáticas a costes bajos para aplicaciones antes reservadas para las más caras nombradas poliftalamidas u otros polímeros de altas prestaciones como el sulfuro de polifenileno. Además, el BRUGGOLEN</w:t>
      </w:r>
      <w:r w:rsidRPr="00C26053">
        <w:rPr>
          <w:rFonts w:ascii="HelveticaNeueLT Pro 55 Roman" w:hAnsi="HelveticaNeueLT Pro 55 Roman" w:cs="Arial"/>
          <w:sz w:val="23"/>
          <w:szCs w:val="23"/>
          <w:vertAlign w:val="superscript"/>
          <w:lang w:val="es-ES"/>
        </w:rPr>
        <w:t>®</w:t>
      </w:r>
      <w:r w:rsidRPr="00C26053">
        <w:rPr>
          <w:rFonts w:ascii="HelveticaNeueLT Pro 55 Roman" w:hAnsi="HelveticaNeueLT Pro 55 Roman" w:cs="Arial"/>
          <w:sz w:val="23"/>
          <w:szCs w:val="23"/>
          <w:lang w:val="es-ES"/>
        </w:rPr>
        <w:t xml:space="preserve"> TP-H1805 puede ofrecer la oportunidad de sustituir, en ciertas aplicaciones, la PA6 por la más cara PA6.6.  Los dos estabilizantes se suministran en forma de pellet y son fáciles de dosificar y dispersar durante el compounding. </w:t>
      </w:r>
    </w:p>
    <w:p w:rsidR="00833D36" w:rsidRDefault="00C26053" w:rsidP="00C26053">
      <w:pPr>
        <w:autoSpaceDE w:val="0"/>
        <w:autoSpaceDN w:val="0"/>
        <w:adjustRightInd w:val="0"/>
        <w:spacing w:before="0" w:after="120" w:line="340" w:lineRule="exact"/>
        <w:rPr>
          <w:rFonts w:ascii="HelveticaNeueLT Pro 55 Roman" w:hAnsi="HelveticaNeueLT Pro 55 Roman" w:cs="Arial"/>
          <w:sz w:val="23"/>
          <w:szCs w:val="23"/>
          <w:lang w:val="es-ES"/>
        </w:rPr>
      </w:pPr>
      <w:r w:rsidRPr="00C26053">
        <w:rPr>
          <w:rFonts w:ascii="HelveticaNeueLT Pro 55 Roman" w:hAnsi="HelveticaNeueLT Pro 55 Roman" w:cs="Arial"/>
          <w:sz w:val="23"/>
          <w:szCs w:val="23"/>
          <w:lang w:val="es-ES"/>
        </w:rPr>
        <w:t>Dr. Klaus Bergmann, Director de la división de Aditivos para Polímeros en Brüggemann: "Nuestro objetivo es ofrecer estabilizantes térmicos para poliamidas a través de todos los rangos de temperatura y todas las áreas de aplicación. Con la introducción de estos nuevos productos estamos extendiendo nuestro porfolio de estabilizantes de altas prestaciones para proporcionar más valor a nuestros clientes.”</w:t>
      </w:r>
      <w:r w:rsidR="00833D36" w:rsidRPr="00C26053">
        <w:rPr>
          <w:rFonts w:ascii="HelveticaNeueLT Pro 55 Roman" w:hAnsi="HelveticaNeueLT Pro 55 Roman" w:cs="Arial"/>
          <w:sz w:val="23"/>
          <w:szCs w:val="23"/>
          <w:lang w:val="es-ES"/>
        </w:rPr>
        <w:t xml:space="preserve">  </w:t>
      </w:r>
    </w:p>
    <w:p w:rsidR="00C26053" w:rsidRPr="00C26053" w:rsidRDefault="00C26053" w:rsidP="00C26053">
      <w:pPr>
        <w:pStyle w:val="Default"/>
        <w:spacing w:before="120"/>
        <w:rPr>
          <w:rFonts w:ascii="HelveticaNeueLT Pro 55 Roman" w:hAnsi="HelveticaNeueLT Pro 55 Roman"/>
          <w:color w:val="auto"/>
          <w:sz w:val="20"/>
          <w:szCs w:val="20"/>
          <w:lang w:val="es-ES"/>
        </w:rPr>
      </w:pPr>
      <w:r w:rsidRPr="00C26053">
        <w:rPr>
          <w:rFonts w:ascii="HelveticaNeueLT Pro 55 Roman" w:hAnsi="HelveticaNeueLT Pro 55 Roman"/>
          <w:color w:val="auto"/>
          <w:sz w:val="20"/>
          <w:szCs w:val="20"/>
          <w:lang w:val="es-ES"/>
        </w:rPr>
        <w:t>L. Brüggemann GmbH &amp; Co. KG es un fabricante reconocido de especialidades químicas, con alrededor de 200 empleados con sede central en Heilbronn/Alemania. Fundada en 1868, la empresa se ha especializado en el desarrollo y la fabricación de aditivos de alto rendimiento para termoplásticos técnicos, centrándose en poliamidas, así como derivados de zinc y agentes reductores en base azufre. Los clientes de más de 60 países aprecian la flexibilidad y las innovadoras soluciones de nuestros productos. Filiales en los EE.UU. y en Hong Kong apoyan nuestra orientación internacional. Actividades de investigación y desarrollo propias, un enfoque consecuente en las necesidades de los clientes e inversiones importantes en know how e instalaciones, son elemento clave de la política de la empresa.</w:t>
      </w:r>
      <w:r w:rsidRPr="00C26053">
        <w:rPr>
          <w:rFonts w:ascii="HelveticaNeueLT Pro 55 Roman" w:hAnsi="HelveticaNeueLT Pro 55 Roman"/>
          <w:color w:val="auto"/>
          <w:sz w:val="20"/>
          <w:szCs w:val="20"/>
          <w:highlight w:val="yellow"/>
          <w:lang w:val="es-ES"/>
        </w:rPr>
        <w:t xml:space="preserve"> </w:t>
      </w:r>
    </w:p>
    <w:p w:rsidR="00C26053" w:rsidRPr="00C26053" w:rsidRDefault="00C26053" w:rsidP="00C26053">
      <w:pPr>
        <w:spacing w:before="120"/>
        <w:outlineLvl w:val="0"/>
        <w:rPr>
          <w:rFonts w:ascii="HelveticaNeueLT Pro 55 Roman" w:hAnsi="HelveticaNeueLT Pro 55 Roman" w:cs="Arial"/>
          <w:sz w:val="20"/>
          <w:u w:val="single"/>
          <w:lang w:val="es-ES"/>
        </w:rPr>
      </w:pPr>
      <w:r w:rsidRPr="00C26053">
        <w:rPr>
          <w:rFonts w:ascii="HelveticaNeueLT Pro 55 Roman" w:hAnsi="HelveticaNeueLT Pro 55 Roman"/>
          <w:sz w:val="20"/>
          <w:u w:val="single"/>
          <w:lang w:val="es-ES"/>
        </w:rPr>
        <w:t>Información más detallada:</w:t>
      </w:r>
    </w:p>
    <w:p w:rsidR="00C26053" w:rsidRPr="00C26053" w:rsidRDefault="00C26053" w:rsidP="00C26053">
      <w:pPr>
        <w:spacing w:before="0"/>
        <w:rPr>
          <w:rFonts w:ascii="HelveticaNeueLT Pro 55 Roman" w:hAnsi="HelveticaNeueLT Pro 55 Roman" w:cs="Arial"/>
          <w:color w:val="auto"/>
          <w:sz w:val="20"/>
          <w:lang w:val="es-ES"/>
        </w:rPr>
      </w:pPr>
      <w:r w:rsidRPr="00C26053">
        <w:rPr>
          <w:rFonts w:ascii="HelveticaNeueLT Pro 55 Roman" w:hAnsi="HelveticaNeueLT Pro 55 Roman"/>
          <w:color w:val="auto"/>
          <w:sz w:val="20"/>
          <w:lang w:val="es-ES"/>
        </w:rPr>
        <w:t>Dr. Klaus Bergmann, Director del departamento de aditivos polímeros</w:t>
      </w:r>
    </w:p>
    <w:p w:rsidR="00C26053" w:rsidRPr="00F6141D" w:rsidRDefault="00C26053" w:rsidP="00C26053">
      <w:pPr>
        <w:pStyle w:val="Fuzeile"/>
        <w:tabs>
          <w:tab w:val="right" w:pos="8222"/>
        </w:tabs>
        <w:spacing w:before="0"/>
        <w:rPr>
          <w:rFonts w:ascii="HelveticaNeueLT Pro 55 Roman" w:hAnsi="HelveticaNeueLT Pro 55 Roman" w:cs="Arial"/>
          <w:sz w:val="20"/>
        </w:rPr>
      </w:pPr>
      <w:r w:rsidRPr="00F6141D">
        <w:rPr>
          <w:rFonts w:ascii="HelveticaNeueLT Pro 55 Roman" w:hAnsi="HelveticaNeueLT Pro 55 Roman"/>
          <w:sz w:val="20"/>
        </w:rPr>
        <w:t xml:space="preserve">L. Brüggemann GmbH &amp; Co. KG, Salzstraße 131, 74076 Heilbronn, </w:t>
      </w:r>
      <w:proofErr w:type="spellStart"/>
      <w:r w:rsidRPr="00F6141D">
        <w:rPr>
          <w:rFonts w:ascii="HelveticaNeueLT Pro 55 Roman" w:hAnsi="HelveticaNeueLT Pro 55 Roman"/>
          <w:sz w:val="20"/>
        </w:rPr>
        <w:t>Alemania</w:t>
      </w:r>
      <w:proofErr w:type="spellEnd"/>
    </w:p>
    <w:p w:rsidR="00C26053" w:rsidRPr="00C26053" w:rsidRDefault="00C26053" w:rsidP="00C26053">
      <w:pPr>
        <w:spacing w:before="0"/>
        <w:rPr>
          <w:rFonts w:ascii="HelveticaNeueLT Pro 55 Roman" w:hAnsi="HelveticaNeueLT Pro 55 Roman" w:cs="Arial"/>
          <w:color w:val="auto"/>
          <w:sz w:val="20"/>
          <w:lang w:val="es-ES"/>
        </w:rPr>
      </w:pPr>
      <w:r w:rsidRPr="00C26053">
        <w:rPr>
          <w:rFonts w:ascii="HelveticaNeueLT Pro 55 Roman" w:hAnsi="HelveticaNeueLT Pro 55 Roman"/>
          <w:color w:val="auto"/>
          <w:sz w:val="20"/>
          <w:lang w:val="es-ES"/>
        </w:rPr>
        <w:t>Tel.: +49 (0) 71 31 / 15 75 – 235, Correo electrónico: klaus.bergmann@brueggemann.com</w:t>
      </w:r>
    </w:p>
    <w:p w:rsidR="00C26053" w:rsidRPr="00C26053" w:rsidRDefault="00C26053" w:rsidP="00C26053">
      <w:pPr>
        <w:spacing w:before="120"/>
        <w:outlineLvl w:val="0"/>
        <w:rPr>
          <w:rFonts w:ascii="HelveticaNeueLT Pro 55 Roman" w:hAnsi="HelveticaNeueLT Pro 55 Roman" w:cs="Arial"/>
          <w:sz w:val="20"/>
          <w:u w:val="single"/>
          <w:lang w:val="es-ES"/>
        </w:rPr>
      </w:pPr>
      <w:r w:rsidRPr="00C26053">
        <w:rPr>
          <w:rFonts w:ascii="HelveticaNeueLT Pro 55 Roman" w:hAnsi="HelveticaNeueLT Pro 55 Roman"/>
          <w:sz w:val="20"/>
          <w:u w:val="single"/>
          <w:lang w:val="es-ES"/>
        </w:rPr>
        <w:t xml:space="preserve">Contacto con la redacción y </w:t>
      </w:r>
      <w:r w:rsidR="0061182C">
        <w:rPr>
          <w:rFonts w:ascii="HelveticaNeueLT Pro 55 Roman" w:hAnsi="HelveticaNeueLT Pro 55 Roman"/>
          <w:sz w:val="20"/>
          <w:u w:val="single"/>
          <w:lang w:val="es-ES"/>
        </w:rPr>
        <w:t>copias de catálogos</w:t>
      </w:r>
      <w:r w:rsidRPr="00C26053">
        <w:rPr>
          <w:rFonts w:ascii="HelveticaNeueLT Pro 55 Roman" w:hAnsi="HelveticaNeueLT Pro 55 Roman"/>
          <w:sz w:val="20"/>
          <w:u w:val="single"/>
          <w:lang w:val="es-ES"/>
        </w:rPr>
        <w:t>:</w:t>
      </w:r>
    </w:p>
    <w:p w:rsidR="00C26053" w:rsidRDefault="00C26053" w:rsidP="00C26053">
      <w:pPr>
        <w:spacing w:before="0"/>
        <w:rPr>
          <w:rFonts w:ascii="HelveticaNeueLT Pro 55 Roman" w:hAnsi="HelveticaNeueLT Pro 55 Roman" w:cs="Arial"/>
          <w:sz w:val="20"/>
        </w:rPr>
      </w:pPr>
      <w:r>
        <w:rPr>
          <w:rFonts w:ascii="HelveticaNeueLT Pro 55 Roman" w:hAnsi="HelveticaNeueLT Pro 55 Roman"/>
          <w:color w:val="auto"/>
          <w:sz w:val="20"/>
        </w:rPr>
        <w:t xml:space="preserve">Dr.-Ing. Jörg Wolters, </w:t>
      </w:r>
      <w:r>
        <w:rPr>
          <w:rFonts w:ascii="HelveticaNeueLT Pro 55 Roman" w:hAnsi="HelveticaNeueLT Pro 55 Roman"/>
          <w:sz w:val="20"/>
        </w:rPr>
        <w:t xml:space="preserve">Konsens PR GmbH &amp; Co. KG, </w:t>
      </w:r>
    </w:p>
    <w:p w:rsidR="00C26053" w:rsidRDefault="00C26053" w:rsidP="00C26053">
      <w:pPr>
        <w:spacing w:before="0"/>
        <w:rPr>
          <w:rFonts w:ascii="HelveticaNeueLT Pro 55 Roman" w:hAnsi="HelveticaNeueLT Pro 55 Roman" w:cs="Arial"/>
          <w:sz w:val="20"/>
        </w:rPr>
      </w:pPr>
      <w:r>
        <w:rPr>
          <w:rFonts w:ascii="HelveticaNeueLT Pro 55 Roman" w:hAnsi="HelveticaNeueLT Pro 55 Roman"/>
          <w:sz w:val="20"/>
        </w:rPr>
        <w:t>Hans-Kudlich-Straße 25,  64823 Groß-Umstadt, Alemania – www.konsens.de</w:t>
      </w:r>
    </w:p>
    <w:p w:rsidR="00C26053" w:rsidRDefault="00C26053" w:rsidP="00C26053">
      <w:pPr>
        <w:spacing w:before="0" w:after="120"/>
        <w:rPr>
          <w:rFonts w:ascii="HelveticaNeueLT Pro 55 Roman" w:hAnsi="HelveticaNeueLT Pro 55 Roman" w:cs="Arial"/>
          <w:color w:val="auto"/>
          <w:sz w:val="20"/>
          <w:lang w:val="es-ES"/>
        </w:rPr>
      </w:pPr>
      <w:r w:rsidRPr="00C26053">
        <w:rPr>
          <w:rFonts w:ascii="HelveticaNeueLT Pro 55 Roman" w:hAnsi="HelveticaNeueLT Pro 55 Roman"/>
          <w:color w:val="auto"/>
          <w:sz w:val="20"/>
          <w:lang w:val="es-ES"/>
        </w:rPr>
        <w:t>Tel.: +49 (0) 60 78 / 93 63 - 0, Correo electró</w:t>
      </w:r>
      <w:r w:rsidRPr="00C26053">
        <w:rPr>
          <w:rFonts w:ascii="HelveticaNeueLT Pro 55 Roman" w:hAnsi="HelveticaNeueLT Pro 55 Roman"/>
          <w:sz w:val="20"/>
          <w:lang w:val="es-ES"/>
        </w:rPr>
        <w:t xml:space="preserve">nico: </w:t>
      </w:r>
      <w:hyperlink r:id="rId11" w:history="1">
        <w:r w:rsidRPr="00C26053">
          <w:rPr>
            <w:rStyle w:val="Hyperlink"/>
            <w:rFonts w:ascii="HelveticaNeueLT Pro 55 Roman" w:hAnsi="HelveticaNeueLT Pro 55 Roman"/>
            <w:sz w:val="20"/>
            <w:lang w:val="es-ES"/>
          </w:rPr>
          <w:t>joerg.wolters@konsens.de</w:t>
        </w:r>
      </w:hyperlink>
    </w:p>
    <w:p w:rsidR="00C26053" w:rsidRPr="0034037E" w:rsidRDefault="00C26053" w:rsidP="0034037E">
      <w:pPr>
        <w:pBdr>
          <w:top w:val="single" w:sz="4" w:space="4" w:color="auto"/>
          <w:left w:val="single" w:sz="4" w:space="0" w:color="auto"/>
          <w:bottom w:val="single" w:sz="4" w:space="5" w:color="auto"/>
          <w:right w:val="single" w:sz="4" w:space="4" w:color="auto"/>
        </w:pBdr>
        <w:spacing w:before="120"/>
        <w:ind w:left="57"/>
        <w:rPr>
          <w:rFonts w:ascii="HelveticaNeueLT Pro 55 Roman" w:hAnsi="HelveticaNeueLT Pro 55 Roman" w:cs="Arial"/>
          <w:i/>
          <w:sz w:val="22"/>
          <w:szCs w:val="22"/>
          <w:lang w:val="es-ES"/>
        </w:rPr>
      </w:pPr>
      <w:r w:rsidRPr="00C26053">
        <w:rPr>
          <w:rFonts w:ascii="HelveticaNeueLT Pro 55 Roman" w:hAnsi="HelveticaNeueLT Pro 55 Roman"/>
          <w:i/>
          <w:sz w:val="22"/>
          <w:szCs w:val="22"/>
          <w:lang w:val="es-ES"/>
        </w:rPr>
        <w:t xml:space="preserve">Usted encontrará los comunicados de prensa de Brüggemann con texto e ilustraciones en calidad de impresión para descargar en </w:t>
      </w:r>
      <w:r w:rsidRPr="00C26053">
        <w:rPr>
          <w:rFonts w:ascii="HelveticaNeueLT Pro 55 Roman" w:hAnsi="HelveticaNeueLT Pro 55 Roman"/>
          <w:b/>
          <w:i/>
          <w:sz w:val="22"/>
          <w:szCs w:val="22"/>
          <w:lang w:val="es-ES"/>
        </w:rPr>
        <w:t>www.konsens.de/brueggemann.html</w:t>
      </w:r>
      <w:bookmarkEnd w:id="0"/>
    </w:p>
    <w:sectPr w:rsidR="00C26053" w:rsidRPr="0034037E" w:rsidSect="001741D7">
      <w:headerReference w:type="default" r:id="rId12"/>
      <w:footerReference w:type="default" r:id="rId13"/>
      <w:headerReference w:type="first" r:id="rId14"/>
      <w:footerReference w:type="first" r:id="rId15"/>
      <w:pgSz w:w="11907" w:h="16840" w:code="9"/>
      <w:pgMar w:top="1811" w:right="1134" w:bottom="709" w:left="1701" w:header="993" w:footer="2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A5A" w:rsidRDefault="00B14A5A">
      <w:pPr>
        <w:spacing w:before="0"/>
      </w:pPr>
      <w:r>
        <w:separator/>
      </w:r>
    </w:p>
  </w:endnote>
  <w:endnote w:type="continuationSeparator" w:id="0">
    <w:p w:rsidR="00B14A5A" w:rsidRDefault="00B14A5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00002FF" w:usb1="4000ACFF" w:usb2="00000001" w:usb3="00000000" w:csb0="0000019F" w:csb1="00000000"/>
  </w:font>
  <w:font w:name="HelveticaNeueLT Pro 35 Th">
    <w:altName w:val="Trebuchet MS"/>
    <w:charset w:val="00"/>
    <w:family w:val="swiss"/>
    <w:pitch w:val="variable"/>
    <w:sig w:usb0="A00000AF" w:usb1="5000204A" w:usb2="00000000" w:usb3="00000000" w:csb0="00000093" w:csb1="00000000"/>
  </w:font>
  <w:font w:name="HelveticaNeueLT Pro 55 Roman">
    <w:altName w:val="Arial"/>
    <w:charset w:val="00"/>
    <w:family w:val="swiss"/>
    <w:pitch w:val="variable"/>
    <w:sig w:usb0="A00000A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EB56C0" w:rsidRDefault="00482554" w:rsidP="00575461">
    <w:pPr>
      <w:pStyle w:val="Fuzeile"/>
      <w:pBdr>
        <w:top w:val="single" w:sz="4" w:space="1" w:color="auto"/>
      </w:pBdr>
      <w:spacing w:before="0"/>
      <w:jc w:val="center"/>
      <w:rPr>
        <w:rFonts w:ascii="HelveticaNeueLT Pro 55 Roman" w:hAnsi="HelveticaNeueLT Pro 55 Roman" w:cs="Arial"/>
        <w:sz w:val="20"/>
      </w:rPr>
    </w:pPr>
    <w:r w:rsidRPr="00EB56C0">
      <w:rPr>
        <w:rFonts w:ascii="HelveticaNeueLT Pro 55 Roman" w:hAnsi="HelveticaNeueLT Pro 55 Roman" w:cs="Arial"/>
        <w:bCs/>
        <w:sz w:val="18"/>
        <w:szCs w:val="18"/>
      </w:rPr>
      <w:t xml:space="preserve">L. Brüggemann </w:t>
    </w:r>
    <w:r w:rsidR="00F147F8" w:rsidRPr="00EB56C0">
      <w:rPr>
        <w:rFonts w:ascii="HelveticaNeueLT Pro 55 Roman" w:hAnsi="HelveticaNeueLT Pro 55 Roman" w:cs="Arial"/>
        <w:bCs/>
        <w:sz w:val="18"/>
        <w:szCs w:val="18"/>
      </w:rPr>
      <w:t xml:space="preserve">GmbH &amp; Co. </w:t>
    </w:r>
    <w:r w:rsidRPr="00EB56C0">
      <w:rPr>
        <w:rFonts w:ascii="HelveticaNeueLT Pro 55 Roman" w:hAnsi="HelveticaNeueLT Pro 55 Roman" w:cs="Arial"/>
        <w:bCs/>
        <w:sz w:val="18"/>
        <w:szCs w:val="18"/>
      </w:rPr>
      <w:t xml:space="preserve">KG, </w:t>
    </w:r>
    <w:r w:rsidRPr="00EB56C0">
      <w:rPr>
        <w:rFonts w:ascii="HelveticaNeueLT Pro 55 Roman" w:hAnsi="HelveticaNeueLT Pro 55 Roman" w:cs="Arial"/>
        <w:sz w:val="18"/>
        <w:szCs w:val="18"/>
      </w:rPr>
      <w:t>Salzstraße 131, 74076 Heilbronn</w:t>
    </w:r>
    <w:r w:rsidR="00563081">
      <w:rPr>
        <w:rFonts w:ascii="HelveticaNeueLT Pro 55 Roman" w:hAnsi="HelveticaNeueLT Pro 55 Roman" w:cs="Arial"/>
        <w:sz w:val="18"/>
        <w:szCs w:val="18"/>
      </w:rPr>
      <w:t>, Germany</w:t>
    </w:r>
    <w:r w:rsidRPr="00EB56C0">
      <w:rPr>
        <w:rFonts w:ascii="HelveticaNeueLT Pro 55 Roman" w:hAnsi="HelveticaNeueLT Pro 55 Roman" w:cs="Arial"/>
        <w:sz w:val="18"/>
        <w:szCs w:val="18"/>
      </w:rPr>
      <w:br/>
    </w:r>
    <w:r w:rsidRPr="00EB56C0">
      <w:rPr>
        <w:rFonts w:ascii="HelveticaNeueLT Pro 55 Roman" w:hAnsi="HelveticaNeueLT Pro 55 Roman" w:cs="Arial"/>
        <w:color w:val="auto"/>
        <w:sz w:val="18"/>
        <w:szCs w:val="18"/>
      </w:rPr>
      <w:t>Tel.: +49 (0) 71 31 / 15 75 - 0, E-Mail: info@brueggemann.</w:t>
    </w:r>
    <w:bookmarkStart w:id="2" w:name="OLE_LINK1"/>
    <w:r w:rsidRPr="00EB56C0">
      <w:rPr>
        <w:rFonts w:ascii="HelveticaNeueLT Pro 55 Roman" w:hAnsi="HelveticaNeueLT Pro 55 Roman" w:cs="Arial"/>
        <w:color w:val="auto"/>
        <w:sz w:val="18"/>
        <w:szCs w:val="18"/>
      </w:rPr>
      <w:t xml:space="preserve">com –  </w:t>
    </w:r>
    <w:r w:rsidRPr="00EB56C0">
      <w:rPr>
        <w:rFonts w:ascii="HelveticaNeueLT Pro 55 Roman" w:hAnsi="HelveticaNeueLT Pro 55 Roman" w:cs="Arial"/>
        <w:sz w:val="18"/>
        <w:szCs w:val="18"/>
      </w:rPr>
      <w:t>www.brueggemann.</w:t>
    </w:r>
    <w:bookmarkEnd w:id="2"/>
    <w:r w:rsidRPr="00EB56C0">
      <w:rPr>
        <w:rFonts w:ascii="HelveticaNeueLT Pro 55 Roman" w:hAnsi="HelveticaNeueLT Pro 55 Roman" w:cs="Arial"/>
        <w:sz w:val="18"/>
        <w:szCs w:val="18"/>
      </w:rPr>
      <w:t>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845190" w:rsidRDefault="00853D82" w:rsidP="00853D82">
    <w:pPr>
      <w:pStyle w:val="Fuzeile"/>
      <w:pBdr>
        <w:top w:val="single" w:sz="4" w:space="1" w:color="auto"/>
      </w:pBdr>
      <w:spacing w:before="0"/>
      <w:jc w:val="center"/>
      <w:rPr>
        <w:rFonts w:ascii="HelveticaNeueLT Pro 55 Roman" w:hAnsi="HelveticaNeueLT Pro 55 Roman" w:cs="Arial"/>
        <w:sz w:val="20"/>
      </w:rPr>
    </w:pPr>
    <w:r w:rsidRPr="00845190">
      <w:rPr>
        <w:rFonts w:ascii="HelveticaNeueLT Pro 55 Roman" w:hAnsi="HelveticaNeueLT Pro 55 Roman" w:cs="Arial"/>
        <w:bCs/>
        <w:sz w:val="18"/>
        <w:szCs w:val="18"/>
      </w:rPr>
      <w:t xml:space="preserve">L. Brüggemann GmbH &amp; Co. KG, </w:t>
    </w:r>
    <w:r w:rsidRPr="00845190">
      <w:rPr>
        <w:rFonts w:ascii="HelveticaNeueLT Pro 55 Roman" w:hAnsi="HelveticaNeueLT Pro 55 Roman" w:cs="Arial"/>
        <w:sz w:val="18"/>
        <w:szCs w:val="18"/>
      </w:rPr>
      <w:t>Salzstraße 131</w:t>
    </w:r>
    <w:r w:rsidR="00845190" w:rsidRPr="00845190">
      <w:rPr>
        <w:rFonts w:ascii="HelveticaNeueLT Pro 55 Roman" w:hAnsi="HelveticaNeueLT Pro 55 Roman" w:cs="Arial"/>
        <w:sz w:val="18"/>
        <w:szCs w:val="18"/>
      </w:rPr>
      <w:t xml:space="preserve">, </w:t>
    </w:r>
    <w:r w:rsidRPr="00845190">
      <w:rPr>
        <w:rFonts w:ascii="HelveticaNeueLT Pro 55 Roman" w:hAnsi="HelveticaNeueLT Pro 55 Roman" w:cs="Arial"/>
        <w:sz w:val="18"/>
        <w:szCs w:val="18"/>
      </w:rPr>
      <w:t>74076 Heilbronn</w:t>
    </w:r>
    <w:r w:rsidR="00845190" w:rsidRPr="00845190">
      <w:rPr>
        <w:rFonts w:ascii="HelveticaNeueLT Pro 55 Roman" w:hAnsi="HelveticaNeueLT Pro 55 Roman" w:cs="Arial"/>
        <w:sz w:val="18"/>
        <w:szCs w:val="18"/>
      </w:rPr>
      <w:t>, Germany</w:t>
    </w:r>
    <w:r w:rsidRPr="00845190">
      <w:rPr>
        <w:rFonts w:ascii="HelveticaNeueLT Pro 55 Roman" w:hAnsi="HelveticaNeueLT Pro 55 Roman" w:cs="Arial"/>
        <w:sz w:val="18"/>
        <w:szCs w:val="18"/>
      </w:rPr>
      <w:br/>
    </w:r>
    <w:r w:rsidRPr="00845190">
      <w:rPr>
        <w:rFonts w:ascii="HelveticaNeueLT Pro 55 Roman" w:hAnsi="HelveticaNeueLT Pro 55 Roman" w:cs="Arial"/>
        <w:color w:val="auto"/>
        <w:sz w:val="18"/>
        <w:szCs w:val="18"/>
      </w:rPr>
      <w:t xml:space="preserve">Tel.: +49 (0) 71 31 / 15 75 - 0, E-Mail: info@brueggemann.com –  </w:t>
    </w:r>
    <w:r w:rsidRPr="00845190">
      <w:rPr>
        <w:rFonts w:ascii="HelveticaNeueLT Pro 55 Roman" w:hAnsi="HelveticaNeueLT Pro 55 Roman" w:cs="Arial"/>
        <w:sz w:val="18"/>
        <w:szCs w:val="18"/>
      </w:rPr>
      <w:t>www.brueggemann.com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A5A" w:rsidRDefault="00B14A5A">
      <w:pPr>
        <w:spacing w:before="0"/>
      </w:pPr>
      <w:r>
        <w:separator/>
      </w:r>
    </w:p>
  </w:footnote>
  <w:footnote w:type="continuationSeparator" w:id="0">
    <w:p w:rsidR="00B14A5A" w:rsidRDefault="00B14A5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C26053" w:rsidRDefault="00C26053" w:rsidP="0034037E">
    <w:pPr>
      <w:pStyle w:val="berschrift16p"/>
      <w:pBdr>
        <w:bottom w:val="single" w:sz="4" w:space="1" w:color="auto"/>
      </w:pBdr>
      <w:spacing w:before="120" w:line="240" w:lineRule="auto"/>
      <w:rPr>
        <w:rFonts w:ascii="HelveticaNeueLT Pro 55 Roman" w:hAnsi="HelveticaNeueLT Pro 55 Roman" w:cs="Arial"/>
        <w:sz w:val="18"/>
        <w:szCs w:val="18"/>
        <w:u w:val="single"/>
        <w:lang w:val="es-ES"/>
      </w:rPr>
    </w:pPr>
    <w:r w:rsidRPr="00C26053">
      <w:rPr>
        <w:rFonts w:ascii="HelveticaNeueLT Pro 55 Roman" w:hAnsi="HelveticaNeueLT Pro 55 Roman"/>
        <w:b w:val="0"/>
        <w:sz w:val="18"/>
        <w:szCs w:val="18"/>
        <w:lang w:val="es-ES"/>
      </w:rPr>
      <w:t>Página</w:t>
    </w:r>
    <w:r w:rsidR="00482554" w:rsidRPr="00C26053">
      <w:rPr>
        <w:rFonts w:ascii="HelveticaNeueLT Pro 55 Roman" w:hAnsi="HelveticaNeueLT Pro 55 Roman"/>
        <w:b w:val="0"/>
        <w:sz w:val="18"/>
        <w:szCs w:val="18"/>
        <w:lang w:val="es-ES"/>
      </w:rPr>
      <w:t xml:space="preserve"> </w:t>
    </w:r>
    <w:r w:rsidR="00482554" w:rsidRPr="00845190">
      <w:rPr>
        <w:rStyle w:val="Seitenzahl"/>
        <w:rFonts w:ascii="HelveticaNeueLT Pro 55 Roman" w:hAnsi="HelveticaNeueLT Pro 55 Roman" w:cs="Arial"/>
        <w:b w:val="0"/>
        <w:sz w:val="18"/>
        <w:szCs w:val="18"/>
      </w:rPr>
      <w:fldChar w:fldCharType="begin"/>
    </w:r>
    <w:r w:rsidR="00482554" w:rsidRPr="00C26053">
      <w:rPr>
        <w:rStyle w:val="Seitenzahl"/>
        <w:rFonts w:ascii="HelveticaNeueLT Pro 55 Roman" w:hAnsi="HelveticaNeueLT Pro 55 Roman" w:cs="Arial"/>
        <w:b w:val="0"/>
        <w:sz w:val="18"/>
        <w:szCs w:val="18"/>
        <w:lang w:val="es-ES"/>
      </w:rPr>
      <w:instrText xml:space="preserve"> PAGE </w:instrText>
    </w:r>
    <w:r w:rsidR="00482554" w:rsidRPr="00845190">
      <w:rPr>
        <w:rStyle w:val="Seitenzahl"/>
        <w:rFonts w:ascii="HelveticaNeueLT Pro 55 Roman" w:hAnsi="HelveticaNeueLT Pro 55 Roman" w:cs="Arial"/>
        <w:b w:val="0"/>
        <w:sz w:val="18"/>
        <w:szCs w:val="18"/>
      </w:rPr>
      <w:fldChar w:fldCharType="separate"/>
    </w:r>
    <w:r w:rsidR="001741D7">
      <w:rPr>
        <w:rStyle w:val="Seitenzahl"/>
        <w:rFonts w:ascii="HelveticaNeueLT Pro 55 Roman" w:hAnsi="HelveticaNeueLT Pro 55 Roman" w:cs="Arial"/>
        <w:b w:val="0"/>
        <w:noProof/>
        <w:sz w:val="18"/>
        <w:szCs w:val="18"/>
        <w:lang w:val="es-ES"/>
      </w:rPr>
      <w:t>2</w:t>
    </w:r>
    <w:r w:rsidR="00482554" w:rsidRPr="00845190">
      <w:rPr>
        <w:rStyle w:val="Seitenzahl"/>
        <w:rFonts w:ascii="HelveticaNeueLT Pro 55 Roman" w:hAnsi="HelveticaNeueLT Pro 55 Roman" w:cs="Arial"/>
        <w:b w:val="0"/>
        <w:sz w:val="18"/>
        <w:szCs w:val="18"/>
      </w:rPr>
      <w:fldChar w:fldCharType="end"/>
    </w:r>
    <w:r w:rsidR="00482554" w:rsidRPr="00C26053">
      <w:rPr>
        <w:rFonts w:ascii="HelveticaNeueLT Pro 55 Roman" w:hAnsi="HelveticaNeueLT Pro 55 Roman"/>
        <w:b w:val="0"/>
        <w:sz w:val="18"/>
        <w:szCs w:val="18"/>
        <w:lang w:val="es-ES"/>
      </w:rPr>
      <w:t xml:space="preserve"> </w:t>
    </w:r>
    <w:r w:rsidRPr="00C26053">
      <w:rPr>
        <w:rFonts w:ascii="HelveticaNeueLT Pro 55 Roman" w:hAnsi="HelveticaNeueLT Pro 55 Roman"/>
        <w:b w:val="0"/>
        <w:sz w:val="18"/>
        <w:szCs w:val="18"/>
        <w:lang w:val="es-ES"/>
      </w:rPr>
      <w:t xml:space="preserve">en </w:t>
    </w:r>
    <w:r w:rsidR="00F91257">
      <w:rPr>
        <w:rFonts w:ascii="HelveticaNeueLT Pro 55 Roman" w:hAnsi="HelveticaNeueLT Pro 55 Roman"/>
        <w:b w:val="0"/>
        <w:sz w:val="18"/>
        <w:szCs w:val="18"/>
        <w:lang w:val="es-ES"/>
      </w:rPr>
      <w:t>el</w:t>
    </w:r>
    <w:r w:rsidR="00482554" w:rsidRPr="00C26053">
      <w:rPr>
        <w:rFonts w:ascii="HelveticaNeueLT Pro 55 Roman" w:hAnsi="HelveticaNeueLT Pro 55 Roman"/>
        <w:b w:val="0"/>
        <w:sz w:val="18"/>
        <w:szCs w:val="18"/>
        <w:lang w:val="es-ES"/>
      </w:rPr>
      <w:t xml:space="preserve"> </w:t>
    </w:r>
    <w:r w:rsidR="0034037E" w:rsidRPr="00C26053">
      <w:rPr>
        <w:rFonts w:ascii="HelveticaNeueLT Pro 55 Roman" w:hAnsi="HelveticaNeueLT Pro 55 Roman"/>
        <w:b w:val="0"/>
        <w:sz w:val="18"/>
        <w:szCs w:val="18"/>
        <w:lang w:val="es-ES"/>
      </w:rPr>
      <w:t>comunicado de prensa</w:t>
    </w:r>
    <w:r w:rsidR="00482554" w:rsidRPr="00C26053">
      <w:rPr>
        <w:rFonts w:ascii="HelveticaNeueLT Pro 55 Roman" w:hAnsi="HelveticaNeueLT Pro 55 Roman"/>
        <w:b w:val="0"/>
        <w:sz w:val="18"/>
        <w:szCs w:val="18"/>
        <w:lang w:val="es-ES"/>
      </w:rPr>
      <w:t xml:space="preserve">:  </w:t>
    </w:r>
    <w:r w:rsidRPr="00C26053">
      <w:rPr>
        <w:rFonts w:ascii="HelveticaNeueLT Pro 55 Roman" w:hAnsi="HelveticaNeueLT Pro 55 Roman"/>
        <w:b w:val="0"/>
        <w:sz w:val="18"/>
        <w:szCs w:val="18"/>
        <w:lang w:val="es-ES"/>
      </w:rPr>
      <w:t xml:space="preserve">Brüggemann </w:t>
    </w:r>
    <w:r w:rsidR="00FE4750">
      <w:rPr>
        <w:rFonts w:ascii="HelveticaNeueLT Pro 55 Roman" w:hAnsi="HelveticaNeueLT Pro 55 Roman"/>
        <w:b w:val="0"/>
        <w:sz w:val="18"/>
        <w:szCs w:val="18"/>
        <w:lang w:val="es-ES"/>
      </w:rPr>
      <w:t>en la</w:t>
    </w:r>
    <w:r w:rsidRPr="00C26053">
      <w:rPr>
        <w:rFonts w:ascii="HelveticaNeueLT Pro 55 Roman" w:hAnsi="HelveticaNeueLT Pro 55 Roman"/>
        <w:b w:val="0"/>
        <w:sz w:val="18"/>
        <w:szCs w:val="18"/>
        <w:lang w:val="es-ES"/>
      </w:rPr>
      <w:t xml:space="preserve"> K2019: </w:t>
    </w:r>
    <w:r w:rsidR="0034037E">
      <w:rPr>
        <w:rFonts w:ascii="HelveticaNeueLT Pro 55 Roman" w:hAnsi="HelveticaNeueLT Pro 55 Roman"/>
        <w:b w:val="0"/>
        <w:sz w:val="18"/>
        <w:szCs w:val="18"/>
        <w:lang w:val="es-ES"/>
      </w:rPr>
      <w:br/>
    </w:r>
    <w:r w:rsidR="00250F89" w:rsidRPr="00250F89">
      <w:rPr>
        <w:rFonts w:ascii="HelveticaNeueLT Pro 55 Roman" w:hAnsi="HelveticaNeueLT Pro 55 Roman"/>
        <w:b w:val="0"/>
        <w:sz w:val="18"/>
        <w:szCs w:val="18"/>
        <w:lang w:val="es-ES"/>
      </w:rPr>
      <w:t>Nuevos estabilizantes térmicos que superan los límites de rendimiento de las poliamidas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482"/>
      <w:gridCol w:w="4806"/>
    </w:tblGrid>
    <w:tr w:rsidR="00A72CAE" w:rsidRPr="00AE7FC0" w:rsidTr="00AE7FC0">
      <w:tc>
        <w:tcPr>
          <w:tcW w:w="4606" w:type="dxa"/>
          <w:shd w:val="clear" w:color="auto" w:fill="auto"/>
        </w:tcPr>
        <w:p w:rsidR="008F5644" w:rsidRDefault="008F5644" w:rsidP="00AE7FC0">
          <w:pPr>
            <w:pStyle w:val="Kopfzeile"/>
            <w:tabs>
              <w:tab w:val="clear" w:pos="4536"/>
            </w:tabs>
            <w:spacing w:before="0"/>
            <w:ind w:right="-284"/>
            <w:rPr>
              <w:rFonts w:ascii="Arial" w:hAnsi="Arial" w:cs="Arial"/>
              <w:b/>
              <w:szCs w:val="24"/>
            </w:rPr>
          </w:pPr>
          <w:r>
            <w:rPr>
              <w:rFonts w:ascii="Arial" w:hAnsi="Arial" w:cs="Arial"/>
              <w:b/>
              <w:noProof/>
              <w:szCs w:val="24"/>
            </w:rPr>
            <w:drawing>
              <wp:inline distT="0" distB="0" distL="0" distR="0" wp14:anchorId="192062A5" wp14:editId="0A750686">
                <wp:extent cx="1140336" cy="1412869"/>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jpg"/>
                        <pic:cNvPicPr/>
                      </pic:nvPicPr>
                      <pic:blipFill>
                        <a:blip r:embed="rId1">
                          <a:extLst>
                            <a:ext uri="{28A0092B-C50C-407E-A947-70E740481C1C}">
                              <a14:useLocalDpi xmlns:a14="http://schemas.microsoft.com/office/drawing/2010/main" val="0"/>
                            </a:ext>
                          </a:extLst>
                        </a:blip>
                        <a:stretch>
                          <a:fillRect/>
                        </a:stretch>
                      </pic:blipFill>
                      <pic:spPr>
                        <a:xfrm>
                          <a:off x="0" y="0"/>
                          <a:ext cx="1141246" cy="1413996"/>
                        </a:xfrm>
                        <a:prstGeom prst="rect">
                          <a:avLst/>
                        </a:prstGeom>
                      </pic:spPr>
                    </pic:pic>
                  </a:graphicData>
                </a:graphic>
              </wp:inline>
            </w:drawing>
          </w:r>
          <w:r w:rsidR="00A72CAE" w:rsidRPr="00AE7FC0">
            <w:rPr>
              <w:rFonts w:ascii="Arial" w:hAnsi="Arial" w:cs="Arial"/>
              <w:b/>
              <w:szCs w:val="24"/>
            </w:rPr>
            <w:t xml:space="preserve"> </w:t>
          </w:r>
        </w:p>
        <w:p w:rsidR="00A72CAE" w:rsidRPr="00EB56C0" w:rsidRDefault="00C26053" w:rsidP="008F5644">
          <w:pPr>
            <w:pStyle w:val="Kopfzeile"/>
            <w:tabs>
              <w:tab w:val="clear" w:pos="4536"/>
            </w:tabs>
            <w:spacing w:before="120"/>
            <w:ind w:right="-284"/>
            <w:rPr>
              <w:rFonts w:ascii="HelveticaNeueLT Pro 55 Roman" w:hAnsi="HelveticaNeueLT Pro 55 Roman" w:cs="Arial"/>
              <w:b/>
              <w:szCs w:val="24"/>
            </w:rPr>
          </w:pPr>
          <w:r w:rsidRPr="00C26053">
            <w:rPr>
              <w:rFonts w:ascii="HelveticaNeueLT Pro 55 Roman" w:hAnsi="HelveticaNeueLT Pro 55 Roman" w:cs="Arial"/>
              <w:b/>
              <w:szCs w:val="24"/>
            </w:rPr>
            <w:t>Pabellón 8a / Stand D08</w:t>
          </w:r>
        </w:p>
      </w:tc>
      <w:tc>
        <w:tcPr>
          <w:tcW w:w="4606" w:type="dxa"/>
          <w:shd w:val="clear" w:color="auto" w:fill="auto"/>
        </w:tcPr>
        <w:p w:rsidR="00A72CAE" w:rsidRPr="00AE7FC0" w:rsidRDefault="008F5644" w:rsidP="00AE7FC0">
          <w:pPr>
            <w:pStyle w:val="Kopfzeile"/>
            <w:tabs>
              <w:tab w:val="clear" w:pos="4536"/>
            </w:tabs>
            <w:spacing w:before="0"/>
            <w:jc w:val="right"/>
            <w:rPr>
              <w:b/>
              <w:szCs w:val="24"/>
            </w:rPr>
          </w:pPr>
          <w:r>
            <w:rPr>
              <w:b/>
              <w:noProof/>
              <w:szCs w:val="24"/>
            </w:rPr>
            <w:drawing>
              <wp:inline distT="0" distB="0" distL="0" distR="0" wp14:anchorId="4687E718" wp14:editId="66B96832">
                <wp:extent cx="2914554" cy="118110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eggemann_WB-Marke_RGB.jpg"/>
                        <pic:cNvPicPr/>
                      </pic:nvPicPr>
                      <pic:blipFill rotWithShape="1">
                        <a:blip r:embed="rId2" cstate="print">
                          <a:extLst>
                            <a:ext uri="{28A0092B-C50C-407E-A947-70E740481C1C}">
                              <a14:useLocalDpi xmlns:a14="http://schemas.microsoft.com/office/drawing/2010/main" val="0"/>
                            </a:ext>
                          </a:extLst>
                        </a:blip>
                        <a:srcRect r="11047"/>
                        <a:stretch/>
                      </pic:blipFill>
                      <pic:spPr bwMode="auto">
                        <a:xfrm>
                          <a:off x="0" y="0"/>
                          <a:ext cx="2956104" cy="1197938"/>
                        </a:xfrm>
                        <a:prstGeom prst="rect">
                          <a:avLst/>
                        </a:prstGeom>
                        <a:ln>
                          <a:noFill/>
                        </a:ln>
                        <a:extLst>
                          <a:ext uri="{53640926-AAD7-44D8-BBD7-CCE9431645EC}">
                            <a14:shadowObscured xmlns:a14="http://schemas.microsoft.com/office/drawing/2010/main"/>
                          </a:ext>
                        </a:extLst>
                      </pic:spPr>
                    </pic:pic>
                  </a:graphicData>
                </a:graphic>
              </wp:inline>
            </w:drawing>
          </w:r>
        </w:p>
      </w:tc>
    </w:tr>
  </w:tbl>
  <w:p w:rsidR="00482554" w:rsidRDefault="00482554" w:rsidP="00E67F0F">
    <w:pPr>
      <w:pStyle w:val="Kopfzeile"/>
      <w:tabs>
        <w:tab w:val="clear" w:pos="4536"/>
      </w:tabs>
      <w:spacing w:before="0"/>
      <w:ind w:right="-284"/>
      <w:jc w:val="right"/>
      <w:rPr>
        <w:rFonts w:ascii="Arial" w:hAnsi="Arial" w:cs="Arial"/>
        <w:color w:val="auto"/>
        <w:sz w:val="20"/>
      </w:rPr>
    </w:pPr>
  </w:p>
  <w:p w:rsidR="00482554" w:rsidRPr="00EB56C0" w:rsidRDefault="00C26053" w:rsidP="00E2194D">
    <w:pPr>
      <w:pStyle w:val="Kopfzeile"/>
      <w:tabs>
        <w:tab w:val="clear" w:pos="4536"/>
        <w:tab w:val="left" w:pos="7343"/>
      </w:tabs>
      <w:spacing w:before="120" w:line="240" w:lineRule="exact"/>
      <w:ind w:right="-851"/>
      <w:rPr>
        <w:rFonts w:ascii="HelveticaNeueLT Pro 55 Roman" w:hAnsi="HelveticaNeueLT Pro 55 Roman" w:cs="Arial"/>
        <w:color w:val="4D4D4D"/>
        <w:spacing w:val="6"/>
        <w:sz w:val="20"/>
      </w:rPr>
    </w:pPr>
    <w:r w:rsidRPr="00C26053">
      <w:rPr>
        <w:rFonts w:ascii="HelveticaNeueLT Pro 55 Roman" w:hAnsi="HelveticaNeueLT Pro 55 Roman" w:cs="Arial"/>
        <w:caps/>
        <w:spacing w:val="40"/>
        <w:szCs w:val="24"/>
      </w:rPr>
      <w:t>COMUNICADO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4E22"/>
    <w:multiLevelType w:val="hybridMultilevel"/>
    <w:tmpl w:val="0F4A0A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C13F92"/>
    <w:multiLevelType w:val="hybridMultilevel"/>
    <w:tmpl w:val="188CFEB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66A2CAF"/>
    <w:multiLevelType w:val="hybridMultilevel"/>
    <w:tmpl w:val="03D425D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E14A89"/>
    <w:multiLevelType w:val="hybridMultilevel"/>
    <w:tmpl w:val="6E94B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567001"/>
    <w:multiLevelType w:val="hybridMultilevel"/>
    <w:tmpl w:val="45EA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0B1168C"/>
    <w:multiLevelType w:val="hybridMultilevel"/>
    <w:tmpl w:val="4B02F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7501138"/>
    <w:multiLevelType w:val="hybridMultilevel"/>
    <w:tmpl w:val="BAEEE220"/>
    <w:lvl w:ilvl="0" w:tplc="FFFFFFFF">
      <w:start w:val="10"/>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8CF5EDB"/>
    <w:multiLevelType w:val="hybridMultilevel"/>
    <w:tmpl w:val="67AC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DC37AB"/>
    <w:multiLevelType w:val="hybridMultilevel"/>
    <w:tmpl w:val="D43E0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0"/>
  </w:num>
  <w:num w:numId="6">
    <w:abstractNumId w:val="7"/>
  </w:num>
  <w:num w:numId="7">
    <w:abstractNumId w:val="4"/>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 Viaplana">
    <w15:presenceInfo w15:providerId="AD" w15:userId="S::Josep.Viaplana@brueggemann.com::0c3c7d5a-fb44-4847-9bbd-369f1debda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283F"/>
    <w:rsid w:val="00010AF4"/>
    <w:rsid w:val="00011B07"/>
    <w:rsid w:val="000131D3"/>
    <w:rsid w:val="00013AB6"/>
    <w:rsid w:val="0001672D"/>
    <w:rsid w:val="000173B5"/>
    <w:rsid w:val="000178C3"/>
    <w:rsid w:val="000204E0"/>
    <w:rsid w:val="000206BB"/>
    <w:rsid w:val="00023F5C"/>
    <w:rsid w:val="0002422E"/>
    <w:rsid w:val="00027A1E"/>
    <w:rsid w:val="00031470"/>
    <w:rsid w:val="000340D6"/>
    <w:rsid w:val="0003546A"/>
    <w:rsid w:val="0003573E"/>
    <w:rsid w:val="00035791"/>
    <w:rsid w:val="00035FAB"/>
    <w:rsid w:val="000362FB"/>
    <w:rsid w:val="00036F84"/>
    <w:rsid w:val="00037ABD"/>
    <w:rsid w:val="00040255"/>
    <w:rsid w:val="0004109E"/>
    <w:rsid w:val="00043E63"/>
    <w:rsid w:val="000440E0"/>
    <w:rsid w:val="000448B0"/>
    <w:rsid w:val="000450B4"/>
    <w:rsid w:val="00047438"/>
    <w:rsid w:val="00050680"/>
    <w:rsid w:val="000530EA"/>
    <w:rsid w:val="000533F4"/>
    <w:rsid w:val="000578D9"/>
    <w:rsid w:val="00060476"/>
    <w:rsid w:val="00060E7A"/>
    <w:rsid w:val="00060FCF"/>
    <w:rsid w:val="00063910"/>
    <w:rsid w:val="00063E12"/>
    <w:rsid w:val="000642C7"/>
    <w:rsid w:val="000652DA"/>
    <w:rsid w:val="000666B4"/>
    <w:rsid w:val="0006691E"/>
    <w:rsid w:val="0006748A"/>
    <w:rsid w:val="00067EFA"/>
    <w:rsid w:val="00070337"/>
    <w:rsid w:val="00070643"/>
    <w:rsid w:val="00070760"/>
    <w:rsid w:val="00070814"/>
    <w:rsid w:val="00070BCA"/>
    <w:rsid w:val="00072953"/>
    <w:rsid w:val="00073A02"/>
    <w:rsid w:val="00074BD4"/>
    <w:rsid w:val="0007610C"/>
    <w:rsid w:val="0007632F"/>
    <w:rsid w:val="00076406"/>
    <w:rsid w:val="00081267"/>
    <w:rsid w:val="00081AA9"/>
    <w:rsid w:val="00081DB4"/>
    <w:rsid w:val="00082864"/>
    <w:rsid w:val="00085AB5"/>
    <w:rsid w:val="00085DBB"/>
    <w:rsid w:val="00090899"/>
    <w:rsid w:val="00091679"/>
    <w:rsid w:val="00091FCC"/>
    <w:rsid w:val="00092A06"/>
    <w:rsid w:val="0009675A"/>
    <w:rsid w:val="00096AA2"/>
    <w:rsid w:val="00096D10"/>
    <w:rsid w:val="000A2C5D"/>
    <w:rsid w:val="000A387C"/>
    <w:rsid w:val="000A3FD4"/>
    <w:rsid w:val="000A4DF0"/>
    <w:rsid w:val="000A4E7A"/>
    <w:rsid w:val="000A556A"/>
    <w:rsid w:val="000A6663"/>
    <w:rsid w:val="000A7789"/>
    <w:rsid w:val="000B2425"/>
    <w:rsid w:val="000B2738"/>
    <w:rsid w:val="000B2907"/>
    <w:rsid w:val="000B31A0"/>
    <w:rsid w:val="000B3575"/>
    <w:rsid w:val="000B4626"/>
    <w:rsid w:val="000B492D"/>
    <w:rsid w:val="000B756A"/>
    <w:rsid w:val="000C0FA4"/>
    <w:rsid w:val="000C1BF3"/>
    <w:rsid w:val="000C3D1D"/>
    <w:rsid w:val="000C4C80"/>
    <w:rsid w:val="000C77ED"/>
    <w:rsid w:val="000D1B7F"/>
    <w:rsid w:val="000D5AEB"/>
    <w:rsid w:val="000D5CFE"/>
    <w:rsid w:val="000D5F28"/>
    <w:rsid w:val="000E0B48"/>
    <w:rsid w:val="000E13D9"/>
    <w:rsid w:val="000E191F"/>
    <w:rsid w:val="000E1E5F"/>
    <w:rsid w:val="000E36F1"/>
    <w:rsid w:val="000E41BB"/>
    <w:rsid w:val="000E7E09"/>
    <w:rsid w:val="000F04EB"/>
    <w:rsid w:val="000F14D1"/>
    <w:rsid w:val="000F2C41"/>
    <w:rsid w:val="000F37F9"/>
    <w:rsid w:val="000F4436"/>
    <w:rsid w:val="000F45A7"/>
    <w:rsid w:val="000F5827"/>
    <w:rsid w:val="000F6BFB"/>
    <w:rsid w:val="000F7B79"/>
    <w:rsid w:val="000F7B95"/>
    <w:rsid w:val="00101A5F"/>
    <w:rsid w:val="00101E37"/>
    <w:rsid w:val="00103097"/>
    <w:rsid w:val="001030D2"/>
    <w:rsid w:val="0010477F"/>
    <w:rsid w:val="00104EDF"/>
    <w:rsid w:val="001054E2"/>
    <w:rsid w:val="001070E1"/>
    <w:rsid w:val="0010751E"/>
    <w:rsid w:val="00107C75"/>
    <w:rsid w:val="00107FAB"/>
    <w:rsid w:val="00110356"/>
    <w:rsid w:val="001104E2"/>
    <w:rsid w:val="0011064D"/>
    <w:rsid w:val="00110F2E"/>
    <w:rsid w:val="001128A9"/>
    <w:rsid w:val="00113232"/>
    <w:rsid w:val="00113A51"/>
    <w:rsid w:val="00113B13"/>
    <w:rsid w:val="00113DFA"/>
    <w:rsid w:val="00115E99"/>
    <w:rsid w:val="001164BC"/>
    <w:rsid w:val="001178E2"/>
    <w:rsid w:val="001208BB"/>
    <w:rsid w:val="00123DDF"/>
    <w:rsid w:val="00124A66"/>
    <w:rsid w:val="00124C71"/>
    <w:rsid w:val="00124CD3"/>
    <w:rsid w:val="00126DB8"/>
    <w:rsid w:val="00127957"/>
    <w:rsid w:val="00127E44"/>
    <w:rsid w:val="00130072"/>
    <w:rsid w:val="00130D03"/>
    <w:rsid w:val="00132DA4"/>
    <w:rsid w:val="00132FD5"/>
    <w:rsid w:val="001344FA"/>
    <w:rsid w:val="00135E4F"/>
    <w:rsid w:val="001370E5"/>
    <w:rsid w:val="001401C7"/>
    <w:rsid w:val="00140487"/>
    <w:rsid w:val="00140772"/>
    <w:rsid w:val="001420C5"/>
    <w:rsid w:val="00143F28"/>
    <w:rsid w:val="00146080"/>
    <w:rsid w:val="00146167"/>
    <w:rsid w:val="001473B3"/>
    <w:rsid w:val="00147EE8"/>
    <w:rsid w:val="00150AFB"/>
    <w:rsid w:val="00150EDA"/>
    <w:rsid w:val="001519A9"/>
    <w:rsid w:val="00151AB8"/>
    <w:rsid w:val="00153A5D"/>
    <w:rsid w:val="001542E9"/>
    <w:rsid w:val="001547BC"/>
    <w:rsid w:val="001550FB"/>
    <w:rsid w:val="00156CFC"/>
    <w:rsid w:val="001571BE"/>
    <w:rsid w:val="00157F71"/>
    <w:rsid w:val="001619B2"/>
    <w:rsid w:val="0016525C"/>
    <w:rsid w:val="001671C6"/>
    <w:rsid w:val="001674F0"/>
    <w:rsid w:val="00167702"/>
    <w:rsid w:val="00167E04"/>
    <w:rsid w:val="00172ADE"/>
    <w:rsid w:val="001741D7"/>
    <w:rsid w:val="001748EE"/>
    <w:rsid w:val="00175134"/>
    <w:rsid w:val="00175E62"/>
    <w:rsid w:val="001770CA"/>
    <w:rsid w:val="00177D00"/>
    <w:rsid w:val="00180E58"/>
    <w:rsid w:val="00183335"/>
    <w:rsid w:val="00183860"/>
    <w:rsid w:val="00183E6C"/>
    <w:rsid w:val="00184918"/>
    <w:rsid w:val="00184F29"/>
    <w:rsid w:val="00186035"/>
    <w:rsid w:val="00192F86"/>
    <w:rsid w:val="001936A3"/>
    <w:rsid w:val="00194D79"/>
    <w:rsid w:val="00194FAF"/>
    <w:rsid w:val="001956D3"/>
    <w:rsid w:val="00196C7A"/>
    <w:rsid w:val="001A1A9A"/>
    <w:rsid w:val="001A207A"/>
    <w:rsid w:val="001A5220"/>
    <w:rsid w:val="001A5248"/>
    <w:rsid w:val="001A716C"/>
    <w:rsid w:val="001B0FD8"/>
    <w:rsid w:val="001B1558"/>
    <w:rsid w:val="001B3643"/>
    <w:rsid w:val="001B3AB0"/>
    <w:rsid w:val="001B3C7F"/>
    <w:rsid w:val="001B3E40"/>
    <w:rsid w:val="001B46A6"/>
    <w:rsid w:val="001B7161"/>
    <w:rsid w:val="001C1670"/>
    <w:rsid w:val="001C29E0"/>
    <w:rsid w:val="001C33A2"/>
    <w:rsid w:val="001C425C"/>
    <w:rsid w:val="001C4849"/>
    <w:rsid w:val="001C4DD3"/>
    <w:rsid w:val="001C4EA5"/>
    <w:rsid w:val="001C5B28"/>
    <w:rsid w:val="001C7CED"/>
    <w:rsid w:val="001D0DC9"/>
    <w:rsid w:val="001D266D"/>
    <w:rsid w:val="001D2E94"/>
    <w:rsid w:val="001D3624"/>
    <w:rsid w:val="001D38E5"/>
    <w:rsid w:val="001D3AB2"/>
    <w:rsid w:val="001D49D7"/>
    <w:rsid w:val="001D592B"/>
    <w:rsid w:val="001E13A4"/>
    <w:rsid w:val="001E1AB4"/>
    <w:rsid w:val="001E1F39"/>
    <w:rsid w:val="001E314A"/>
    <w:rsid w:val="001E320C"/>
    <w:rsid w:val="001E3241"/>
    <w:rsid w:val="001E5350"/>
    <w:rsid w:val="001E5CDD"/>
    <w:rsid w:val="001E7375"/>
    <w:rsid w:val="001F14D4"/>
    <w:rsid w:val="001F23AD"/>
    <w:rsid w:val="001F394A"/>
    <w:rsid w:val="001F3B5A"/>
    <w:rsid w:val="001F3BC0"/>
    <w:rsid w:val="001F4783"/>
    <w:rsid w:val="001F47A3"/>
    <w:rsid w:val="001F5444"/>
    <w:rsid w:val="00202104"/>
    <w:rsid w:val="00203403"/>
    <w:rsid w:val="00203A1C"/>
    <w:rsid w:val="00204754"/>
    <w:rsid w:val="00204EB6"/>
    <w:rsid w:val="00204EEF"/>
    <w:rsid w:val="002057E9"/>
    <w:rsid w:val="00212685"/>
    <w:rsid w:val="0021317E"/>
    <w:rsid w:val="00213999"/>
    <w:rsid w:val="002144EB"/>
    <w:rsid w:val="002168F8"/>
    <w:rsid w:val="00217AE4"/>
    <w:rsid w:val="00220FAD"/>
    <w:rsid w:val="002213E3"/>
    <w:rsid w:val="00221A9C"/>
    <w:rsid w:val="00221CBC"/>
    <w:rsid w:val="00223596"/>
    <w:rsid w:val="002252A5"/>
    <w:rsid w:val="002267B5"/>
    <w:rsid w:val="00226B67"/>
    <w:rsid w:val="0023096E"/>
    <w:rsid w:val="002318E4"/>
    <w:rsid w:val="002327C2"/>
    <w:rsid w:val="00234CB5"/>
    <w:rsid w:val="00240A3D"/>
    <w:rsid w:val="00241EA6"/>
    <w:rsid w:val="002426DA"/>
    <w:rsid w:val="00242A6F"/>
    <w:rsid w:val="00243BC6"/>
    <w:rsid w:val="0024426A"/>
    <w:rsid w:val="002444BA"/>
    <w:rsid w:val="00245D20"/>
    <w:rsid w:val="00245DE6"/>
    <w:rsid w:val="00247E5B"/>
    <w:rsid w:val="00250F89"/>
    <w:rsid w:val="00251558"/>
    <w:rsid w:val="0025180A"/>
    <w:rsid w:val="002528E1"/>
    <w:rsid w:val="00252A88"/>
    <w:rsid w:val="00253956"/>
    <w:rsid w:val="002545E9"/>
    <w:rsid w:val="00255AA7"/>
    <w:rsid w:val="00256183"/>
    <w:rsid w:val="002562C9"/>
    <w:rsid w:val="002605FE"/>
    <w:rsid w:val="0026165C"/>
    <w:rsid w:val="00261AD1"/>
    <w:rsid w:val="00262693"/>
    <w:rsid w:val="0026478E"/>
    <w:rsid w:val="00264BFF"/>
    <w:rsid w:val="002678F9"/>
    <w:rsid w:val="00270777"/>
    <w:rsid w:val="0027210C"/>
    <w:rsid w:val="0027234E"/>
    <w:rsid w:val="002735D1"/>
    <w:rsid w:val="00275A6D"/>
    <w:rsid w:val="002761A6"/>
    <w:rsid w:val="00276A51"/>
    <w:rsid w:val="0027700C"/>
    <w:rsid w:val="00277086"/>
    <w:rsid w:val="00277172"/>
    <w:rsid w:val="0028092D"/>
    <w:rsid w:val="0028106A"/>
    <w:rsid w:val="002812F1"/>
    <w:rsid w:val="002814A4"/>
    <w:rsid w:val="00281D4E"/>
    <w:rsid w:val="00282BAB"/>
    <w:rsid w:val="002876FF"/>
    <w:rsid w:val="00287700"/>
    <w:rsid w:val="00290258"/>
    <w:rsid w:val="00292359"/>
    <w:rsid w:val="002926A9"/>
    <w:rsid w:val="00293205"/>
    <w:rsid w:val="00293B43"/>
    <w:rsid w:val="00295AEB"/>
    <w:rsid w:val="002962A3"/>
    <w:rsid w:val="002971C3"/>
    <w:rsid w:val="00297551"/>
    <w:rsid w:val="002A0A2A"/>
    <w:rsid w:val="002A0B19"/>
    <w:rsid w:val="002A2643"/>
    <w:rsid w:val="002A4B33"/>
    <w:rsid w:val="002A5DCF"/>
    <w:rsid w:val="002A7589"/>
    <w:rsid w:val="002A7757"/>
    <w:rsid w:val="002B31D4"/>
    <w:rsid w:val="002B40DC"/>
    <w:rsid w:val="002B5EAE"/>
    <w:rsid w:val="002B61F6"/>
    <w:rsid w:val="002B6748"/>
    <w:rsid w:val="002B68E4"/>
    <w:rsid w:val="002B705D"/>
    <w:rsid w:val="002C0DF6"/>
    <w:rsid w:val="002C13FB"/>
    <w:rsid w:val="002C2825"/>
    <w:rsid w:val="002C3844"/>
    <w:rsid w:val="002C43E2"/>
    <w:rsid w:val="002C5ADD"/>
    <w:rsid w:val="002C6410"/>
    <w:rsid w:val="002C6550"/>
    <w:rsid w:val="002C691C"/>
    <w:rsid w:val="002C720B"/>
    <w:rsid w:val="002D1A45"/>
    <w:rsid w:val="002D25ED"/>
    <w:rsid w:val="002D2910"/>
    <w:rsid w:val="002D3901"/>
    <w:rsid w:val="002D3B50"/>
    <w:rsid w:val="002D50A4"/>
    <w:rsid w:val="002D55BE"/>
    <w:rsid w:val="002D6127"/>
    <w:rsid w:val="002D795C"/>
    <w:rsid w:val="002E0B43"/>
    <w:rsid w:val="002E21D8"/>
    <w:rsid w:val="002E2E64"/>
    <w:rsid w:val="002E3F37"/>
    <w:rsid w:val="002E5C8E"/>
    <w:rsid w:val="002E6F93"/>
    <w:rsid w:val="002F214F"/>
    <w:rsid w:val="002F3D27"/>
    <w:rsid w:val="002F5E93"/>
    <w:rsid w:val="002F63E7"/>
    <w:rsid w:val="0030177B"/>
    <w:rsid w:val="00301B88"/>
    <w:rsid w:val="00302B80"/>
    <w:rsid w:val="003039E7"/>
    <w:rsid w:val="003042AD"/>
    <w:rsid w:val="0030667C"/>
    <w:rsid w:val="00310855"/>
    <w:rsid w:val="00310DDA"/>
    <w:rsid w:val="0031151F"/>
    <w:rsid w:val="00311D19"/>
    <w:rsid w:val="00312F4F"/>
    <w:rsid w:val="0031581F"/>
    <w:rsid w:val="00315EB3"/>
    <w:rsid w:val="00316DE8"/>
    <w:rsid w:val="00317814"/>
    <w:rsid w:val="00317D4F"/>
    <w:rsid w:val="00321172"/>
    <w:rsid w:val="00323AFD"/>
    <w:rsid w:val="00323F0F"/>
    <w:rsid w:val="0032421B"/>
    <w:rsid w:val="00325367"/>
    <w:rsid w:val="00325C81"/>
    <w:rsid w:val="00326A2D"/>
    <w:rsid w:val="00330FB0"/>
    <w:rsid w:val="00331EA7"/>
    <w:rsid w:val="0033337B"/>
    <w:rsid w:val="003333E2"/>
    <w:rsid w:val="003335BE"/>
    <w:rsid w:val="0033413B"/>
    <w:rsid w:val="003342AB"/>
    <w:rsid w:val="003347B5"/>
    <w:rsid w:val="003365A8"/>
    <w:rsid w:val="0034037E"/>
    <w:rsid w:val="00340C11"/>
    <w:rsid w:val="00344891"/>
    <w:rsid w:val="0034708C"/>
    <w:rsid w:val="00350DBD"/>
    <w:rsid w:val="00353097"/>
    <w:rsid w:val="00354391"/>
    <w:rsid w:val="003544D1"/>
    <w:rsid w:val="00357188"/>
    <w:rsid w:val="003579E9"/>
    <w:rsid w:val="00360545"/>
    <w:rsid w:val="003610ED"/>
    <w:rsid w:val="003616CF"/>
    <w:rsid w:val="00361E4C"/>
    <w:rsid w:val="0036330A"/>
    <w:rsid w:val="00364A10"/>
    <w:rsid w:val="00366C3C"/>
    <w:rsid w:val="00370A5B"/>
    <w:rsid w:val="00370E58"/>
    <w:rsid w:val="00370E75"/>
    <w:rsid w:val="00373B82"/>
    <w:rsid w:val="00374942"/>
    <w:rsid w:val="003812BE"/>
    <w:rsid w:val="00382292"/>
    <w:rsid w:val="003824D2"/>
    <w:rsid w:val="0038306E"/>
    <w:rsid w:val="0038346F"/>
    <w:rsid w:val="00383593"/>
    <w:rsid w:val="00383F91"/>
    <w:rsid w:val="0038415A"/>
    <w:rsid w:val="00384C40"/>
    <w:rsid w:val="00386A3A"/>
    <w:rsid w:val="00391CA1"/>
    <w:rsid w:val="003923F2"/>
    <w:rsid w:val="0039245B"/>
    <w:rsid w:val="0039293F"/>
    <w:rsid w:val="003941DE"/>
    <w:rsid w:val="0039465D"/>
    <w:rsid w:val="00394D99"/>
    <w:rsid w:val="0039564F"/>
    <w:rsid w:val="0039570D"/>
    <w:rsid w:val="00396D5F"/>
    <w:rsid w:val="003978C8"/>
    <w:rsid w:val="003A00DF"/>
    <w:rsid w:val="003A1D6E"/>
    <w:rsid w:val="003A264B"/>
    <w:rsid w:val="003A4BE5"/>
    <w:rsid w:val="003B1219"/>
    <w:rsid w:val="003B132F"/>
    <w:rsid w:val="003B15D2"/>
    <w:rsid w:val="003B1A71"/>
    <w:rsid w:val="003B2393"/>
    <w:rsid w:val="003B39DC"/>
    <w:rsid w:val="003B3C9B"/>
    <w:rsid w:val="003B6082"/>
    <w:rsid w:val="003B78BC"/>
    <w:rsid w:val="003C18D3"/>
    <w:rsid w:val="003C1E4F"/>
    <w:rsid w:val="003C2484"/>
    <w:rsid w:val="003C4286"/>
    <w:rsid w:val="003C6320"/>
    <w:rsid w:val="003C6C8C"/>
    <w:rsid w:val="003C7EEA"/>
    <w:rsid w:val="003D1098"/>
    <w:rsid w:val="003D2C20"/>
    <w:rsid w:val="003D4867"/>
    <w:rsid w:val="003D51DD"/>
    <w:rsid w:val="003D5AA5"/>
    <w:rsid w:val="003D61D5"/>
    <w:rsid w:val="003D6764"/>
    <w:rsid w:val="003E0944"/>
    <w:rsid w:val="003E2148"/>
    <w:rsid w:val="003E3D7A"/>
    <w:rsid w:val="003E469A"/>
    <w:rsid w:val="003E5CED"/>
    <w:rsid w:val="003E6D30"/>
    <w:rsid w:val="003E7D5B"/>
    <w:rsid w:val="003F15C4"/>
    <w:rsid w:val="003F186C"/>
    <w:rsid w:val="003F1FA4"/>
    <w:rsid w:val="003F3234"/>
    <w:rsid w:val="003F3C44"/>
    <w:rsid w:val="003F40B0"/>
    <w:rsid w:val="003F4934"/>
    <w:rsid w:val="003F6281"/>
    <w:rsid w:val="003F65EA"/>
    <w:rsid w:val="003F6F2D"/>
    <w:rsid w:val="003F72B1"/>
    <w:rsid w:val="003F7A1F"/>
    <w:rsid w:val="00400865"/>
    <w:rsid w:val="004015A1"/>
    <w:rsid w:val="00401A97"/>
    <w:rsid w:val="004022C3"/>
    <w:rsid w:val="0040284B"/>
    <w:rsid w:val="00403702"/>
    <w:rsid w:val="0040371E"/>
    <w:rsid w:val="00403D0B"/>
    <w:rsid w:val="00404A69"/>
    <w:rsid w:val="004051CE"/>
    <w:rsid w:val="004056C8"/>
    <w:rsid w:val="00406152"/>
    <w:rsid w:val="00407CF0"/>
    <w:rsid w:val="004108AF"/>
    <w:rsid w:val="00413460"/>
    <w:rsid w:val="00413483"/>
    <w:rsid w:val="00413A39"/>
    <w:rsid w:val="0041518F"/>
    <w:rsid w:val="00416AC3"/>
    <w:rsid w:val="00416D81"/>
    <w:rsid w:val="00416F2A"/>
    <w:rsid w:val="00417ED3"/>
    <w:rsid w:val="00422C88"/>
    <w:rsid w:val="0042405E"/>
    <w:rsid w:val="004246CE"/>
    <w:rsid w:val="00424C6E"/>
    <w:rsid w:val="00425525"/>
    <w:rsid w:val="004259E3"/>
    <w:rsid w:val="00426262"/>
    <w:rsid w:val="004264B1"/>
    <w:rsid w:val="0043088D"/>
    <w:rsid w:val="00430AAB"/>
    <w:rsid w:val="00431E18"/>
    <w:rsid w:val="00431EAD"/>
    <w:rsid w:val="00433297"/>
    <w:rsid w:val="004356EC"/>
    <w:rsid w:val="00435B41"/>
    <w:rsid w:val="0043706F"/>
    <w:rsid w:val="00441276"/>
    <w:rsid w:val="00442707"/>
    <w:rsid w:val="00442C7E"/>
    <w:rsid w:val="00443372"/>
    <w:rsid w:val="004503D2"/>
    <w:rsid w:val="00452621"/>
    <w:rsid w:val="00454F53"/>
    <w:rsid w:val="004555FC"/>
    <w:rsid w:val="00461B21"/>
    <w:rsid w:val="0046529F"/>
    <w:rsid w:val="00466F41"/>
    <w:rsid w:val="004670DD"/>
    <w:rsid w:val="00467136"/>
    <w:rsid w:val="00467338"/>
    <w:rsid w:val="00467408"/>
    <w:rsid w:val="004675A6"/>
    <w:rsid w:val="00467C7B"/>
    <w:rsid w:val="00467F3B"/>
    <w:rsid w:val="00475045"/>
    <w:rsid w:val="00475101"/>
    <w:rsid w:val="004756C4"/>
    <w:rsid w:val="00477C80"/>
    <w:rsid w:val="00477EC3"/>
    <w:rsid w:val="00481930"/>
    <w:rsid w:val="00482554"/>
    <w:rsid w:val="00483F26"/>
    <w:rsid w:val="00485E8D"/>
    <w:rsid w:val="00486096"/>
    <w:rsid w:val="00486DDF"/>
    <w:rsid w:val="00487813"/>
    <w:rsid w:val="00487955"/>
    <w:rsid w:val="00491002"/>
    <w:rsid w:val="0049293D"/>
    <w:rsid w:val="0049355A"/>
    <w:rsid w:val="0049371E"/>
    <w:rsid w:val="00494386"/>
    <w:rsid w:val="004949CE"/>
    <w:rsid w:val="00495236"/>
    <w:rsid w:val="00496480"/>
    <w:rsid w:val="00496781"/>
    <w:rsid w:val="00496C48"/>
    <w:rsid w:val="00497604"/>
    <w:rsid w:val="00497976"/>
    <w:rsid w:val="004A20AF"/>
    <w:rsid w:val="004A4294"/>
    <w:rsid w:val="004A6651"/>
    <w:rsid w:val="004A6CBF"/>
    <w:rsid w:val="004B17C5"/>
    <w:rsid w:val="004B4238"/>
    <w:rsid w:val="004B44B9"/>
    <w:rsid w:val="004B4E3D"/>
    <w:rsid w:val="004C0130"/>
    <w:rsid w:val="004C0808"/>
    <w:rsid w:val="004C0F73"/>
    <w:rsid w:val="004C18AC"/>
    <w:rsid w:val="004C1BB4"/>
    <w:rsid w:val="004C291E"/>
    <w:rsid w:val="004C308E"/>
    <w:rsid w:val="004C41C8"/>
    <w:rsid w:val="004C43B3"/>
    <w:rsid w:val="004C46A2"/>
    <w:rsid w:val="004C4D92"/>
    <w:rsid w:val="004C56FD"/>
    <w:rsid w:val="004C6962"/>
    <w:rsid w:val="004D1233"/>
    <w:rsid w:val="004D6214"/>
    <w:rsid w:val="004D6BF4"/>
    <w:rsid w:val="004E089B"/>
    <w:rsid w:val="004E09B7"/>
    <w:rsid w:val="004E0D10"/>
    <w:rsid w:val="004E24E7"/>
    <w:rsid w:val="004E3F04"/>
    <w:rsid w:val="004E4881"/>
    <w:rsid w:val="004E60A3"/>
    <w:rsid w:val="004E6839"/>
    <w:rsid w:val="004E7D64"/>
    <w:rsid w:val="004F0E6C"/>
    <w:rsid w:val="004F327F"/>
    <w:rsid w:val="004F394F"/>
    <w:rsid w:val="004F413C"/>
    <w:rsid w:val="004F4240"/>
    <w:rsid w:val="004F602F"/>
    <w:rsid w:val="004F7440"/>
    <w:rsid w:val="004F78A4"/>
    <w:rsid w:val="00501899"/>
    <w:rsid w:val="00503DC5"/>
    <w:rsid w:val="00504B57"/>
    <w:rsid w:val="00504CAF"/>
    <w:rsid w:val="00505164"/>
    <w:rsid w:val="00505867"/>
    <w:rsid w:val="00506030"/>
    <w:rsid w:val="005060C4"/>
    <w:rsid w:val="00506D70"/>
    <w:rsid w:val="005074A0"/>
    <w:rsid w:val="0051074B"/>
    <w:rsid w:val="00510F67"/>
    <w:rsid w:val="005114E3"/>
    <w:rsid w:val="00511FEF"/>
    <w:rsid w:val="005123C6"/>
    <w:rsid w:val="00516DDE"/>
    <w:rsid w:val="0051765C"/>
    <w:rsid w:val="00517AA9"/>
    <w:rsid w:val="00520941"/>
    <w:rsid w:val="005209BC"/>
    <w:rsid w:val="00522CA1"/>
    <w:rsid w:val="00522D31"/>
    <w:rsid w:val="00522D51"/>
    <w:rsid w:val="00522F25"/>
    <w:rsid w:val="005244AA"/>
    <w:rsid w:val="00525503"/>
    <w:rsid w:val="00525F6D"/>
    <w:rsid w:val="0052668A"/>
    <w:rsid w:val="00530119"/>
    <w:rsid w:val="00531162"/>
    <w:rsid w:val="0053466C"/>
    <w:rsid w:val="00534C18"/>
    <w:rsid w:val="005363E8"/>
    <w:rsid w:val="00536CE5"/>
    <w:rsid w:val="005375D7"/>
    <w:rsid w:val="00541C55"/>
    <w:rsid w:val="00541E43"/>
    <w:rsid w:val="0054219C"/>
    <w:rsid w:val="00542B4A"/>
    <w:rsid w:val="00544601"/>
    <w:rsid w:val="0054790E"/>
    <w:rsid w:val="00550D18"/>
    <w:rsid w:val="00551305"/>
    <w:rsid w:val="00552637"/>
    <w:rsid w:val="005532C1"/>
    <w:rsid w:val="00554FB2"/>
    <w:rsid w:val="00555808"/>
    <w:rsid w:val="00555A02"/>
    <w:rsid w:val="00555BBF"/>
    <w:rsid w:val="00555C87"/>
    <w:rsid w:val="00561376"/>
    <w:rsid w:val="005616D5"/>
    <w:rsid w:val="005623B6"/>
    <w:rsid w:val="0056265C"/>
    <w:rsid w:val="00562D8A"/>
    <w:rsid w:val="0056302D"/>
    <w:rsid w:val="00563081"/>
    <w:rsid w:val="0056312C"/>
    <w:rsid w:val="0056396B"/>
    <w:rsid w:val="0056466B"/>
    <w:rsid w:val="00565989"/>
    <w:rsid w:val="00567414"/>
    <w:rsid w:val="00570AE5"/>
    <w:rsid w:val="005724DD"/>
    <w:rsid w:val="00575461"/>
    <w:rsid w:val="00575A18"/>
    <w:rsid w:val="0057668F"/>
    <w:rsid w:val="00580506"/>
    <w:rsid w:val="00580C42"/>
    <w:rsid w:val="00581238"/>
    <w:rsid w:val="00581CC8"/>
    <w:rsid w:val="0058280D"/>
    <w:rsid w:val="005829C8"/>
    <w:rsid w:val="00583CE6"/>
    <w:rsid w:val="0059108F"/>
    <w:rsid w:val="005921D9"/>
    <w:rsid w:val="00592C17"/>
    <w:rsid w:val="0059432A"/>
    <w:rsid w:val="00596FFD"/>
    <w:rsid w:val="005A0600"/>
    <w:rsid w:val="005A4890"/>
    <w:rsid w:val="005A570C"/>
    <w:rsid w:val="005A6810"/>
    <w:rsid w:val="005B0C9A"/>
    <w:rsid w:val="005B2C65"/>
    <w:rsid w:val="005B333A"/>
    <w:rsid w:val="005B3A45"/>
    <w:rsid w:val="005B4C4E"/>
    <w:rsid w:val="005B5992"/>
    <w:rsid w:val="005B59B1"/>
    <w:rsid w:val="005B6D01"/>
    <w:rsid w:val="005C01F1"/>
    <w:rsid w:val="005C08B5"/>
    <w:rsid w:val="005C0CB2"/>
    <w:rsid w:val="005C1A28"/>
    <w:rsid w:val="005C3A53"/>
    <w:rsid w:val="005C5EE3"/>
    <w:rsid w:val="005C6CD2"/>
    <w:rsid w:val="005D004D"/>
    <w:rsid w:val="005D007F"/>
    <w:rsid w:val="005D3790"/>
    <w:rsid w:val="005D51D6"/>
    <w:rsid w:val="005D61F8"/>
    <w:rsid w:val="005E32E1"/>
    <w:rsid w:val="005E3948"/>
    <w:rsid w:val="005E5A29"/>
    <w:rsid w:val="005E6B6E"/>
    <w:rsid w:val="005E7068"/>
    <w:rsid w:val="005E70BB"/>
    <w:rsid w:val="005E7631"/>
    <w:rsid w:val="005E7FF9"/>
    <w:rsid w:val="005F01DF"/>
    <w:rsid w:val="005F0805"/>
    <w:rsid w:val="005F159E"/>
    <w:rsid w:val="005F166B"/>
    <w:rsid w:val="005F247C"/>
    <w:rsid w:val="005F2678"/>
    <w:rsid w:val="005F298B"/>
    <w:rsid w:val="005F3688"/>
    <w:rsid w:val="005F37F5"/>
    <w:rsid w:val="005F3ABA"/>
    <w:rsid w:val="005F4BA3"/>
    <w:rsid w:val="005F626C"/>
    <w:rsid w:val="005F6620"/>
    <w:rsid w:val="00600F66"/>
    <w:rsid w:val="00601271"/>
    <w:rsid w:val="0060160A"/>
    <w:rsid w:val="00601F98"/>
    <w:rsid w:val="006035FD"/>
    <w:rsid w:val="00604A29"/>
    <w:rsid w:val="0061117D"/>
    <w:rsid w:val="0061182C"/>
    <w:rsid w:val="00612537"/>
    <w:rsid w:val="00613B0D"/>
    <w:rsid w:val="006143E0"/>
    <w:rsid w:val="0061525A"/>
    <w:rsid w:val="006164F2"/>
    <w:rsid w:val="00620624"/>
    <w:rsid w:val="0062291D"/>
    <w:rsid w:val="006232B9"/>
    <w:rsid w:val="00623847"/>
    <w:rsid w:val="00625D88"/>
    <w:rsid w:val="006276C4"/>
    <w:rsid w:val="0062797D"/>
    <w:rsid w:val="00627E74"/>
    <w:rsid w:val="00630337"/>
    <w:rsid w:val="0063125A"/>
    <w:rsid w:val="006324FB"/>
    <w:rsid w:val="00632F90"/>
    <w:rsid w:val="00633867"/>
    <w:rsid w:val="0063595A"/>
    <w:rsid w:val="00635ADE"/>
    <w:rsid w:val="00636175"/>
    <w:rsid w:val="00641FA3"/>
    <w:rsid w:val="00644C2D"/>
    <w:rsid w:val="00645A1F"/>
    <w:rsid w:val="006461D4"/>
    <w:rsid w:val="006475E9"/>
    <w:rsid w:val="006507E8"/>
    <w:rsid w:val="00651569"/>
    <w:rsid w:val="006545D8"/>
    <w:rsid w:val="00654D4B"/>
    <w:rsid w:val="00655710"/>
    <w:rsid w:val="00660659"/>
    <w:rsid w:val="006607B3"/>
    <w:rsid w:val="00661E7D"/>
    <w:rsid w:val="00662F60"/>
    <w:rsid w:val="00664BA1"/>
    <w:rsid w:val="00665085"/>
    <w:rsid w:val="006701E1"/>
    <w:rsid w:val="00670437"/>
    <w:rsid w:val="0067333E"/>
    <w:rsid w:val="006747D3"/>
    <w:rsid w:val="00675BA9"/>
    <w:rsid w:val="006765E7"/>
    <w:rsid w:val="006769D9"/>
    <w:rsid w:val="00676FDE"/>
    <w:rsid w:val="00682170"/>
    <w:rsid w:val="006826A5"/>
    <w:rsid w:val="00682E16"/>
    <w:rsid w:val="00683FD1"/>
    <w:rsid w:val="00685427"/>
    <w:rsid w:val="00685D40"/>
    <w:rsid w:val="006861EB"/>
    <w:rsid w:val="00687367"/>
    <w:rsid w:val="00693A31"/>
    <w:rsid w:val="00695EE2"/>
    <w:rsid w:val="0069614A"/>
    <w:rsid w:val="006967CD"/>
    <w:rsid w:val="006A379D"/>
    <w:rsid w:val="006A5C14"/>
    <w:rsid w:val="006A60DA"/>
    <w:rsid w:val="006A74C8"/>
    <w:rsid w:val="006A7AA9"/>
    <w:rsid w:val="006B05CE"/>
    <w:rsid w:val="006B1E7E"/>
    <w:rsid w:val="006B25AF"/>
    <w:rsid w:val="006B2E1C"/>
    <w:rsid w:val="006B34D5"/>
    <w:rsid w:val="006B40F7"/>
    <w:rsid w:val="006B461E"/>
    <w:rsid w:val="006B48FF"/>
    <w:rsid w:val="006B54D8"/>
    <w:rsid w:val="006B5D8B"/>
    <w:rsid w:val="006B78DA"/>
    <w:rsid w:val="006C0044"/>
    <w:rsid w:val="006C1D28"/>
    <w:rsid w:val="006C1D48"/>
    <w:rsid w:val="006C31A7"/>
    <w:rsid w:val="006C3D4A"/>
    <w:rsid w:val="006C4A10"/>
    <w:rsid w:val="006C4A9E"/>
    <w:rsid w:val="006C4AC1"/>
    <w:rsid w:val="006C54EF"/>
    <w:rsid w:val="006C7E3E"/>
    <w:rsid w:val="006D17FE"/>
    <w:rsid w:val="006D1A06"/>
    <w:rsid w:val="006D3A60"/>
    <w:rsid w:val="006D471E"/>
    <w:rsid w:val="006D4756"/>
    <w:rsid w:val="006D497C"/>
    <w:rsid w:val="006D4ACF"/>
    <w:rsid w:val="006D541B"/>
    <w:rsid w:val="006D6F6A"/>
    <w:rsid w:val="006D6FD0"/>
    <w:rsid w:val="006D7115"/>
    <w:rsid w:val="006D762E"/>
    <w:rsid w:val="006D79C3"/>
    <w:rsid w:val="006E15AA"/>
    <w:rsid w:val="006E1663"/>
    <w:rsid w:val="006E1D66"/>
    <w:rsid w:val="006E2535"/>
    <w:rsid w:val="006E2B97"/>
    <w:rsid w:val="006E2E13"/>
    <w:rsid w:val="006E67A8"/>
    <w:rsid w:val="006E7220"/>
    <w:rsid w:val="006F1125"/>
    <w:rsid w:val="006F2442"/>
    <w:rsid w:val="006F2CFD"/>
    <w:rsid w:val="006F33FF"/>
    <w:rsid w:val="006F3ABB"/>
    <w:rsid w:val="006F4903"/>
    <w:rsid w:val="006F578E"/>
    <w:rsid w:val="006F69FD"/>
    <w:rsid w:val="006F6DAB"/>
    <w:rsid w:val="006F7DFA"/>
    <w:rsid w:val="007045BA"/>
    <w:rsid w:val="00705029"/>
    <w:rsid w:val="0070511D"/>
    <w:rsid w:val="00705576"/>
    <w:rsid w:val="00705C27"/>
    <w:rsid w:val="007104AE"/>
    <w:rsid w:val="0071050C"/>
    <w:rsid w:val="007117A9"/>
    <w:rsid w:val="00712835"/>
    <w:rsid w:val="00712E4E"/>
    <w:rsid w:val="00713FC3"/>
    <w:rsid w:val="0071572C"/>
    <w:rsid w:val="00715D28"/>
    <w:rsid w:val="0071667D"/>
    <w:rsid w:val="00716AA1"/>
    <w:rsid w:val="00717070"/>
    <w:rsid w:val="007173B9"/>
    <w:rsid w:val="00717E8E"/>
    <w:rsid w:val="0072056B"/>
    <w:rsid w:val="00721C95"/>
    <w:rsid w:val="00722005"/>
    <w:rsid w:val="0072425C"/>
    <w:rsid w:val="00724F05"/>
    <w:rsid w:val="00727841"/>
    <w:rsid w:val="00727F76"/>
    <w:rsid w:val="0073156C"/>
    <w:rsid w:val="007325EA"/>
    <w:rsid w:val="00734B5B"/>
    <w:rsid w:val="00736C43"/>
    <w:rsid w:val="00737A25"/>
    <w:rsid w:val="00737E23"/>
    <w:rsid w:val="0074363E"/>
    <w:rsid w:val="007446F4"/>
    <w:rsid w:val="007462B4"/>
    <w:rsid w:val="007466FE"/>
    <w:rsid w:val="00750837"/>
    <w:rsid w:val="00751E94"/>
    <w:rsid w:val="0075458F"/>
    <w:rsid w:val="007557F2"/>
    <w:rsid w:val="00755D02"/>
    <w:rsid w:val="007569AF"/>
    <w:rsid w:val="00757897"/>
    <w:rsid w:val="007579D6"/>
    <w:rsid w:val="00757E0C"/>
    <w:rsid w:val="00761E1F"/>
    <w:rsid w:val="0076382F"/>
    <w:rsid w:val="00764A57"/>
    <w:rsid w:val="0076707D"/>
    <w:rsid w:val="00771144"/>
    <w:rsid w:val="00772BA5"/>
    <w:rsid w:val="00772E92"/>
    <w:rsid w:val="00773681"/>
    <w:rsid w:val="00774108"/>
    <w:rsid w:val="00777B54"/>
    <w:rsid w:val="00777FFC"/>
    <w:rsid w:val="007806E2"/>
    <w:rsid w:val="007812FA"/>
    <w:rsid w:val="00781C34"/>
    <w:rsid w:val="00782289"/>
    <w:rsid w:val="00782D34"/>
    <w:rsid w:val="00784CD7"/>
    <w:rsid w:val="0078566C"/>
    <w:rsid w:val="0078572E"/>
    <w:rsid w:val="00785C27"/>
    <w:rsid w:val="00786238"/>
    <w:rsid w:val="0078748C"/>
    <w:rsid w:val="007878DC"/>
    <w:rsid w:val="0078794C"/>
    <w:rsid w:val="00790301"/>
    <w:rsid w:val="00791DEA"/>
    <w:rsid w:val="00793D2E"/>
    <w:rsid w:val="0079429F"/>
    <w:rsid w:val="007966BE"/>
    <w:rsid w:val="00796AE8"/>
    <w:rsid w:val="00796B93"/>
    <w:rsid w:val="00796C91"/>
    <w:rsid w:val="007A1E6C"/>
    <w:rsid w:val="007A4890"/>
    <w:rsid w:val="007A515D"/>
    <w:rsid w:val="007B06C7"/>
    <w:rsid w:val="007B0703"/>
    <w:rsid w:val="007B0B00"/>
    <w:rsid w:val="007B1332"/>
    <w:rsid w:val="007B1CED"/>
    <w:rsid w:val="007B207E"/>
    <w:rsid w:val="007B228D"/>
    <w:rsid w:val="007B2CC3"/>
    <w:rsid w:val="007B4E91"/>
    <w:rsid w:val="007B500C"/>
    <w:rsid w:val="007B6552"/>
    <w:rsid w:val="007B66B7"/>
    <w:rsid w:val="007B7FFE"/>
    <w:rsid w:val="007C1B16"/>
    <w:rsid w:val="007C2CCB"/>
    <w:rsid w:val="007C3A35"/>
    <w:rsid w:val="007C477A"/>
    <w:rsid w:val="007C4A7C"/>
    <w:rsid w:val="007C5D11"/>
    <w:rsid w:val="007D2828"/>
    <w:rsid w:val="007D2B09"/>
    <w:rsid w:val="007D310A"/>
    <w:rsid w:val="007D67EF"/>
    <w:rsid w:val="007E1EA8"/>
    <w:rsid w:val="007E1FC0"/>
    <w:rsid w:val="007E232B"/>
    <w:rsid w:val="007E3580"/>
    <w:rsid w:val="007E6296"/>
    <w:rsid w:val="007E7921"/>
    <w:rsid w:val="007F01FB"/>
    <w:rsid w:val="007F1671"/>
    <w:rsid w:val="007F2BD1"/>
    <w:rsid w:val="007F2DC6"/>
    <w:rsid w:val="007F4031"/>
    <w:rsid w:val="007F7FF8"/>
    <w:rsid w:val="008017AB"/>
    <w:rsid w:val="00804B1A"/>
    <w:rsid w:val="0080550B"/>
    <w:rsid w:val="008074DF"/>
    <w:rsid w:val="00810189"/>
    <w:rsid w:val="008137BA"/>
    <w:rsid w:val="00813DC0"/>
    <w:rsid w:val="008145C3"/>
    <w:rsid w:val="00814744"/>
    <w:rsid w:val="00814EC4"/>
    <w:rsid w:val="00814EFB"/>
    <w:rsid w:val="0081535E"/>
    <w:rsid w:val="00817487"/>
    <w:rsid w:val="00820789"/>
    <w:rsid w:val="00821196"/>
    <w:rsid w:val="008225FE"/>
    <w:rsid w:val="00824B68"/>
    <w:rsid w:val="00825E53"/>
    <w:rsid w:val="00831AC8"/>
    <w:rsid w:val="00832616"/>
    <w:rsid w:val="00833D36"/>
    <w:rsid w:val="00833FA0"/>
    <w:rsid w:val="0083409D"/>
    <w:rsid w:val="00843199"/>
    <w:rsid w:val="00844B76"/>
    <w:rsid w:val="00844DE9"/>
    <w:rsid w:val="00845190"/>
    <w:rsid w:val="008463E7"/>
    <w:rsid w:val="0084663C"/>
    <w:rsid w:val="008502CE"/>
    <w:rsid w:val="00853124"/>
    <w:rsid w:val="008539F7"/>
    <w:rsid w:val="00853D82"/>
    <w:rsid w:val="0085507B"/>
    <w:rsid w:val="00856153"/>
    <w:rsid w:val="00856C14"/>
    <w:rsid w:val="0085774A"/>
    <w:rsid w:val="00860348"/>
    <w:rsid w:val="00860CC1"/>
    <w:rsid w:val="00861541"/>
    <w:rsid w:val="00861677"/>
    <w:rsid w:val="00861F85"/>
    <w:rsid w:val="008631A7"/>
    <w:rsid w:val="008634CA"/>
    <w:rsid w:val="008664A9"/>
    <w:rsid w:val="008708C5"/>
    <w:rsid w:val="0087470B"/>
    <w:rsid w:val="008749B2"/>
    <w:rsid w:val="00874FD6"/>
    <w:rsid w:val="00875772"/>
    <w:rsid w:val="008765BE"/>
    <w:rsid w:val="00880683"/>
    <w:rsid w:val="0088086B"/>
    <w:rsid w:val="008808E2"/>
    <w:rsid w:val="008809FD"/>
    <w:rsid w:val="00880CA5"/>
    <w:rsid w:val="00880CFA"/>
    <w:rsid w:val="00881057"/>
    <w:rsid w:val="00882063"/>
    <w:rsid w:val="00882904"/>
    <w:rsid w:val="008834F7"/>
    <w:rsid w:val="00886F1A"/>
    <w:rsid w:val="00890578"/>
    <w:rsid w:val="00891285"/>
    <w:rsid w:val="00891930"/>
    <w:rsid w:val="00892505"/>
    <w:rsid w:val="00893267"/>
    <w:rsid w:val="00893A4F"/>
    <w:rsid w:val="008946A2"/>
    <w:rsid w:val="00895181"/>
    <w:rsid w:val="0089561D"/>
    <w:rsid w:val="00895D15"/>
    <w:rsid w:val="008A05DB"/>
    <w:rsid w:val="008A1A2B"/>
    <w:rsid w:val="008A2C85"/>
    <w:rsid w:val="008A77A2"/>
    <w:rsid w:val="008B0D74"/>
    <w:rsid w:val="008B127E"/>
    <w:rsid w:val="008B2E02"/>
    <w:rsid w:val="008B40D0"/>
    <w:rsid w:val="008B419A"/>
    <w:rsid w:val="008B5536"/>
    <w:rsid w:val="008B7351"/>
    <w:rsid w:val="008B751F"/>
    <w:rsid w:val="008C08EB"/>
    <w:rsid w:val="008C0B42"/>
    <w:rsid w:val="008C1281"/>
    <w:rsid w:val="008C1399"/>
    <w:rsid w:val="008C15D7"/>
    <w:rsid w:val="008C3BF4"/>
    <w:rsid w:val="008C416C"/>
    <w:rsid w:val="008C6340"/>
    <w:rsid w:val="008C670F"/>
    <w:rsid w:val="008D1A6E"/>
    <w:rsid w:val="008D30C0"/>
    <w:rsid w:val="008D4C2D"/>
    <w:rsid w:val="008D7A4B"/>
    <w:rsid w:val="008E544D"/>
    <w:rsid w:val="008E62A7"/>
    <w:rsid w:val="008E7313"/>
    <w:rsid w:val="008F2EFF"/>
    <w:rsid w:val="008F380D"/>
    <w:rsid w:val="008F5237"/>
    <w:rsid w:val="008F5644"/>
    <w:rsid w:val="008F5649"/>
    <w:rsid w:val="008F6981"/>
    <w:rsid w:val="009009E6"/>
    <w:rsid w:val="00900F10"/>
    <w:rsid w:val="009011C3"/>
    <w:rsid w:val="0090143E"/>
    <w:rsid w:val="00901782"/>
    <w:rsid w:val="00902F12"/>
    <w:rsid w:val="009032C7"/>
    <w:rsid w:val="0090730B"/>
    <w:rsid w:val="00910BC1"/>
    <w:rsid w:val="009122EB"/>
    <w:rsid w:val="009132D0"/>
    <w:rsid w:val="009134AB"/>
    <w:rsid w:val="00915B7B"/>
    <w:rsid w:val="00917A42"/>
    <w:rsid w:val="0092057A"/>
    <w:rsid w:val="0092168D"/>
    <w:rsid w:val="00921B19"/>
    <w:rsid w:val="00921D2C"/>
    <w:rsid w:val="00922DD9"/>
    <w:rsid w:val="0092349E"/>
    <w:rsid w:val="009270A5"/>
    <w:rsid w:val="00927AEE"/>
    <w:rsid w:val="00927CF3"/>
    <w:rsid w:val="00930119"/>
    <w:rsid w:val="0093053F"/>
    <w:rsid w:val="009316F0"/>
    <w:rsid w:val="00932EE9"/>
    <w:rsid w:val="00933D8C"/>
    <w:rsid w:val="0093455D"/>
    <w:rsid w:val="009347AD"/>
    <w:rsid w:val="009348CC"/>
    <w:rsid w:val="00936008"/>
    <w:rsid w:val="0093675F"/>
    <w:rsid w:val="00936DE8"/>
    <w:rsid w:val="009374CA"/>
    <w:rsid w:val="009411F9"/>
    <w:rsid w:val="009413D8"/>
    <w:rsid w:val="0094153D"/>
    <w:rsid w:val="00944CF1"/>
    <w:rsid w:val="00946A1E"/>
    <w:rsid w:val="00946D4C"/>
    <w:rsid w:val="00950AC8"/>
    <w:rsid w:val="00951A3E"/>
    <w:rsid w:val="00953780"/>
    <w:rsid w:val="009542EA"/>
    <w:rsid w:val="009555C1"/>
    <w:rsid w:val="00955D82"/>
    <w:rsid w:val="0095679A"/>
    <w:rsid w:val="00957120"/>
    <w:rsid w:val="0096042A"/>
    <w:rsid w:val="00960623"/>
    <w:rsid w:val="0096071A"/>
    <w:rsid w:val="00964A92"/>
    <w:rsid w:val="009668DC"/>
    <w:rsid w:val="00966D91"/>
    <w:rsid w:val="00970C9D"/>
    <w:rsid w:val="0097128C"/>
    <w:rsid w:val="00974778"/>
    <w:rsid w:val="00975269"/>
    <w:rsid w:val="00976DA3"/>
    <w:rsid w:val="00976FE3"/>
    <w:rsid w:val="009812D5"/>
    <w:rsid w:val="00981B8E"/>
    <w:rsid w:val="009837FF"/>
    <w:rsid w:val="00985CD8"/>
    <w:rsid w:val="0098680F"/>
    <w:rsid w:val="00987B67"/>
    <w:rsid w:val="00991C0F"/>
    <w:rsid w:val="00993835"/>
    <w:rsid w:val="009948D6"/>
    <w:rsid w:val="00996F54"/>
    <w:rsid w:val="0099725D"/>
    <w:rsid w:val="00997C04"/>
    <w:rsid w:val="009A0DD5"/>
    <w:rsid w:val="009A1875"/>
    <w:rsid w:val="009A3239"/>
    <w:rsid w:val="009A4058"/>
    <w:rsid w:val="009A4531"/>
    <w:rsid w:val="009A6C18"/>
    <w:rsid w:val="009A7C40"/>
    <w:rsid w:val="009A7F68"/>
    <w:rsid w:val="009B0EF4"/>
    <w:rsid w:val="009B1B6A"/>
    <w:rsid w:val="009B1C48"/>
    <w:rsid w:val="009B2539"/>
    <w:rsid w:val="009B2756"/>
    <w:rsid w:val="009B4F54"/>
    <w:rsid w:val="009B7B44"/>
    <w:rsid w:val="009B7F34"/>
    <w:rsid w:val="009C0C6A"/>
    <w:rsid w:val="009C1B1D"/>
    <w:rsid w:val="009C1B36"/>
    <w:rsid w:val="009C2F87"/>
    <w:rsid w:val="009C4B43"/>
    <w:rsid w:val="009C5788"/>
    <w:rsid w:val="009C6124"/>
    <w:rsid w:val="009C64A5"/>
    <w:rsid w:val="009D0AD9"/>
    <w:rsid w:val="009D15D7"/>
    <w:rsid w:val="009D3A59"/>
    <w:rsid w:val="009D5636"/>
    <w:rsid w:val="009E0A89"/>
    <w:rsid w:val="009E0ED3"/>
    <w:rsid w:val="009E1E3A"/>
    <w:rsid w:val="009E56F6"/>
    <w:rsid w:val="009F14A6"/>
    <w:rsid w:val="009F194E"/>
    <w:rsid w:val="009F1D81"/>
    <w:rsid w:val="009F28A6"/>
    <w:rsid w:val="009F39E2"/>
    <w:rsid w:val="009F6317"/>
    <w:rsid w:val="009F6F12"/>
    <w:rsid w:val="009F7461"/>
    <w:rsid w:val="00A011D2"/>
    <w:rsid w:val="00A011EC"/>
    <w:rsid w:val="00A013A8"/>
    <w:rsid w:val="00A0152E"/>
    <w:rsid w:val="00A01E84"/>
    <w:rsid w:val="00A040F6"/>
    <w:rsid w:val="00A04E0A"/>
    <w:rsid w:val="00A0649B"/>
    <w:rsid w:val="00A071C3"/>
    <w:rsid w:val="00A07293"/>
    <w:rsid w:val="00A14D96"/>
    <w:rsid w:val="00A16887"/>
    <w:rsid w:val="00A2045B"/>
    <w:rsid w:val="00A20DB1"/>
    <w:rsid w:val="00A20F41"/>
    <w:rsid w:val="00A21738"/>
    <w:rsid w:val="00A21C18"/>
    <w:rsid w:val="00A24282"/>
    <w:rsid w:val="00A26DCC"/>
    <w:rsid w:val="00A368E2"/>
    <w:rsid w:val="00A40168"/>
    <w:rsid w:val="00A40871"/>
    <w:rsid w:val="00A4263C"/>
    <w:rsid w:val="00A44A60"/>
    <w:rsid w:val="00A45FB0"/>
    <w:rsid w:val="00A4675C"/>
    <w:rsid w:val="00A46DEF"/>
    <w:rsid w:val="00A4797A"/>
    <w:rsid w:val="00A53F0F"/>
    <w:rsid w:val="00A5585A"/>
    <w:rsid w:val="00A57F06"/>
    <w:rsid w:val="00A61AD5"/>
    <w:rsid w:val="00A6228A"/>
    <w:rsid w:val="00A6354F"/>
    <w:rsid w:val="00A667DB"/>
    <w:rsid w:val="00A66EE5"/>
    <w:rsid w:val="00A67EC1"/>
    <w:rsid w:val="00A703E4"/>
    <w:rsid w:val="00A71E2C"/>
    <w:rsid w:val="00A72CAE"/>
    <w:rsid w:val="00A75893"/>
    <w:rsid w:val="00A76D18"/>
    <w:rsid w:val="00A76D66"/>
    <w:rsid w:val="00A775F1"/>
    <w:rsid w:val="00A8070E"/>
    <w:rsid w:val="00A80F84"/>
    <w:rsid w:val="00A825BC"/>
    <w:rsid w:val="00A82899"/>
    <w:rsid w:val="00A82D83"/>
    <w:rsid w:val="00A82ECA"/>
    <w:rsid w:val="00A846A1"/>
    <w:rsid w:val="00A90519"/>
    <w:rsid w:val="00A928B5"/>
    <w:rsid w:val="00A946ED"/>
    <w:rsid w:val="00A949D4"/>
    <w:rsid w:val="00A95340"/>
    <w:rsid w:val="00A9576C"/>
    <w:rsid w:val="00A96164"/>
    <w:rsid w:val="00AA1540"/>
    <w:rsid w:val="00AA259D"/>
    <w:rsid w:val="00AA2AAC"/>
    <w:rsid w:val="00AA30E7"/>
    <w:rsid w:val="00AA3955"/>
    <w:rsid w:val="00AA3AFA"/>
    <w:rsid w:val="00AA7493"/>
    <w:rsid w:val="00AA7FF7"/>
    <w:rsid w:val="00AB0BB2"/>
    <w:rsid w:val="00AB12DE"/>
    <w:rsid w:val="00AB442E"/>
    <w:rsid w:val="00AB5945"/>
    <w:rsid w:val="00AB5B3C"/>
    <w:rsid w:val="00AB5CAE"/>
    <w:rsid w:val="00AB6A91"/>
    <w:rsid w:val="00AB78AE"/>
    <w:rsid w:val="00AC027B"/>
    <w:rsid w:val="00AC2233"/>
    <w:rsid w:val="00AC26E9"/>
    <w:rsid w:val="00AC3B91"/>
    <w:rsid w:val="00AC418C"/>
    <w:rsid w:val="00AC4509"/>
    <w:rsid w:val="00AC54A5"/>
    <w:rsid w:val="00AC6C0C"/>
    <w:rsid w:val="00AD1516"/>
    <w:rsid w:val="00AD24DB"/>
    <w:rsid w:val="00AD3AC3"/>
    <w:rsid w:val="00AD41BA"/>
    <w:rsid w:val="00AD4C34"/>
    <w:rsid w:val="00AD5247"/>
    <w:rsid w:val="00AD5329"/>
    <w:rsid w:val="00AD5DAB"/>
    <w:rsid w:val="00AD5DD6"/>
    <w:rsid w:val="00AD7B83"/>
    <w:rsid w:val="00AD7F3A"/>
    <w:rsid w:val="00AE1222"/>
    <w:rsid w:val="00AE149A"/>
    <w:rsid w:val="00AE163E"/>
    <w:rsid w:val="00AE19EA"/>
    <w:rsid w:val="00AE1EBA"/>
    <w:rsid w:val="00AE3143"/>
    <w:rsid w:val="00AE3729"/>
    <w:rsid w:val="00AE3BB2"/>
    <w:rsid w:val="00AE3F39"/>
    <w:rsid w:val="00AE4A05"/>
    <w:rsid w:val="00AE4B35"/>
    <w:rsid w:val="00AE4E37"/>
    <w:rsid w:val="00AE6134"/>
    <w:rsid w:val="00AE7FC0"/>
    <w:rsid w:val="00AF0845"/>
    <w:rsid w:val="00AF3025"/>
    <w:rsid w:val="00AF3262"/>
    <w:rsid w:val="00AF3307"/>
    <w:rsid w:val="00AF5BCA"/>
    <w:rsid w:val="00B00DB8"/>
    <w:rsid w:val="00B01494"/>
    <w:rsid w:val="00B01BAB"/>
    <w:rsid w:val="00B0304C"/>
    <w:rsid w:val="00B03357"/>
    <w:rsid w:val="00B04987"/>
    <w:rsid w:val="00B05A2A"/>
    <w:rsid w:val="00B06A92"/>
    <w:rsid w:val="00B06B93"/>
    <w:rsid w:val="00B07B92"/>
    <w:rsid w:val="00B11414"/>
    <w:rsid w:val="00B114F1"/>
    <w:rsid w:val="00B116B3"/>
    <w:rsid w:val="00B11999"/>
    <w:rsid w:val="00B126A3"/>
    <w:rsid w:val="00B12B8A"/>
    <w:rsid w:val="00B12C6F"/>
    <w:rsid w:val="00B1368E"/>
    <w:rsid w:val="00B137DD"/>
    <w:rsid w:val="00B14A5A"/>
    <w:rsid w:val="00B15373"/>
    <w:rsid w:val="00B16803"/>
    <w:rsid w:val="00B16F23"/>
    <w:rsid w:val="00B20CBC"/>
    <w:rsid w:val="00B22D7C"/>
    <w:rsid w:val="00B233A4"/>
    <w:rsid w:val="00B23D48"/>
    <w:rsid w:val="00B251B9"/>
    <w:rsid w:val="00B25658"/>
    <w:rsid w:val="00B25AF2"/>
    <w:rsid w:val="00B310A4"/>
    <w:rsid w:val="00B315B7"/>
    <w:rsid w:val="00B3483E"/>
    <w:rsid w:val="00B34E22"/>
    <w:rsid w:val="00B35ACE"/>
    <w:rsid w:val="00B36BD7"/>
    <w:rsid w:val="00B40004"/>
    <w:rsid w:val="00B4030D"/>
    <w:rsid w:val="00B41C46"/>
    <w:rsid w:val="00B444F6"/>
    <w:rsid w:val="00B47F65"/>
    <w:rsid w:val="00B51A95"/>
    <w:rsid w:val="00B51B45"/>
    <w:rsid w:val="00B51DAA"/>
    <w:rsid w:val="00B52004"/>
    <w:rsid w:val="00B54EAF"/>
    <w:rsid w:val="00B55414"/>
    <w:rsid w:val="00B56753"/>
    <w:rsid w:val="00B61800"/>
    <w:rsid w:val="00B61851"/>
    <w:rsid w:val="00B621C2"/>
    <w:rsid w:val="00B625CA"/>
    <w:rsid w:val="00B631C4"/>
    <w:rsid w:val="00B63765"/>
    <w:rsid w:val="00B64547"/>
    <w:rsid w:val="00B65AA0"/>
    <w:rsid w:val="00B65E1A"/>
    <w:rsid w:val="00B67A11"/>
    <w:rsid w:val="00B67F3E"/>
    <w:rsid w:val="00B71296"/>
    <w:rsid w:val="00B72005"/>
    <w:rsid w:val="00B743BE"/>
    <w:rsid w:val="00B747DE"/>
    <w:rsid w:val="00B81BFD"/>
    <w:rsid w:val="00B81D1E"/>
    <w:rsid w:val="00B8285F"/>
    <w:rsid w:val="00B83703"/>
    <w:rsid w:val="00B84519"/>
    <w:rsid w:val="00B87696"/>
    <w:rsid w:val="00B87932"/>
    <w:rsid w:val="00B87EE1"/>
    <w:rsid w:val="00B94E9B"/>
    <w:rsid w:val="00B97E05"/>
    <w:rsid w:val="00BA1790"/>
    <w:rsid w:val="00BA1E38"/>
    <w:rsid w:val="00BA1F6A"/>
    <w:rsid w:val="00BA2B37"/>
    <w:rsid w:val="00BA3814"/>
    <w:rsid w:val="00BA5BE1"/>
    <w:rsid w:val="00BA689B"/>
    <w:rsid w:val="00BA7F90"/>
    <w:rsid w:val="00BB07EB"/>
    <w:rsid w:val="00BB0F77"/>
    <w:rsid w:val="00BB4FF6"/>
    <w:rsid w:val="00BB587E"/>
    <w:rsid w:val="00BC1A4C"/>
    <w:rsid w:val="00BC3311"/>
    <w:rsid w:val="00BC41CA"/>
    <w:rsid w:val="00BC5290"/>
    <w:rsid w:val="00BC6B70"/>
    <w:rsid w:val="00BC79C3"/>
    <w:rsid w:val="00BD03F6"/>
    <w:rsid w:val="00BD483E"/>
    <w:rsid w:val="00BD54F6"/>
    <w:rsid w:val="00BD5790"/>
    <w:rsid w:val="00BD6C60"/>
    <w:rsid w:val="00BE055E"/>
    <w:rsid w:val="00BE0731"/>
    <w:rsid w:val="00BE0C68"/>
    <w:rsid w:val="00BE17A6"/>
    <w:rsid w:val="00BE24D3"/>
    <w:rsid w:val="00BE259B"/>
    <w:rsid w:val="00BE2AF8"/>
    <w:rsid w:val="00BE2DB8"/>
    <w:rsid w:val="00BE316D"/>
    <w:rsid w:val="00BE4353"/>
    <w:rsid w:val="00BE4BB1"/>
    <w:rsid w:val="00BE55C5"/>
    <w:rsid w:val="00BE5953"/>
    <w:rsid w:val="00BE62B0"/>
    <w:rsid w:val="00BE6A9C"/>
    <w:rsid w:val="00BE6C64"/>
    <w:rsid w:val="00BF03D4"/>
    <w:rsid w:val="00BF114F"/>
    <w:rsid w:val="00BF39F7"/>
    <w:rsid w:val="00BF4E7A"/>
    <w:rsid w:val="00BF545C"/>
    <w:rsid w:val="00BF5C48"/>
    <w:rsid w:val="00C03999"/>
    <w:rsid w:val="00C05E0E"/>
    <w:rsid w:val="00C0608F"/>
    <w:rsid w:val="00C065D0"/>
    <w:rsid w:val="00C06625"/>
    <w:rsid w:val="00C06F00"/>
    <w:rsid w:val="00C12A68"/>
    <w:rsid w:val="00C14850"/>
    <w:rsid w:val="00C1730D"/>
    <w:rsid w:val="00C177B2"/>
    <w:rsid w:val="00C21532"/>
    <w:rsid w:val="00C218DF"/>
    <w:rsid w:val="00C222BF"/>
    <w:rsid w:val="00C228B5"/>
    <w:rsid w:val="00C232AD"/>
    <w:rsid w:val="00C25DDB"/>
    <w:rsid w:val="00C26053"/>
    <w:rsid w:val="00C26439"/>
    <w:rsid w:val="00C2775A"/>
    <w:rsid w:val="00C35008"/>
    <w:rsid w:val="00C355EC"/>
    <w:rsid w:val="00C368AD"/>
    <w:rsid w:val="00C40C97"/>
    <w:rsid w:val="00C41968"/>
    <w:rsid w:val="00C41B19"/>
    <w:rsid w:val="00C44919"/>
    <w:rsid w:val="00C46F6A"/>
    <w:rsid w:val="00C51069"/>
    <w:rsid w:val="00C51ED8"/>
    <w:rsid w:val="00C53759"/>
    <w:rsid w:val="00C542A0"/>
    <w:rsid w:val="00C54684"/>
    <w:rsid w:val="00C574F6"/>
    <w:rsid w:val="00C57601"/>
    <w:rsid w:val="00C61684"/>
    <w:rsid w:val="00C6189B"/>
    <w:rsid w:val="00C61CC8"/>
    <w:rsid w:val="00C622F1"/>
    <w:rsid w:val="00C63749"/>
    <w:rsid w:val="00C63F37"/>
    <w:rsid w:val="00C6428E"/>
    <w:rsid w:val="00C65E55"/>
    <w:rsid w:val="00C71D8A"/>
    <w:rsid w:val="00C724CE"/>
    <w:rsid w:val="00C73B04"/>
    <w:rsid w:val="00C74F2F"/>
    <w:rsid w:val="00C769D5"/>
    <w:rsid w:val="00C76B50"/>
    <w:rsid w:val="00C814B5"/>
    <w:rsid w:val="00C8394A"/>
    <w:rsid w:val="00C84666"/>
    <w:rsid w:val="00C84D80"/>
    <w:rsid w:val="00C86139"/>
    <w:rsid w:val="00C8625F"/>
    <w:rsid w:val="00C868D0"/>
    <w:rsid w:val="00C90A30"/>
    <w:rsid w:val="00C91BB3"/>
    <w:rsid w:val="00C91D7C"/>
    <w:rsid w:val="00C91E7D"/>
    <w:rsid w:val="00C91F73"/>
    <w:rsid w:val="00C9262A"/>
    <w:rsid w:val="00C93B56"/>
    <w:rsid w:val="00C9554E"/>
    <w:rsid w:val="00CA0B32"/>
    <w:rsid w:val="00CA1C24"/>
    <w:rsid w:val="00CA2CC4"/>
    <w:rsid w:val="00CA34E0"/>
    <w:rsid w:val="00CA35CE"/>
    <w:rsid w:val="00CA6747"/>
    <w:rsid w:val="00CA6859"/>
    <w:rsid w:val="00CA7EB8"/>
    <w:rsid w:val="00CB1B8E"/>
    <w:rsid w:val="00CB1BAC"/>
    <w:rsid w:val="00CB204C"/>
    <w:rsid w:val="00CB5116"/>
    <w:rsid w:val="00CB615D"/>
    <w:rsid w:val="00CB6F23"/>
    <w:rsid w:val="00CB765E"/>
    <w:rsid w:val="00CB76F1"/>
    <w:rsid w:val="00CC1409"/>
    <w:rsid w:val="00CC2062"/>
    <w:rsid w:val="00CC2163"/>
    <w:rsid w:val="00CC22B7"/>
    <w:rsid w:val="00CC2EC0"/>
    <w:rsid w:val="00CC3F9D"/>
    <w:rsid w:val="00CC4810"/>
    <w:rsid w:val="00CC48FD"/>
    <w:rsid w:val="00CC4A03"/>
    <w:rsid w:val="00CC5015"/>
    <w:rsid w:val="00CC502E"/>
    <w:rsid w:val="00CC5AB0"/>
    <w:rsid w:val="00CC7147"/>
    <w:rsid w:val="00CC7973"/>
    <w:rsid w:val="00CC7C2C"/>
    <w:rsid w:val="00CC7EEF"/>
    <w:rsid w:val="00CD0B27"/>
    <w:rsid w:val="00CD3B52"/>
    <w:rsid w:val="00CD3CFE"/>
    <w:rsid w:val="00CD41F3"/>
    <w:rsid w:val="00CD47FC"/>
    <w:rsid w:val="00CD5275"/>
    <w:rsid w:val="00CD5A20"/>
    <w:rsid w:val="00CE0B80"/>
    <w:rsid w:val="00CE2F91"/>
    <w:rsid w:val="00CE393D"/>
    <w:rsid w:val="00CE4F43"/>
    <w:rsid w:val="00CF129A"/>
    <w:rsid w:val="00CF2E14"/>
    <w:rsid w:val="00CF324D"/>
    <w:rsid w:val="00CF3DD2"/>
    <w:rsid w:val="00CF62D7"/>
    <w:rsid w:val="00CF65A5"/>
    <w:rsid w:val="00CF7102"/>
    <w:rsid w:val="00CF7297"/>
    <w:rsid w:val="00D014E4"/>
    <w:rsid w:val="00D03596"/>
    <w:rsid w:val="00D04404"/>
    <w:rsid w:val="00D04E2F"/>
    <w:rsid w:val="00D05768"/>
    <w:rsid w:val="00D07B67"/>
    <w:rsid w:val="00D07F0C"/>
    <w:rsid w:val="00D11E52"/>
    <w:rsid w:val="00D12F01"/>
    <w:rsid w:val="00D13924"/>
    <w:rsid w:val="00D1428D"/>
    <w:rsid w:val="00D14D35"/>
    <w:rsid w:val="00D1514D"/>
    <w:rsid w:val="00D168C4"/>
    <w:rsid w:val="00D17D9C"/>
    <w:rsid w:val="00D2057A"/>
    <w:rsid w:val="00D21FF5"/>
    <w:rsid w:val="00D26DF0"/>
    <w:rsid w:val="00D27C0F"/>
    <w:rsid w:val="00D31BCD"/>
    <w:rsid w:val="00D31DC9"/>
    <w:rsid w:val="00D32B22"/>
    <w:rsid w:val="00D348B0"/>
    <w:rsid w:val="00D358E8"/>
    <w:rsid w:val="00D359D2"/>
    <w:rsid w:val="00D37D01"/>
    <w:rsid w:val="00D40DD3"/>
    <w:rsid w:val="00D43489"/>
    <w:rsid w:val="00D43915"/>
    <w:rsid w:val="00D43BE8"/>
    <w:rsid w:val="00D43DD7"/>
    <w:rsid w:val="00D43E15"/>
    <w:rsid w:val="00D43E19"/>
    <w:rsid w:val="00D44B46"/>
    <w:rsid w:val="00D4628C"/>
    <w:rsid w:val="00D47194"/>
    <w:rsid w:val="00D4745B"/>
    <w:rsid w:val="00D47776"/>
    <w:rsid w:val="00D516D7"/>
    <w:rsid w:val="00D53325"/>
    <w:rsid w:val="00D540BB"/>
    <w:rsid w:val="00D54A24"/>
    <w:rsid w:val="00D56093"/>
    <w:rsid w:val="00D64975"/>
    <w:rsid w:val="00D706D6"/>
    <w:rsid w:val="00D7145C"/>
    <w:rsid w:val="00D71FE0"/>
    <w:rsid w:val="00D72195"/>
    <w:rsid w:val="00D72DCC"/>
    <w:rsid w:val="00D7354C"/>
    <w:rsid w:val="00D7599F"/>
    <w:rsid w:val="00D75EBA"/>
    <w:rsid w:val="00D76EEE"/>
    <w:rsid w:val="00D8016D"/>
    <w:rsid w:val="00D8273F"/>
    <w:rsid w:val="00D84AA3"/>
    <w:rsid w:val="00D85BA8"/>
    <w:rsid w:val="00D85E58"/>
    <w:rsid w:val="00D86FDA"/>
    <w:rsid w:val="00D87BE0"/>
    <w:rsid w:val="00D87EED"/>
    <w:rsid w:val="00D90AA6"/>
    <w:rsid w:val="00D9685E"/>
    <w:rsid w:val="00D96D64"/>
    <w:rsid w:val="00D97D00"/>
    <w:rsid w:val="00DA5D20"/>
    <w:rsid w:val="00DA66D3"/>
    <w:rsid w:val="00DA6782"/>
    <w:rsid w:val="00DB139D"/>
    <w:rsid w:val="00DB1630"/>
    <w:rsid w:val="00DB3DD1"/>
    <w:rsid w:val="00DB7114"/>
    <w:rsid w:val="00DC12F2"/>
    <w:rsid w:val="00DC159F"/>
    <w:rsid w:val="00DC175B"/>
    <w:rsid w:val="00DC4CA6"/>
    <w:rsid w:val="00DC5A49"/>
    <w:rsid w:val="00DC78ED"/>
    <w:rsid w:val="00DD0F0E"/>
    <w:rsid w:val="00DD399C"/>
    <w:rsid w:val="00DD3BAC"/>
    <w:rsid w:val="00DD4CB8"/>
    <w:rsid w:val="00DD4D7E"/>
    <w:rsid w:val="00DD6912"/>
    <w:rsid w:val="00DD6A64"/>
    <w:rsid w:val="00DD7CA6"/>
    <w:rsid w:val="00DE2E7A"/>
    <w:rsid w:val="00DE3D51"/>
    <w:rsid w:val="00DE5DA5"/>
    <w:rsid w:val="00DE6DB8"/>
    <w:rsid w:val="00DF02BD"/>
    <w:rsid w:val="00DF103D"/>
    <w:rsid w:val="00DF308B"/>
    <w:rsid w:val="00DF42B2"/>
    <w:rsid w:val="00DF4B5A"/>
    <w:rsid w:val="00DF61F3"/>
    <w:rsid w:val="00DF6347"/>
    <w:rsid w:val="00DF6EB8"/>
    <w:rsid w:val="00DF7245"/>
    <w:rsid w:val="00DF7BFF"/>
    <w:rsid w:val="00E0179F"/>
    <w:rsid w:val="00E02980"/>
    <w:rsid w:val="00E03240"/>
    <w:rsid w:val="00E0332E"/>
    <w:rsid w:val="00E0378F"/>
    <w:rsid w:val="00E038DE"/>
    <w:rsid w:val="00E0410B"/>
    <w:rsid w:val="00E05AA2"/>
    <w:rsid w:val="00E071E4"/>
    <w:rsid w:val="00E07D45"/>
    <w:rsid w:val="00E1057E"/>
    <w:rsid w:val="00E10FB2"/>
    <w:rsid w:val="00E12136"/>
    <w:rsid w:val="00E12C0E"/>
    <w:rsid w:val="00E133AC"/>
    <w:rsid w:val="00E13802"/>
    <w:rsid w:val="00E146F1"/>
    <w:rsid w:val="00E154F1"/>
    <w:rsid w:val="00E15F5A"/>
    <w:rsid w:val="00E161E1"/>
    <w:rsid w:val="00E2194D"/>
    <w:rsid w:val="00E238A5"/>
    <w:rsid w:val="00E275D0"/>
    <w:rsid w:val="00E277D5"/>
    <w:rsid w:val="00E30174"/>
    <w:rsid w:val="00E31BA5"/>
    <w:rsid w:val="00E31F38"/>
    <w:rsid w:val="00E32966"/>
    <w:rsid w:val="00E33319"/>
    <w:rsid w:val="00E3526F"/>
    <w:rsid w:val="00E367B8"/>
    <w:rsid w:val="00E36BC3"/>
    <w:rsid w:val="00E37534"/>
    <w:rsid w:val="00E379F6"/>
    <w:rsid w:val="00E37E87"/>
    <w:rsid w:val="00E40896"/>
    <w:rsid w:val="00E42B00"/>
    <w:rsid w:val="00E4398D"/>
    <w:rsid w:val="00E43A1F"/>
    <w:rsid w:val="00E43C9B"/>
    <w:rsid w:val="00E44CF4"/>
    <w:rsid w:val="00E4594C"/>
    <w:rsid w:val="00E47AC7"/>
    <w:rsid w:val="00E47CD9"/>
    <w:rsid w:val="00E47EA5"/>
    <w:rsid w:val="00E50A09"/>
    <w:rsid w:val="00E53F62"/>
    <w:rsid w:val="00E549E8"/>
    <w:rsid w:val="00E54A89"/>
    <w:rsid w:val="00E55458"/>
    <w:rsid w:val="00E568EF"/>
    <w:rsid w:val="00E56CB5"/>
    <w:rsid w:val="00E576AA"/>
    <w:rsid w:val="00E576AD"/>
    <w:rsid w:val="00E57C5F"/>
    <w:rsid w:val="00E57FD3"/>
    <w:rsid w:val="00E60441"/>
    <w:rsid w:val="00E61EF4"/>
    <w:rsid w:val="00E62007"/>
    <w:rsid w:val="00E62B23"/>
    <w:rsid w:val="00E635D1"/>
    <w:rsid w:val="00E63D30"/>
    <w:rsid w:val="00E64956"/>
    <w:rsid w:val="00E64F73"/>
    <w:rsid w:val="00E66D54"/>
    <w:rsid w:val="00E67F0F"/>
    <w:rsid w:val="00E70493"/>
    <w:rsid w:val="00E7541F"/>
    <w:rsid w:val="00E77E0B"/>
    <w:rsid w:val="00E8205C"/>
    <w:rsid w:val="00E826B9"/>
    <w:rsid w:val="00E831C0"/>
    <w:rsid w:val="00E8673F"/>
    <w:rsid w:val="00E86974"/>
    <w:rsid w:val="00E87BB1"/>
    <w:rsid w:val="00E87C6E"/>
    <w:rsid w:val="00E9052F"/>
    <w:rsid w:val="00E9401D"/>
    <w:rsid w:val="00E942C4"/>
    <w:rsid w:val="00E94D99"/>
    <w:rsid w:val="00E94F59"/>
    <w:rsid w:val="00E96FB9"/>
    <w:rsid w:val="00E97F55"/>
    <w:rsid w:val="00EA0071"/>
    <w:rsid w:val="00EA159F"/>
    <w:rsid w:val="00EA1C42"/>
    <w:rsid w:val="00EA2217"/>
    <w:rsid w:val="00EA41EC"/>
    <w:rsid w:val="00EA506D"/>
    <w:rsid w:val="00EA7746"/>
    <w:rsid w:val="00EA7F45"/>
    <w:rsid w:val="00EB1A48"/>
    <w:rsid w:val="00EB56C0"/>
    <w:rsid w:val="00EB5D0B"/>
    <w:rsid w:val="00EB64F9"/>
    <w:rsid w:val="00EC2F76"/>
    <w:rsid w:val="00EC388B"/>
    <w:rsid w:val="00EC39E7"/>
    <w:rsid w:val="00EC3DEF"/>
    <w:rsid w:val="00EC432B"/>
    <w:rsid w:val="00EC43AA"/>
    <w:rsid w:val="00EC4704"/>
    <w:rsid w:val="00EC505D"/>
    <w:rsid w:val="00EC5432"/>
    <w:rsid w:val="00EC5A24"/>
    <w:rsid w:val="00EC61DD"/>
    <w:rsid w:val="00EC67BC"/>
    <w:rsid w:val="00ED08FE"/>
    <w:rsid w:val="00ED1753"/>
    <w:rsid w:val="00ED18FD"/>
    <w:rsid w:val="00ED2374"/>
    <w:rsid w:val="00ED37E9"/>
    <w:rsid w:val="00ED43D4"/>
    <w:rsid w:val="00ED68E7"/>
    <w:rsid w:val="00ED7502"/>
    <w:rsid w:val="00ED7EE9"/>
    <w:rsid w:val="00EE03B6"/>
    <w:rsid w:val="00EE0AEA"/>
    <w:rsid w:val="00EE29DD"/>
    <w:rsid w:val="00EE4576"/>
    <w:rsid w:val="00EE464F"/>
    <w:rsid w:val="00EE4D76"/>
    <w:rsid w:val="00EE6FE8"/>
    <w:rsid w:val="00EE7511"/>
    <w:rsid w:val="00EF040A"/>
    <w:rsid w:val="00EF18F8"/>
    <w:rsid w:val="00EF236B"/>
    <w:rsid w:val="00EF35DE"/>
    <w:rsid w:val="00EF4C72"/>
    <w:rsid w:val="00EF5A08"/>
    <w:rsid w:val="00EF5DEB"/>
    <w:rsid w:val="00EF5FE1"/>
    <w:rsid w:val="00EF7E1E"/>
    <w:rsid w:val="00F0042D"/>
    <w:rsid w:val="00F005BD"/>
    <w:rsid w:val="00F01145"/>
    <w:rsid w:val="00F0167E"/>
    <w:rsid w:val="00F0261D"/>
    <w:rsid w:val="00F03C5A"/>
    <w:rsid w:val="00F03C84"/>
    <w:rsid w:val="00F048BC"/>
    <w:rsid w:val="00F04FC3"/>
    <w:rsid w:val="00F064E4"/>
    <w:rsid w:val="00F07324"/>
    <w:rsid w:val="00F0798A"/>
    <w:rsid w:val="00F07AD2"/>
    <w:rsid w:val="00F1147A"/>
    <w:rsid w:val="00F1167B"/>
    <w:rsid w:val="00F12428"/>
    <w:rsid w:val="00F134D8"/>
    <w:rsid w:val="00F1409F"/>
    <w:rsid w:val="00F147F8"/>
    <w:rsid w:val="00F15199"/>
    <w:rsid w:val="00F15596"/>
    <w:rsid w:val="00F16A1F"/>
    <w:rsid w:val="00F17638"/>
    <w:rsid w:val="00F17DEF"/>
    <w:rsid w:val="00F22958"/>
    <w:rsid w:val="00F22AB0"/>
    <w:rsid w:val="00F33B24"/>
    <w:rsid w:val="00F33B96"/>
    <w:rsid w:val="00F34089"/>
    <w:rsid w:val="00F3441C"/>
    <w:rsid w:val="00F35D8B"/>
    <w:rsid w:val="00F3741F"/>
    <w:rsid w:val="00F377A1"/>
    <w:rsid w:val="00F4145B"/>
    <w:rsid w:val="00F42028"/>
    <w:rsid w:val="00F42ACF"/>
    <w:rsid w:val="00F45AE0"/>
    <w:rsid w:val="00F473A8"/>
    <w:rsid w:val="00F50CFD"/>
    <w:rsid w:val="00F52821"/>
    <w:rsid w:val="00F53167"/>
    <w:rsid w:val="00F5537F"/>
    <w:rsid w:val="00F553A8"/>
    <w:rsid w:val="00F55466"/>
    <w:rsid w:val="00F555ED"/>
    <w:rsid w:val="00F57402"/>
    <w:rsid w:val="00F60369"/>
    <w:rsid w:val="00F603C8"/>
    <w:rsid w:val="00F60E3B"/>
    <w:rsid w:val="00F6141D"/>
    <w:rsid w:val="00F62FFD"/>
    <w:rsid w:val="00F634B8"/>
    <w:rsid w:val="00F635C0"/>
    <w:rsid w:val="00F64A69"/>
    <w:rsid w:val="00F652E5"/>
    <w:rsid w:val="00F652F5"/>
    <w:rsid w:val="00F65BD2"/>
    <w:rsid w:val="00F65FE9"/>
    <w:rsid w:val="00F6698F"/>
    <w:rsid w:val="00F67F81"/>
    <w:rsid w:val="00F71B1B"/>
    <w:rsid w:val="00F7322C"/>
    <w:rsid w:val="00F74D6E"/>
    <w:rsid w:val="00F75267"/>
    <w:rsid w:val="00F76C32"/>
    <w:rsid w:val="00F77112"/>
    <w:rsid w:val="00F77B3B"/>
    <w:rsid w:val="00F77B5F"/>
    <w:rsid w:val="00F808ED"/>
    <w:rsid w:val="00F82C01"/>
    <w:rsid w:val="00F83409"/>
    <w:rsid w:val="00F85142"/>
    <w:rsid w:val="00F85CB9"/>
    <w:rsid w:val="00F87200"/>
    <w:rsid w:val="00F911DA"/>
    <w:rsid w:val="00F91257"/>
    <w:rsid w:val="00F91DAF"/>
    <w:rsid w:val="00F9209F"/>
    <w:rsid w:val="00F93995"/>
    <w:rsid w:val="00F95C3E"/>
    <w:rsid w:val="00F96F1A"/>
    <w:rsid w:val="00F97662"/>
    <w:rsid w:val="00FA0612"/>
    <w:rsid w:val="00FA1ED6"/>
    <w:rsid w:val="00FA297F"/>
    <w:rsid w:val="00FA5E8D"/>
    <w:rsid w:val="00FA7534"/>
    <w:rsid w:val="00FA75DE"/>
    <w:rsid w:val="00FB1453"/>
    <w:rsid w:val="00FB2B9B"/>
    <w:rsid w:val="00FB3151"/>
    <w:rsid w:val="00FB3206"/>
    <w:rsid w:val="00FB577D"/>
    <w:rsid w:val="00FB685F"/>
    <w:rsid w:val="00FB6BD0"/>
    <w:rsid w:val="00FB6CCE"/>
    <w:rsid w:val="00FB7367"/>
    <w:rsid w:val="00FC16DD"/>
    <w:rsid w:val="00FC40FD"/>
    <w:rsid w:val="00FC470E"/>
    <w:rsid w:val="00FC47F6"/>
    <w:rsid w:val="00FC4DFF"/>
    <w:rsid w:val="00FC52E1"/>
    <w:rsid w:val="00FD4450"/>
    <w:rsid w:val="00FD4A4E"/>
    <w:rsid w:val="00FD561C"/>
    <w:rsid w:val="00FD56E0"/>
    <w:rsid w:val="00FD63E7"/>
    <w:rsid w:val="00FD6E49"/>
    <w:rsid w:val="00FE0255"/>
    <w:rsid w:val="00FE0660"/>
    <w:rsid w:val="00FE069D"/>
    <w:rsid w:val="00FE0D7F"/>
    <w:rsid w:val="00FE2F1D"/>
    <w:rsid w:val="00FE3266"/>
    <w:rsid w:val="00FE4750"/>
    <w:rsid w:val="00FE5183"/>
    <w:rsid w:val="00FE77F8"/>
    <w:rsid w:val="00FE7EF6"/>
    <w:rsid w:val="00FF049C"/>
    <w:rsid w:val="00FF0531"/>
    <w:rsid w:val="00FF0C36"/>
    <w:rsid w:val="00FF10F3"/>
    <w:rsid w:val="00FF133F"/>
    <w:rsid w:val="00FF27AA"/>
    <w:rsid w:val="00FF3255"/>
    <w:rsid w:val="00FF40FF"/>
    <w:rsid w:val="00FF58E1"/>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54698160">
      <w:bodyDiv w:val="1"/>
      <w:marLeft w:val="0"/>
      <w:marRight w:val="0"/>
      <w:marTop w:val="0"/>
      <w:marBottom w:val="0"/>
      <w:divBdr>
        <w:top w:val="none" w:sz="0" w:space="0" w:color="auto"/>
        <w:left w:val="none" w:sz="0" w:space="0" w:color="auto"/>
        <w:bottom w:val="none" w:sz="0" w:space="0" w:color="auto"/>
        <w:right w:val="none" w:sz="0" w:space="0" w:color="auto"/>
      </w:divBdr>
      <w:divsChild>
        <w:div w:id="850990796">
          <w:marLeft w:val="1109"/>
          <w:marRight w:val="0"/>
          <w:marTop w:val="0"/>
          <w:marBottom w:val="0"/>
          <w:divBdr>
            <w:top w:val="none" w:sz="0" w:space="0" w:color="auto"/>
            <w:left w:val="none" w:sz="0" w:space="0" w:color="auto"/>
            <w:bottom w:val="none" w:sz="0" w:space="0" w:color="auto"/>
            <w:right w:val="none" w:sz="0" w:space="0" w:color="auto"/>
          </w:divBdr>
        </w:div>
      </w:divsChild>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36966761">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915015226">
      <w:bodyDiv w:val="1"/>
      <w:marLeft w:val="0"/>
      <w:marRight w:val="0"/>
      <w:marTop w:val="0"/>
      <w:marBottom w:val="0"/>
      <w:divBdr>
        <w:top w:val="none" w:sz="0" w:space="0" w:color="auto"/>
        <w:left w:val="none" w:sz="0" w:space="0" w:color="auto"/>
        <w:bottom w:val="none" w:sz="0" w:space="0" w:color="auto"/>
        <w:right w:val="none" w:sz="0" w:space="0" w:color="auto"/>
      </w:divBdr>
    </w:div>
    <w:div w:id="953052102">
      <w:bodyDiv w:val="1"/>
      <w:marLeft w:val="0"/>
      <w:marRight w:val="0"/>
      <w:marTop w:val="0"/>
      <w:marBottom w:val="0"/>
      <w:divBdr>
        <w:top w:val="none" w:sz="0" w:space="0" w:color="auto"/>
        <w:left w:val="none" w:sz="0" w:space="0" w:color="auto"/>
        <w:bottom w:val="none" w:sz="0" w:space="0" w:color="auto"/>
        <w:right w:val="none" w:sz="0" w:space="0" w:color="auto"/>
      </w:divBdr>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334450923">
      <w:bodyDiv w:val="1"/>
      <w:marLeft w:val="0"/>
      <w:marRight w:val="0"/>
      <w:marTop w:val="0"/>
      <w:marBottom w:val="0"/>
      <w:divBdr>
        <w:top w:val="none" w:sz="0" w:space="0" w:color="auto"/>
        <w:left w:val="none" w:sz="0" w:space="0" w:color="auto"/>
        <w:bottom w:val="none" w:sz="0" w:space="0" w:color="auto"/>
        <w:right w:val="none" w:sz="0" w:space="0" w:color="auto"/>
      </w:divBdr>
    </w:div>
    <w:div w:id="1359356879">
      <w:bodyDiv w:val="1"/>
      <w:marLeft w:val="0"/>
      <w:marRight w:val="0"/>
      <w:marTop w:val="0"/>
      <w:marBottom w:val="0"/>
      <w:divBdr>
        <w:top w:val="none" w:sz="0" w:space="0" w:color="auto"/>
        <w:left w:val="none" w:sz="0" w:space="0" w:color="auto"/>
        <w:bottom w:val="none" w:sz="0" w:space="0" w:color="auto"/>
        <w:right w:val="none" w:sz="0" w:space="0" w:color="auto"/>
      </w:divBdr>
      <w:divsChild>
        <w:div w:id="1681085575">
          <w:marLeft w:val="547"/>
          <w:marRight w:val="0"/>
          <w:marTop w:val="0"/>
          <w:marBottom w:val="0"/>
          <w:divBdr>
            <w:top w:val="none" w:sz="0" w:space="0" w:color="auto"/>
            <w:left w:val="none" w:sz="0" w:space="0" w:color="auto"/>
            <w:bottom w:val="none" w:sz="0" w:space="0" w:color="auto"/>
            <w:right w:val="none" w:sz="0" w:space="0" w:color="auto"/>
          </w:divBdr>
        </w:div>
      </w:divsChild>
    </w:div>
    <w:div w:id="1368683050">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0031561">
      <w:bodyDiv w:val="1"/>
      <w:marLeft w:val="0"/>
      <w:marRight w:val="0"/>
      <w:marTop w:val="0"/>
      <w:marBottom w:val="0"/>
      <w:divBdr>
        <w:top w:val="none" w:sz="0" w:space="0" w:color="auto"/>
        <w:left w:val="none" w:sz="0" w:space="0" w:color="auto"/>
        <w:bottom w:val="none" w:sz="0" w:space="0" w:color="auto"/>
        <w:right w:val="none" w:sz="0" w:space="0" w:color="auto"/>
      </w:divBdr>
      <w:divsChild>
        <w:div w:id="1611889471">
          <w:marLeft w:val="547"/>
          <w:marRight w:val="0"/>
          <w:marTop w:val="0"/>
          <w:marBottom w:val="0"/>
          <w:divBdr>
            <w:top w:val="none" w:sz="0" w:space="0" w:color="auto"/>
            <w:left w:val="none" w:sz="0" w:space="0" w:color="auto"/>
            <w:bottom w:val="none" w:sz="0" w:space="0" w:color="auto"/>
            <w:right w:val="none" w:sz="0" w:space="0" w:color="auto"/>
          </w:divBdr>
        </w:div>
      </w:divsChild>
    </w:div>
    <w:div w:id="1530293224">
      <w:bodyDiv w:val="1"/>
      <w:marLeft w:val="0"/>
      <w:marRight w:val="0"/>
      <w:marTop w:val="0"/>
      <w:marBottom w:val="0"/>
      <w:divBdr>
        <w:top w:val="none" w:sz="0" w:space="0" w:color="auto"/>
        <w:left w:val="none" w:sz="0" w:space="0" w:color="auto"/>
        <w:bottom w:val="none" w:sz="0" w:space="0" w:color="auto"/>
        <w:right w:val="none" w:sz="0" w:space="0" w:color="auto"/>
      </w:divBdr>
    </w:div>
    <w:div w:id="1539901058">
      <w:bodyDiv w:val="1"/>
      <w:marLeft w:val="0"/>
      <w:marRight w:val="0"/>
      <w:marTop w:val="0"/>
      <w:marBottom w:val="0"/>
      <w:divBdr>
        <w:top w:val="none" w:sz="0" w:space="0" w:color="auto"/>
        <w:left w:val="none" w:sz="0" w:space="0" w:color="auto"/>
        <w:bottom w:val="none" w:sz="0" w:space="0" w:color="auto"/>
        <w:right w:val="none" w:sz="0" w:space="0" w:color="auto"/>
      </w:divBdr>
    </w:div>
    <w:div w:id="1581064071">
      <w:bodyDiv w:val="1"/>
      <w:marLeft w:val="0"/>
      <w:marRight w:val="0"/>
      <w:marTop w:val="0"/>
      <w:marBottom w:val="0"/>
      <w:divBdr>
        <w:top w:val="none" w:sz="0" w:space="0" w:color="auto"/>
        <w:left w:val="none" w:sz="0" w:space="0" w:color="auto"/>
        <w:bottom w:val="none" w:sz="0" w:space="0" w:color="auto"/>
        <w:right w:val="none" w:sz="0" w:space="0" w:color="auto"/>
      </w:divBdr>
    </w:div>
    <w:div w:id="1708213366">
      <w:bodyDiv w:val="1"/>
      <w:marLeft w:val="0"/>
      <w:marRight w:val="0"/>
      <w:marTop w:val="0"/>
      <w:marBottom w:val="0"/>
      <w:divBdr>
        <w:top w:val="none" w:sz="0" w:space="0" w:color="auto"/>
        <w:left w:val="none" w:sz="0" w:space="0" w:color="auto"/>
        <w:bottom w:val="none" w:sz="0" w:space="0" w:color="auto"/>
        <w:right w:val="none" w:sz="0" w:space="0" w:color="auto"/>
      </w:divBdr>
      <w:divsChild>
        <w:div w:id="1724982791">
          <w:marLeft w:val="1109"/>
          <w:marRight w:val="0"/>
          <w:marTop w:val="0"/>
          <w:marBottom w:val="0"/>
          <w:divBdr>
            <w:top w:val="none" w:sz="0" w:space="0" w:color="auto"/>
            <w:left w:val="none" w:sz="0" w:space="0" w:color="auto"/>
            <w:bottom w:val="none" w:sz="0" w:space="0" w:color="auto"/>
            <w:right w:val="none" w:sz="0" w:space="0" w:color="auto"/>
          </w:divBdr>
        </w:div>
      </w:divsChild>
    </w:div>
    <w:div w:id="1714113210">
      <w:bodyDiv w:val="1"/>
      <w:marLeft w:val="0"/>
      <w:marRight w:val="0"/>
      <w:marTop w:val="0"/>
      <w:marBottom w:val="0"/>
      <w:divBdr>
        <w:top w:val="none" w:sz="0" w:space="0" w:color="auto"/>
        <w:left w:val="none" w:sz="0" w:space="0" w:color="auto"/>
        <w:bottom w:val="none" w:sz="0" w:space="0" w:color="auto"/>
        <w:right w:val="none" w:sz="0" w:space="0" w:color="auto"/>
      </w:divBdr>
      <w:divsChild>
        <w:div w:id="10380217">
          <w:marLeft w:val="850"/>
          <w:marRight w:val="0"/>
          <w:marTop w:val="0"/>
          <w:marBottom w:val="0"/>
          <w:divBdr>
            <w:top w:val="none" w:sz="0" w:space="0" w:color="auto"/>
            <w:left w:val="none" w:sz="0" w:space="0" w:color="auto"/>
            <w:bottom w:val="none" w:sz="0" w:space="0" w:color="auto"/>
            <w:right w:val="none" w:sz="0" w:space="0" w:color="auto"/>
          </w:divBdr>
        </w:div>
      </w:divsChild>
    </w:div>
    <w:div w:id="1785881234">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88646486">
      <w:bodyDiv w:val="1"/>
      <w:marLeft w:val="0"/>
      <w:marRight w:val="0"/>
      <w:marTop w:val="0"/>
      <w:marBottom w:val="0"/>
      <w:divBdr>
        <w:top w:val="none" w:sz="0" w:space="0" w:color="auto"/>
        <w:left w:val="none" w:sz="0" w:space="0" w:color="auto"/>
        <w:bottom w:val="none" w:sz="0" w:space="0" w:color="auto"/>
        <w:right w:val="none" w:sz="0" w:space="0" w:color="auto"/>
      </w:divBdr>
    </w:div>
    <w:div w:id="20942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erg.wolters@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C18E4-EAB4-47B2-8D9E-6A0F96D7A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D8C06FAC.dotm</Template>
  <TotalTime>0</TotalTime>
  <Pages>2</Pages>
  <Words>703</Words>
  <Characters>4058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Brueggemann Pressemitteilung</vt:lpstr>
      <vt:lpstr>Brueggemann Pressemitteilung</vt:lpstr>
    </vt:vector>
  </TitlesOfParts>
  <Company>Konsens PR</Company>
  <LinksUpToDate>false</LinksUpToDate>
  <CharactersWithSpaces>4752</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Brueggemann Pressemitteilung</dc:title>
  <dc:creator>Georg</dc:creator>
  <cp:lastModifiedBy>Ursula Herrmann</cp:lastModifiedBy>
  <cp:revision>4</cp:revision>
  <cp:lastPrinted>2019-10-15T07:37:00Z</cp:lastPrinted>
  <dcterms:created xsi:type="dcterms:W3CDTF">2019-10-11T15:42:00Z</dcterms:created>
  <dcterms:modified xsi:type="dcterms:W3CDTF">2019-10-15T07:39:00Z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