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4C" w:rsidRPr="009E4815" w:rsidRDefault="00A2566A" w:rsidP="00603510">
      <w:pPr>
        <w:rPr>
          <w:b/>
          <w:sz w:val="28"/>
          <w:szCs w:val="28"/>
          <w:u w:val="single"/>
        </w:rPr>
      </w:pPr>
      <w:r w:rsidRPr="009E4815">
        <w:rPr>
          <w:rFonts w:ascii="Arial" w:hAnsi="Arial" w:cs="Arial"/>
          <w:b/>
          <w:caps/>
          <w:sz w:val="36"/>
          <w:szCs w:val="36"/>
        </w:rPr>
        <w:t>Press</w:t>
      </w:r>
      <w:r w:rsidR="009E4815" w:rsidRPr="009E4815">
        <w:rPr>
          <w:rFonts w:ascii="Arial" w:hAnsi="Arial" w:cs="Arial"/>
          <w:b/>
          <w:caps/>
          <w:sz w:val="36"/>
          <w:szCs w:val="36"/>
        </w:rPr>
        <w:t xml:space="preserve"> RELEASE</w:t>
      </w:r>
    </w:p>
    <w:p w:rsidR="00A0414C" w:rsidRPr="009E4815" w:rsidRDefault="00A0414C" w:rsidP="00603510">
      <w:pPr>
        <w:rPr>
          <w:b/>
          <w:sz w:val="28"/>
          <w:szCs w:val="28"/>
          <w:u w:val="single"/>
        </w:rPr>
      </w:pPr>
    </w:p>
    <w:p w:rsidR="00012458" w:rsidRDefault="00012458" w:rsidP="0066288D">
      <w:pPr>
        <w:rPr>
          <w:b/>
          <w:sz w:val="32"/>
        </w:rPr>
      </w:pPr>
    </w:p>
    <w:p w:rsidR="00562B49" w:rsidRPr="009E4815" w:rsidRDefault="009E4815" w:rsidP="0066288D">
      <w:pPr>
        <w:rPr>
          <w:b/>
          <w:sz w:val="32"/>
        </w:rPr>
      </w:pPr>
      <w:r w:rsidRPr="009E4815">
        <w:rPr>
          <w:b/>
          <w:sz w:val="32"/>
        </w:rPr>
        <w:t>Ne</w:t>
      </w:r>
      <w:r>
        <w:rPr>
          <w:b/>
          <w:sz w:val="32"/>
        </w:rPr>
        <w:t xml:space="preserve">w </w:t>
      </w:r>
      <w:proofErr w:type="spellStart"/>
      <w:r>
        <w:rPr>
          <w:b/>
          <w:sz w:val="32"/>
        </w:rPr>
        <w:t>Masterbatch</w:t>
      </w:r>
      <w:proofErr w:type="spellEnd"/>
      <w:r>
        <w:rPr>
          <w:b/>
          <w:sz w:val="32"/>
        </w:rPr>
        <w:t xml:space="preserve"> Boosts </w:t>
      </w:r>
      <w:r w:rsidR="00630596">
        <w:rPr>
          <w:b/>
          <w:sz w:val="32"/>
        </w:rPr>
        <w:t>Long</w:t>
      </w:r>
      <w:r>
        <w:rPr>
          <w:b/>
          <w:sz w:val="32"/>
        </w:rPr>
        <w:t xml:space="preserve">-term </w:t>
      </w:r>
      <w:r w:rsidR="000F18C0">
        <w:rPr>
          <w:b/>
          <w:sz w:val="32"/>
        </w:rPr>
        <w:t>UV-</w:t>
      </w:r>
      <w:r w:rsidRPr="009E4815">
        <w:rPr>
          <w:b/>
          <w:sz w:val="32"/>
        </w:rPr>
        <w:t xml:space="preserve">Absorbing </w:t>
      </w:r>
      <w:r>
        <w:rPr>
          <w:b/>
          <w:sz w:val="32"/>
        </w:rPr>
        <w:t>Efficiency</w:t>
      </w:r>
      <w:r w:rsidRPr="009E4815">
        <w:rPr>
          <w:b/>
          <w:sz w:val="32"/>
        </w:rPr>
        <w:t xml:space="preserve"> </w:t>
      </w:r>
      <w:r>
        <w:rPr>
          <w:b/>
          <w:sz w:val="32"/>
        </w:rPr>
        <w:t>o</w:t>
      </w:r>
      <w:r w:rsidRPr="009E4815">
        <w:rPr>
          <w:b/>
          <w:sz w:val="32"/>
        </w:rPr>
        <w:t xml:space="preserve">f </w:t>
      </w:r>
      <w:r>
        <w:rPr>
          <w:b/>
          <w:sz w:val="32"/>
        </w:rPr>
        <w:t>Greenhouse Films</w:t>
      </w:r>
    </w:p>
    <w:p w:rsidR="0066288D" w:rsidRPr="009E4815" w:rsidRDefault="0066288D" w:rsidP="0066288D"/>
    <w:p w:rsidR="0066288D" w:rsidRPr="00DF294C" w:rsidRDefault="00DF294C" w:rsidP="0066288D">
      <w:pPr>
        <w:rPr>
          <w:noProof/>
          <w:lang w:eastAsia="de-DE"/>
        </w:rPr>
      </w:pPr>
      <w:r>
        <w:rPr>
          <w:noProof/>
          <w:lang w:val="de-DE" w:eastAsia="de-DE"/>
        </w:rPr>
        <w:drawing>
          <wp:inline distT="0" distB="0" distL="0" distR="0">
            <wp:extent cx="5278120" cy="3574245"/>
            <wp:effectExtent l="0" t="0" r="0" b="7620"/>
            <wp:docPr id="3" name="Grafik 3" descr="G:\1_Projekte\0_seltene Kunden\Tosaf\Tosaf 2015\UV Absorber\UV-Absorber Grafik mit rose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1_Projekte\0_seltene Kunden\Tosaf\Tosaf 2015\UV Absorber\UV-Absorber Grafik mit rose 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357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8D" w:rsidRPr="00DF294C" w:rsidRDefault="0066288D" w:rsidP="0066288D">
      <w:pPr>
        <w:rPr>
          <w:noProof/>
          <w:lang w:eastAsia="de-DE"/>
        </w:rPr>
      </w:pPr>
    </w:p>
    <w:p w:rsidR="002623AF" w:rsidRPr="009E4815" w:rsidRDefault="00630596" w:rsidP="0066288D">
      <w:pPr>
        <w:rPr>
          <w:i/>
          <w:iCs/>
        </w:rPr>
      </w:pPr>
      <w:r>
        <w:rPr>
          <w:i/>
          <w:iCs/>
        </w:rPr>
        <w:t xml:space="preserve">Even small </w:t>
      </w:r>
      <w:r w:rsidR="009E4815" w:rsidRPr="009E4815">
        <w:rPr>
          <w:i/>
          <w:iCs/>
        </w:rPr>
        <w:t xml:space="preserve">amounts of </w:t>
      </w:r>
      <w:proofErr w:type="spellStart"/>
      <w:r w:rsidR="009E4815" w:rsidRPr="009E4815">
        <w:rPr>
          <w:i/>
          <w:iCs/>
        </w:rPr>
        <w:t>Tosaf’s</w:t>
      </w:r>
      <w:proofErr w:type="spellEnd"/>
      <w:r w:rsidR="009E4815" w:rsidRPr="009E4815">
        <w:rPr>
          <w:i/>
          <w:iCs/>
        </w:rPr>
        <w:t xml:space="preserve"> newly developed </w:t>
      </w:r>
      <w:r w:rsidR="0066288D" w:rsidRPr="009E4815">
        <w:rPr>
          <w:i/>
          <w:iCs/>
        </w:rPr>
        <w:t xml:space="preserve">UV4120PE </w:t>
      </w:r>
      <w:proofErr w:type="spellStart"/>
      <w:r w:rsidR="009E4815" w:rsidRPr="009E4815">
        <w:rPr>
          <w:i/>
          <w:iCs/>
        </w:rPr>
        <w:t>masterbatch</w:t>
      </w:r>
      <w:proofErr w:type="spellEnd"/>
      <w:r w:rsidR="009E4815" w:rsidRPr="009E4815">
        <w:rPr>
          <w:i/>
          <w:iCs/>
        </w:rPr>
        <w:t xml:space="preserve"> </w:t>
      </w:r>
      <w:r w:rsidR="009E4815">
        <w:rPr>
          <w:i/>
          <w:iCs/>
        </w:rPr>
        <w:t xml:space="preserve">can </w:t>
      </w:r>
      <w:r w:rsidRPr="009E4815">
        <w:rPr>
          <w:i/>
          <w:iCs/>
        </w:rPr>
        <w:t>multipl</w:t>
      </w:r>
      <w:r>
        <w:rPr>
          <w:i/>
          <w:iCs/>
        </w:rPr>
        <w:t>y</w:t>
      </w:r>
      <w:r w:rsidRPr="009E4815">
        <w:rPr>
          <w:i/>
          <w:iCs/>
        </w:rPr>
        <w:t xml:space="preserve"> </w:t>
      </w:r>
      <w:r w:rsidR="009E4815" w:rsidRPr="009E4815">
        <w:rPr>
          <w:i/>
          <w:iCs/>
        </w:rPr>
        <w:t xml:space="preserve">the </w:t>
      </w:r>
      <w:r w:rsidR="009E4815">
        <w:rPr>
          <w:i/>
          <w:iCs/>
        </w:rPr>
        <w:t xml:space="preserve">service life of </w:t>
      </w:r>
      <w:r w:rsidR="0066288D" w:rsidRPr="009E4815">
        <w:rPr>
          <w:i/>
          <w:iCs/>
        </w:rPr>
        <w:t>UV-</w:t>
      </w:r>
      <w:r w:rsidR="009E4815">
        <w:rPr>
          <w:i/>
          <w:iCs/>
        </w:rPr>
        <w:t>absorbing greenhouse films</w:t>
      </w:r>
      <w:r w:rsidR="0066288D" w:rsidRPr="009E4815">
        <w:rPr>
          <w:i/>
          <w:iCs/>
        </w:rPr>
        <w:t xml:space="preserve">. </w:t>
      </w:r>
      <w:r w:rsidR="009E4815" w:rsidRPr="009E4815">
        <w:rPr>
          <w:i/>
          <w:iCs/>
        </w:rPr>
        <w:t xml:space="preserve">Significant results </w:t>
      </w:r>
      <w:r w:rsidR="009E4815">
        <w:rPr>
          <w:i/>
          <w:iCs/>
        </w:rPr>
        <w:t xml:space="preserve">were found in accelerated weathering tests with </w:t>
      </w:r>
      <w:r w:rsidR="009E4815" w:rsidRPr="009E4815">
        <w:rPr>
          <w:i/>
          <w:iCs/>
        </w:rPr>
        <w:t xml:space="preserve">films containing an </w:t>
      </w:r>
      <w:r w:rsidR="0066288D" w:rsidRPr="009E4815">
        <w:rPr>
          <w:i/>
          <w:iCs/>
        </w:rPr>
        <w:t>organi</w:t>
      </w:r>
      <w:r w:rsidR="009E4815">
        <w:rPr>
          <w:i/>
          <w:iCs/>
        </w:rPr>
        <w:t>c a</w:t>
      </w:r>
      <w:r w:rsidR="0066288D" w:rsidRPr="009E4815">
        <w:rPr>
          <w:i/>
          <w:iCs/>
        </w:rPr>
        <w:t xml:space="preserve">bsorber </w:t>
      </w:r>
      <w:r w:rsidR="009E4815">
        <w:rPr>
          <w:i/>
          <w:iCs/>
        </w:rPr>
        <w:t xml:space="preserve">and a </w:t>
      </w:r>
      <w:r w:rsidR="00A86725">
        <w:rPr>
          <w:i/>
          <w:iCs/>
        </w:rPr>
        <w:t>Ni</w:t>
      </w:r>
      <w:r w:rsidR="00012458">
        <w:rPr>
          <w:i/>
          <w:iCs/>
        </w:rPr>
        <w:t>-</w:t>
      </w:r>
      <w:r w:rsidR="0066288D" w:rsidRPr="009E4815">
        <w:rPr>
          <w:i/>
          <w:iCs/>
        </w:rPr>
        <w:t xml:space="preserve">Quencher </w:t>
      </w:r>
      <w:r w:rsidR="009E4815">
        <w:rPr>
          <w:i/>
          <w:iCs/>
        </w:rPr>
        <w:t xml:space="preserve">(chart) as well as with films containing an </w:t>
      </w:r>
      <w:r w:rsidR="0066288D" w:rsidRPr="009E4815">
        <w:rPr>
          <w:i/>
          <w:iCs/>
        </w:rPr>
        <w:t>organi</w:t>
      </w:r>
      <w:r w:rsidR="009E4815">
        <w:rPr>
          <w:i/>
          <w:iCs/>
        </w:rPr>
        <w:t>c a</w:t>
      </w:r>
      <w:r w:rsidR="0066288D" w:rsidRPr="009E4815">
        <w:rPr>
          <w:i/>
          <w:iCs/>
        </w:rPr>
        <w:t xml:space="preserve">bsorber </w:t>
      </w:r>
      <w:r w:rsidR="009E4815">
        <w:rPr>
          <w:i/>
          <w:iCs/>
        </w:rPr>
        <w:t>a</w:t>
      </w:r>
      <w:r w:rsidR="0066288D" w:rsidRPr="009E4815">
        <w:rPr>
          <w:i/>
          <w:iCs/>
        </w:rPr>
        <w:t xml:space="preserve">nd </w:t>
      </w:r>
      <w:r w:rsidR="009E4815">
        <w:rPr>
          <w:i/>
          <w:iCs/>
        </w:rPr>
        <w:t xml:space="preserve">a </w:t>
      </w:r>
      <w:r w:rsidR="0066288D" w:rsidRPr="009E4815">
        <w:rPr>
          <w:i/>
          <w:iCs/>
        </w:rPr>
        <w:t>NOR</w:t>
      </w:r>
      <w:r w:rsidR="00012458">
        <w:rPr>
          <w:i/>
          <w:iCs/>
        </w:rPr>
        <w:t>-</w:t>
      </w:r>
      <w:r w:rsidR="00A86725">
        <w:rPr>
          <w:i/>
          <w:iCs/>
        </w:rPr>
        <w:t>HALS</w:t>
      </w:r>
      <w:r w:rsidR="009E4815">
        <w:rPr>
          <w:i/>
          <w:iCs/>
        </w:rPr>
        <w:t xml:space="preserve"> light stabilizer</w:t>
      </w:r>
      <w:r w:rsidR="0066288D" w:rsidRPr="009E4815">
        <w:rPr>
          <w:i/>
          <w:iCs/>
        </w:rPr>
        <w:t>.</w:t>
      </w:r>
    </w:p>
    <w:p w:rsidR="0066288D" w:rsidRPr="009E4815" w:rsidRDefault="0066288D" w:rsidP="0066288D">
      <w:pPr>
        <w:rPr>
          <w:i/>
          <w:iCs/>
        </w:rPr>
      </w:pPr>
    </w:p>
    <w:p w:rsidR="0066288D" w:rsidRPr="009E4815" w:rsidRDefault="008A6044" w:rsidP="00012458">
      <w:pPr>
        <w:spacing w:line="360" w:lineRule="exact"/>
        <w:ind w:right="90"/>
      </w:pPr>
      <w:r w:rsidRPr="00012458">
        <w:t xml:space="preserve">Afula/Israel, </w:t>
      </w:r>
      <w:r w:rsidR="004D407F">
        <w:t>February</w:t>
      </w:r>
      <w:r w:rsidRPr="00012458">
        <w:t xml:space="preserve"> 201</w:t>
      </w:r>
      <w:r w:rsidR="00DA328A" w:rsidRPr="00012458">
        <w:t>5</w:t>
      </w:r>
      <w:r w:rsidRPr="00012458">
        <w:t xml:space="preserve">. </w:t>
      </w:r>
      <w:r w:rsidR="0066288D" w:rsidRPr="009E4815">
        <w:t xml:space="preserve">UV4120PE </w:t>
      </w:r>
      <w:r w:rsidR="009E4815" w:rsidRPr="009E4815">
        <w:t>is</w:t>
      </w:r>
      <w:r w:rsidR="0066288D" w:rsidRPr="009E4815">
        <w:t xml:space="preserve"> </w:t>
      </w:r>
      <w:r w:rsidR="009E4815" w:rsidRPr="009E4815">
        <w:t xml:space="preserve">a newly developed </w:t>
      </w:r>
      <w:proofErr w:type="spellStart"/>
      <w:r w:rsidR="009E4815" w:rsidRPr="009E4815">
        <w:t>m</w:t>
      </w:r>
      <w:r w:rsidR="0066288D" w:rsidRPr="009E4815">
        <w:t>asterbatch</w:t>
      </w:r>
      <w:proofErr w:type="spellEnd"/>
      <w:r w:rsidR="0066288D" w:rsidRPr="009E4815">
        <w:t xml:space="preserve"> </w:t>
      </w:r>
      <w:r w:rsidR="009E4815" w:rsidRPr="009E4815">
        <w:t xml:space="preserve">from </w:t>
      </w:r>
      <w:r w:rsidR="00B17E78" w:rsidRPr="009E4815">
        <w:t>Tosaf (</w:t>
      </w:r>
      <w:hyperlink r:id="rId10" w:history="1">
        <w:r w:rsidR="00B17E78" w:rsidRPr="009E4815">
          <w:rPr>
            <w:rStyle w:val="Hyperlink"/>
          </w:rPr>
          <w:t>www.tosaf.com</w:t>
        </w:r>
      </w:hyperlink>
      <w:r w:rsidR="0066288D" w:rsidRPr="009E4815">
        <w:t xml:space="preserve">) </w:t>
      </w:r>
      <w:r w:rsidR="009E4815" w:rsidRPr="009E4815">
        <w:t xml:space="preserve">which can </w:t>
      </w:r>
      <w:r w:rsidR="00630596" w:rsidRPr="009E4815">
        <w:t>multipl</w:t>
      </w:r>
      <w:r w:rsidR="00630596">
        <w:t>y</w:t>
      </w:r>
      <w:r w:rsidR="00630596" w:rsidRPr="009E4815">
        <w:t xml:space="preserve"> </w:t>
      </w:r>
      <w:r w:rsidR="009E4815" w:rsidRPr="009E4815">
        <w:t xml:space="preserve">the service life of </w:t>
      </w:r>
      <w:r w:rsidR="000F18C0">
        <w:t>UV-absorbing</w:t>
      </w:r>
      <w:r w:rsidR="009E4815" w:rsidRPr="009E4815">
        <w:t xml:space="preserve"> g</w:t>
      </w:r>
      <w:r w:rsidR="009E4815">
        <w:t>reenho</w:t>
      </w:r>
      <w:r w:rsidR="009E4815" w:rsidRPr="009E4815">
        <w:t>use films</w:t>
      </w:r>
      <w:r w:rsidR="0066288D" w:rsidRPr="009E4815">
        <w:t xml:space="preserve">. </w:t>
      </w:r>
      <w:r w:rsidR="009E4815" w:rsidRPr="009E4815">
        <w:t>In comprehensive accelerated weathering tests</w:t>
      </w:r>
      <w:r w:rsidR="00630596">
        <w:t>,</w:t>
      </w:r>
      <w:r w:rsidR="009E4815" w:rsidRPr="009E4815">
        <w:t xml:space="preserve"> </w:t>
      </w:r>
      <w:r w:rsidR="009E4815">
        <w:t xml:space="preserve">the </w:t>
      </w:r>
      <w:r w:rsidR="000F18C0">
        <w:t>UV-</w:t>
      </w:r>
      <w:r w:rsidR="009E4815">
        <w:t xml:space="preserve">filtering efficiency of </w:t>
      </w:r>
      <w:r w:rsidR="009E4815" w:rsidRPr="009E4815">
        <w:t xml:space="preserve">conventional films stabilized with </w:t>
      </w:r>
      <w:r w:rsidR="009E4815">
        <w:t xml:space="preserve">an organic UV </w:t>
      </w:r>
      <w:r w:rsidR="009E4815" w:rsidRPr="009E4815">
        <w:t xml:space="preserve">absorber and a nickel quencher (Ni-Q) </w:t>
      </w:r>
      <w:r w:rsidR="009E4815">
        <w:t>was reduced to about 30</w:t>
      </w:r>
      <w:r w:rsidR="009E4815" w:rsidRPr="009E4815">
        <w:t xml:space="preserve">% after a period of </w:t>
      </w:r>
      <w:r w:rsidR="0066288D" w:rsidRPr="009E4815">
        <w:t>9000 h</w:t>
      </w:r>
      <w:r w:rsidR="009E4815">
        <w:t>, because the organic molecules undergo extensive dissociation and decomposition</w:t>
      </w:r>
      <w:r w:rsidR="0066288D" w:rsidRPr="009E4815">
        <w:t xml:space="preserve">. </w:t>
      </w:r>
      <w:r w:rsidR="000F18C0">
        <w:t>Adding</w:t>
      </w:r>
      <w:r w:rsidR="009E4815">
        <w:t xml:space="preserve"> </w:t>
      </w:r>
      <w:r w:rsidR="00630596">
        <w:t xml:space="preserve">just </w:t>
      </w:r>
      <w:r w:rsidR="009E4815">
        <w:t>0.</w:t>
      </w:r>
      <w:r w:rsidR="0066288D" w:rsidRPr="009E4815">
        <w:t xml:space="preserve">7 % </w:t>
      </w:r>
      <w:r w:rsidR="009E4815">
        <w:t xml:space="preserve">of </w:t>
      </w:r>
      <w:proofErr w:type="spellStart"/>
      <w:r w:rsidR="009E4815">
        <w:t>Tosaf’s</w:t>
      </w:r>
      <w:proofErr w:type="spellEnd"/>
      <w:r w:rsidR="009E4815">
        <w:t xml:space="preserve"> </w:t>
      </w:r>
      <w:r w:rsidR="0066288D" w:rsidRPr="009E4815">
        <w:t xml:space="preserve">UV4120PE </w:t>
      </w:r>
      <w:r w:rsidR="009E4815">
        <w:t>increased this value to about 8</w:t>
      </w:r>
      <w:r w:rsidR="0066288D" w:rsidRPr="009E4815">
        <w:t xml:space="preserve">0 %, </w:t>
      </w:r>
      <w:r w:rsidR="000F18C0">
        <w:t xml:space="preserve">while </w:t>
      </w:r>
      <w:r w:rsidR="0066288D" w:rsidRPr="009E4815">
        <w:t xml:space="preserve">2 % </w:t>
      </w:r>
      <w:proofErr w:type="spellStart"/>
      <w:r w:rsidR="00630596">
        <w:t>m</w:t>
      </w:r>
      <w:r w:rsidR="00630596" w:rsidRPr="009E4815">
        <w:t>asterbatch</w:t>
      </w:r>
      <w:proofErr w:type="spellEnd"/>
      <w:r w:rsidR="00630596">
        <w:t xml:space="preserve"> </w:t>
      </w:r>
      <w:r w:rsidR="009E4815">
        <w:t xml:space="preserve">boosted the residual UV-barrier to </w:t>
      </w:r>
      <w:r w:rsidR="00630596">
        <w:t xml:space="preserve">an </w:t>
      </w:r>
      <w:r w:rsidR="009E4815">
        <w:t xml:space="preserve">outstanding </w:t>
      </w:r>
      <w:r w:rsidR="0066288D" w:rsidRPr="009E4815">
        <w:t>90 %</w:t>
      </w:r>
      <w:r w:rsidR="009E4815">
        <w:t xml:space="preserve"> at the end of the test period</w:t>
      </w:r>
      <w:r w:rsidR="0066288D" w:rsidRPr="009E4815">
        <w:t xml:space="preserve">. </w:t>
      </w:r>
      <w:r w:rsidR="009E4815" w:rsidRPr="009E4815">
        <w:t xml:space="preserve">Very similar results were </w:t>
      </w:r>
      <w:r w:rsidR="00630596">
        <w:t xml:space="preserve">obtained </w:t>
      </w:r>
      <w:r w:rsidR="009E4815" w:rsidRPr="009E4815">
        <w:t xml:space="preserve">with </w:t>
      </w:r>
      <w:r w:rsidR="009E4815">
        <w:t>films</w:t>
      </w:r>
      <w:r w:rsidR="009E4815" w:rsidRPr="009E4815">
        <w:t xml:space="preserve"> </w:t>
      </w:r>
      <w:r w:rsidR="009E4815">
        <w:t xml:space="preserve">containing </w:t>
      </w:r>
      <w:r w:rsidR="009E4815" w:rsidRPr="009E4815">
        <w:t>an organic UV</w:t>
      </w:r>
      <w:r w:rsidR="009E4815">
        <w:t xml:space="preserve"> </w:t>
      </w:r>
      <w:r w:rsidR="009E4815" w:rsidRPr="009E4815">
        <w:t>absorber and a</w:t>
      </w:r>
      <w:r w:rsidR="009E4815">
        <w:t>n</w:t>
      </w:r>
      <w:r w:rsidR="009E4815" w:rsidRPr="009E4815">
        <w:t xml:space="preserve"> N-</w:t>
      </w:r>
      <w:proofErr w:type="spellStart"/>
      <w:r w:rsidR="009E4815" w:rsidRPr="009E4815">
        <w:t>alkoxy</w:t>
      </w:r>
      <w:proofErr w:type="spellEnd"/>
      <w:r w:rsidR="009E4815" w:rsidRPr="009E4815">
        <w:t xml:space="preserve"> hindered amine light stabilizer </w:t>
      </w:r>
      <w:r w:rsidR="0066288D" w:rsidRPr="009E4815">
        <w:t>(NOR</w:t>
      </w:r>
      <w:r w:rsidR="00012458">
        <w:t>-</w:t>
      </w:r>
      <w:r w:rsidR="00A86725">
        <w:t>HALS</w:t>
      </w:r>
      <w:r w:rsidR="0066288D" w:rsidRPr="009E4815">
        <w:t xml:space="preserve">). </w:t>
      </w:r>
      <w:r w:rsidR="00630596">
        <w:lastRenderedPageBreak/>
        <w:t>Consequently</w:t>
      </w:r>
      <w:r w:rsidR="009E4815" w:rsidRPr="009E4815">
        <w:t xml:space="preserve">, depending on region, the total service life </w:t>
      </w:r>
      <w:r w:rsidR="009E4815">
        <w:t xml:space="preserve">of greenhouse films </w:t>
      </w:r>
      <w:r w:rsidR="009E4815" w:rsidRPr="009E4815">
        <w:t xml:space="preserve">can </w:t>
      </w:r>
      <w:r w:rsidR="009E4815">
        <w:t xml:space="preserve">rise </w:t>
      </w:r>
      <w:r w:rsidR="009E4815" w:rsidRPr="009E4815">
        <w:t xml:space="preserve">from </w:t>
      </w:r>
      <w:r w:rsidR="009E4815">
        <w:t xml:space="preserve">just </w:t>
      </w:r>
      <w:r w:rsidR="009E4815" w:rsidRPr="009E4815">
        <w:t xml:space="preserve">one to </w:t>
      </w:r>
      <w:r w:rsidR="009E4815">
        <w:t xml:space="preserve">over </w:t>
      </w:r>
      <w:r w:rsidR="009E4815" w:rsidRPr="009E4815">
        <w:t>three years</w:t>
      </w:r>
      <w:r w:rsidR="0066288D" w:rsidRPr="009E4815">
        <w:t>.</w:t>
      </w:r>
    </w:p>
    <w:p w:rsidR="0066288D" w:rsidRPr="009E4815" w:rsidRDefault="0066288D" w:rsidP="0066288D">
      <w:pPr>
        <w:spacing w:line="360" w:lineRule="exact"/>
      </w:pPr>
    </w:p>
    <w:p w:rsidR="00DA328A" w:rsidRDefault="009E4815" w:rsidP="0066288D">
      <w:pPr>
        <w:spacing w:line="360" w:lineRule="exact"/>
      </w:pPr>
      <w:r w:rsidRPr="009E4815">
        <w:t xml:space="preserve">Greenhouse operators who use a </w:t>
      </w:r>
      <w:r w:rsidR="000F18C0">
        <w:t>UV-absorbing</w:t>
      </w:r>
      <w:r w:rsidRPr="009E4815">
        <w:t xml:space="preserve"> film produced with </w:t>
      </w:r>
      <w:proofErr w:type="spellStart"/>
      <w:r w:rsidRPr="009E4815">
        <w:t>Tosaf’s</w:t>
      </w:r>
      <w:proofErr w:type="spellEnd"/>
      <w:r w:rsidRPr="009E4815">
        <w:t xml:space="preserve"> </w:t>
      </w:r>
      <w:r>
        <w:t xml:space="preserve">new </w:t>
      </w:r>
      <w:r w:rsidR="0066288D" w:rsidRPr="009E4815">
        <w:t xml:space="preserve">UV4120PE </w:t>
      </w:r>
      <w:proofErr w:type="spellStart"/>
      <w:r>
        <w:t>masterbatch</w:t>
      </w:r>
      <w:proofErr w:type="spellEnd"/>
      <w:r>
        <w:t xml:space="preserve"> </w:t>
      </w:r>
      <w:r w:rsidRPr="009E4815">
        <w:t xml:space="preserve">thus benefit from </w:t>
      </w:r>
      <w:r>
        <w:t>various advantages</w:t>
      </w:r>
      <w:r w:rsidR="0066288D" w:rsidRPr="009E4815">
        <w:t xml:space="preserve">, </w:t>
      </w:r>
      <w:r>
        <w:t>all of which</w:t>
      </w:r>
      <w:r w:rsidR="00630596">
        <w:t xml:space="preserve"> ultimately </w:t>
      </w:r>
      <w:r w:rsidR="000F18C0">
        <w:t xml:space="preserve">contribute to </w:t>
      </w:r>
      <w:r w:rsidR="00630596">
        <w:t>improving</w:t>
      </w:r>
      <w:r>
        <w:t xml:space="preserve"> product quality</w:t>
      </w:r>
      <w:r w:rsidR="0066288D" w:rsidRPr="009E4815">
        <w:t xml:space="preserve">. </w:t>
      </w:r>
      <w:r w:rsidRPr="009E4815">
        <w:t xml:space="preserve">Beyond extending the general weather protecting properties of such films </w:t>
      </w:r>
      <w:r w:rsidR="00630596">
        <w:t xml:space="preserve">in </w:t>
      </w:r>
      <w:r w:rsidRPr="009E4815">
        <w:t>the long term</w:t>
      </w:r>
      <w:r w:rsidR="0066288D" w:rsidRPr="009E4815">
        <w:t xml:space="preserve">, </w:t>
      </w:r>
      <w:r w:rsidRPr="009E4815">
        <w:t>the desired anti-virus effect</w:t>
      </w:r>
      <w:r w:rsidR="0066288D" w:rsidRPr="009E4815">
        <w:t xml:space="preserve">, </w:t>
      </w:r>
      <w:r>
        <w:t xml:space="preserve">which is associated with a high </w:t>
      </w:r>
      <w:r w:rsidR="000F18C0">
        <w:t>UV-absorbing</w:t>
      </w:r>
      <w:r>
        <w:t xml:space="preserve"> efficiency, remains </w:t>
      </w:r>
      <w:r w:rsidR="00630596">
        <w:t xml:space="preserve">largely </w:t>
      </w:r>
      <w:r>
        <w:t>constant over the entire service life of the film</w:t>
      </w:r>
      <w:r w:rsidR="0066288D" w:rsidRPr="009E4815">
        <w:t xml:space="preserve">. </w:t>
      </w:r>
      <w:r w:rsidRPr="009E4815">
        <w:t>Th</w:t>
      </w:r>
      <w:r>
        <w:t xml:space="preserve">is </w:t>
      </w:r>
      <w:r w:rsidR="003F395E">
        <w:t xml:space="preserve">effect </w:t>
      </w:r>
      <w:r>
        <w:t xml:space="preserve">is </w:t>
      </w:r>
      <w:r w:rsidR="003F395E">
        <w:t>due to the fact that</w:t>
      </w:r>
      <w:r w:rsidR="00630596">
        <w:t xml:space="preserve"> </w:t>
      </w:r>
      <w:r w:rsidRPr="009E4815">
        <w:t xml:space="preserve">many </w:t>
      </w:r>
      <w:r w:rsidR="00630596">
        <w:t>insects which are potential viral vectors</w:t>
      </w:r>
      <w:r w:rsidR="0066288D" w:rsidRPr="009E4815">
        <w:t xml:space="preserve">, </w:t>
      </w:r>
      <w:r w:rsidRPr="009E4815">
        <w:t xml:space="preserve">such as </w:t>
      </w:r>
      <w:proofErr w:type="spellStart"/>
      <w:r w:rsidRPr="009E4815">
        <w:t>t</w:t>
      </w:r>
      <w:r w:rsidR="0066288D" w:rsidRPr="009E4815">
        <w:t>hrips</w:t>
      </w:r>
      <w:proofErr w:type="spellEnd"/>
      <w:r w:rsidR="0066288D" w:rsidRPr="009E4815">
        <w:t xml:space="preserve"> </w:t>
      </w:r>
      <w:r w:rsidRPr="009E4815">
        <w:t>and w</w:t>
      </w:r>
      <w:r>
        <w:t>hiteflie</w:t>
      </w:r>
      <w:r w:rsidRPr="009E4815">
        <w:t>s</w:t>
      </w:r>
      <w:r w:rsidR="0066288D" w:rsidRPr="009E4815">
        <w:t xml:space="preserve">, </w:t>
      </w:r>
      <w:r>
        <w:t xml:space="preserve">need </w:t>
      </w:r>
      <w:r w:rsidR="000F18C0">
        <w:t>UV light</w:t>
      </w:r>
      <w:r>
        <w:t xml:space="preserve"> </w:t>
      </w:r>
      <w:r w:rsidR="00630596">
        <w:t xml:space="preserve">to navigate </w:t>
      </w:r>
      <w:r>
        <w:t>a</w:t>
      </w:r>
      <w:r w:rsidR="0066288D" w:rsidRPr="009E4815">
        <w:t xml:space="preserve">nd </w:t>
      </w:r>
      <w:r>
        <w:t xml:space="preserve">thus will not enter deeply </w:t>
      </w:r>
      <w:r w:rsidR="0066288D" w:rsidRPr="009E4815">
        <w:t>in</w:t>
      </w:r>
      <w:r>
        <w:t>to</w:t>
      </w:r>
      <w:r w:rsidR="0066288D" w:rsidRPr="009E4815">
        <w:t xml:space="preserve"> </w:t>
      </w:r>
      <w:r>
        <w:t xml:space="preserve">areas covered by </w:t>
      </w:r>
      <w:r w:rsidR="000F18C0">
        <w:t>UV-absorbing</w:t>
      </w:r>
      <w:r>
        <w:t xml:space="preserve"> films</w:t>
      </w:r>
      <w:r w:rsidR="0066288D" w:rsidRPr="009E4815">
        <w:t xml:space="preserve">. </w:t>
      </w:r>
      <w:r w:rsidR="00012458">
        <w:t>(</w:t>
      </w:r>
      <w:r w:rsidR="000F18C0">
        <w:t xml:space="preserve">One </w:t>
      </w:r>
      <w:r w:rsidRPr="009E4815">
        <w:t xml:space="preserve">side effect is that </w:t>
      </w:r>
      <w:r w:rsidR="000F18C0">
        <w:t>the absence of UV light</w:t>
      </w:r>
      <w:r w:rsidRPr="009E4815">
        <w:t xml:space="preserve"> also prevents bees from entering such areas</w:t>
      </w:r>
      <w:r w:rsidR="0066288D" w:rsidRPr="009E4815">
        <w:t xml:space="preserve">, </w:t>
      </w:r>
      <w:r w:rsidRPr="009E4815">
        <w:t>which means that such fi</w:t>
      </w:r>
      <w:r>
        <w:t>l</w:t>
      </w:r>
      <w:r w:rsidRPr="009E4815">
        <w:t xml:space="preserve">ms are not </w:t>
      </w:r>
      <w:r>
        <w:t xml:space="preserve">applicable </w:t>
      </w:r>
      <w:r w:rsidR="000F18C0">
        <w:t xml:space="preserve">for growing </w:t>
      </w:r>
      <w:r>
        <w:t xml:space="preserve">plants which need </w:t>
      </w:r>
      <w:r w:rsidR="000F18C0">
        <w:t>bees for pollination</w:t>
      </w:r>
      <w:r w:rsidR="0066288D" w:rsidRPr="009E4815">
        <w:t>.</w:t>
      </w:r>
      <w:r w:rsidR="00012458">
        <w:t>)</w:t>
      </w:r>
      <w:r w:rsidR="0066288D" w:rsidRPr="009E4815">
        <w:t xml:space="preserve"> </w:t>
      </w:r>
      <w:r w:rsidR="000F18C0">
        <w:t xml:space="preserve">One specific </w:t>
      </w:r>
      <w:r w:rsidRPr="009E4815">
        <w:t xml:space="preserve">advantage </w:t>
      </w:r>
      <w:r w:rsidR="000F18C0">
        <w:t xml:space="preserve">which </w:t>
      </w:r>
      <w:r w:rsidR="00AB13C7">
        <w:t xml:space="preserve">red </w:t>
      </w:r>
      <w:r w:rsidRPr="009E4815">
        <w:t>rose growers</w:t>
      </w:r>
      <w:r w:rsidR="000F18C0">
        <w:t xml:space="preserve"> can benefit from is </w:t>
      </w:r>
      <w:r w:rsidRPr="009E4815">
        <w:t xml:space="preserve">that </w:t>
      </w:r>
      <w:r w:rsidR="000F18C0">
        <w:t>UV-absorbing</w:t>
      </w:r>
      <w:r>
        <w:t xml:space="preserve"> films </w:t>
      </w:r>
      <w:r w:rsidR="000F18C0">
        <w:t xml:space="preserve">have been </w:t>
      </w:r>
      <w:r>
        <w:t xml:space="preserve">found to be very </w:t>
      </w:r>
      <w:r w:rsidR="000F18C0">
        <w:t xml:space="preserve">effective in preventing </w:t>
      </w:r>
      <w:r>
        <w:t>the delicate petals of these flowers</w:t>
      </w:r>
      <w:r w:rsidR="000F18C0">
        <w:t xml:space="preserve"> from blackening</w:t>
      </w:r>
      <w:r w:rsidR="0066288D" w:rsidRPr="009E4815">
        <w:t>.</w:t>
      </w:r>
    </w:p>
    <w:p w:rsidR="009E4815" w:rsidRDefault="009E4815" w:rsidP="009E4815">
      <w:pPr>
        <w:rPr>
          <w:b/>
          <w:sz w:val="20"/>
          <w:szCs w:val="20"/>
        </w:rPr>
      </w:pPr>
    </w:p>
    <w:p w:rsidR="009E4815" w:rsidRPr="002623AF" w:rsidRDefault="009E4815" w:rsidP="009E4815">
      <w:pPr>
        <w:rPr>
          <w:sz w:val="20"/>
          <w:szCs w:val="20"/>
        </w:rPr>
      </w:pPr>
      <w:r w:rsidRPr="002623AF">
        <w:rPr>
          <w:b/>
          <w:sz w:val="20"/>
          <w:szCs w:val="20"/>
        </w:rPr>
        <w:t>Tosaf Group</w:t>
      </w:r>
      <w:r w:rsidRPr="002623AF">
        <w:rPr>
          <w:sz w:val="20"/>
          <w:szCs w:val="20"/>
        </w:rPr>
        <w:t xml:space="preserve">, founded in 1985, is a joint-venture between </w:t>
      </w:r>
      <w:proofErr w:type="spellStart"/>
      <w:r w:rsidRPr="002623AF">
        <w:rPr>
          <w:sz w:val="20"/>
          <w:szCs w:val="20"/>
        </w:rPr>
        <w:t>Megides</w:t>
      </w:r>
      <w:proofErr w:type="spellEnd"/>
      <w:r w:rsidRPr="002623AF">
        <w:rPr>
          <w:sz w:val="20"/>
          <w:szCs w:val="20"/>
        </w:rPr>
        <w:t xml:space="preserve"> Holding and the </w:t>
      </w:r>
      <w:proofErr w:type="spellStart"/>
      <w:r w:rsidRPr="002623AF">
        <w:rPr>
          <w:sz w:val="20"/>
          <w:szCs w:val="20"/>
        </w:rPr>
        <w:t>Ravago</w:t>
      </w:r>
      <w:proofErr w:type="spellEnd"/>
      <w:r w:rsidRPr="002623AF">
        <w:rPr>
          <w:sz w:val="20"/>
          <w:szCs w:val="20"/>
        </w:rPr>
        <w:t xml:space="preserve"> Group. The group operates nine factories in Israel, Turkey, Germany, UK, The Netherlands and the Ukraine, with a total of 800 employees. </w:t>
      </w:r>
      <w:proofErr w:type="spellStart"/>
      <w:r w:rsidRPr="002623AF">
        <w:rPr>
          <w:sz w:val="20"/>
          <w:szCs w:val="20"/>
        </w:rPr>
        <w:t>Tosaf’s</w:t>
      </w:r>
      <w:proofErr w:type="spellEnd"/>
      <w:r w:rsidRPr="002623AF">
        <w:rPr>
          <w:sz w:val="20"/>
          <w:szCs w:val="20"/>
        </w:rPr>
        <w:t xml:space="preserve"> versatile range of products includes mineral-filled compounds for the white goods industry, automotive and other plastic industries; additives such as UV-/light stabilizers, flame retardants and customized additives for applications including BOPP, agricultural, packaging and industrial films, polycarbonate sheets, pipes, foams and other products; and color </w:t>
      </w:r>
      <w:proofErr w:type="spellStart"/>
      <w:r w:rsidRPr="002623AF">
        <w:rPr>
          <w:sz w:val="20"/>
          <w:szCs w:val="20"/>
        </w:rPr>
        <w:t>masterbatches</w:t>
      </w:r>
      <w:proofErr w:type="spellEnd"/>
      <w:r w:rsidRPr="002623AF">
        <w:rPr>
          <w:sz w:val="20"/>
          <w:szCs w:val="20"/>
        </w:rPr>
        <w:t xml:space="preserve"> for a wide range of applications.</w:t>
      </w:r>
    </w:p>
    <w:p w:rsidR="009E4815" w:rsidRDefault="009E4815" w:rsidP="009E4815">
      <w:pPr>
        <w:ind w:right="-284"/>
        <w:rPr>
          <w:b/>
          <w:i/>
          <w:lang w:val="en-GB"/>
        </w:rPr>
      </w:pPr>
    </w:p>
    <w:p w:rsidR="009E4815" w:rsidRPr="00162AFC" w:rsidRDefault="009E4815" w:rsidP="009E4815">
      <w:pPr>
        <w:ind w:right="-284"/>
        <w:rPr>
          <w:u w:val="single"/>
          <w:lang w:val="en-GB"/>
        </w:rPr>
      </w:pPr>
      <w:r w:rsidRPr="00162AFC">
        <w:rPr>
          <w:b/>
          <w:i/>
          <w:lang w:val="en-GB"/>
        </w:rPr>
        <w:t>For further information on Tosaf</w:t>
      </w:r>
      <w:r>
        <w:rPr>
          <w:b/>
          <w:i/>
          <w:lang w:val="en-GB"/>
        </w:rPr>
        <w:t>’ product portfolio</w:t>
      </w:r>
      <w:r w:rsidRPr="00162AFC">
        <w:rPr>
          <w:b/>
          <w:i/>
          <w:lang w:val="en-GB"/>
        </w:rPr>
        <w:t xml:space="preserve"> please contact</w:t>
      </w:r>
      <w:r w:rsidRPr="00162AFC">
        <w:rPr>
          <w:lang w:val="en-GB"/>
        </w:rPr>
        <w:br/>
      </w:r>
      <w:r w:rsidR="004D407F">
        <w:t>M</w:t>
      </w:r>
      <w:r w:rsidRPr="00DA66BF">
        <w:t xml:space="preserve">s. </w:t>
      </w:r>
      <w:r>
        <w:t>Michal</w:t>
      </w:r>
      <w:r w:rsidRPr="00DA66BF">
        <w:t xml:space="preserve"> </w:t>
      </w:r>
      <w:r>
        <w:t>Apfelbaum</w:t>
      </w:r>
      <w:r w:rsidRPr="00DA66BF">
        <w:br/>
        <w:t>International Marketing</w:t>
      </w:r>
      <w:r w:rsidRPr="00DA66BF">
        <w:br/>
        <w:t>Tosaf Compounds Ltd</w:t>
      </w:r>
      <w:proofErr w:type="gramStart"/>
      <w:r w:rsidRPr="00DA66BF">
        <w:t>.</w:t>
      </w:r>
      <w:proofErr w:type="gramEnd"/>
      <w:r w:rsidRPr="00DA66BF">
        <w:br/>
        <w:t>Phone</w:t>
      </w:r>
      <w:r w:rsidRPr="009E4815">
        <w:t xml:space="preserve">: </w:t>
      </w:r>
      <w:r w:rsidR="004D407F" w:rsidRPr="004D407F">
        <w:t>+972-9-8984606</w:t>
      </w:r>
      <w:bookmarkStart w:id="0" w:name="_GoBack"/>
      <w:bookmarkEnd w:id="0"/>
      <w:r w:rsidRPr="009E4815">
        <w:br/>
        <w:t>Fax: +972-9</w:t>
      </w:r>
      <w:r>
        <w:t>-8789-723</w:t>
      </w:r>
      <w:r>
        <w:br/>
        <w:t>E-m</w:t>
      </w:r>
      <w:r w:rsidRPr="009E4815">
        <w:t xml:space="preserve">ail: </w:t>
      </w:r>
      <w:r>
        <w:t>michalap</w:t>
      </w:r>
      <w:r w:rsidRPr="009E4815">
        <w:t>@tosaf.com</w:t>
      </w:r>
    </w:p>
    <w:p w:rsidR="009E4815" w:rsidRDefault="009E4815" w:rsidP="009E4815">
      <w:pPr>
        <w:pStyle w:val="AbsatzohneEinrcken"/>
        <w:spacing w:before="0" w:line="240" w:lineRule="auto"/>
        <w:ind w:right="-285"/>
        <w:rPr>
          <w:rFonts w:ascii="Times New Roman" w:hAnsi="Times New Roman"/>
          <w:b/>
          <w:i/>
          <w:szCs w:val="24"/>
          <w:lang w:val="en-GB" w:eastAsia="en-US"/>
        </w:rPr>
      </w:pPr>
    </w:p>
    <w:p w:rsidR="009E4815" w:rsidRPr="00012458" w:rsidRDefault="009E4815" w:rsidP="009E4815">
      <w:pPr>
        <w:pStyle w:val="AbsatzohneEinrcken"/>
        <w:spacing w:before="0" w:line="240" w:lineRule="auto"/>
        <w:ind w:right="-285"/>
        <w:rPr>
          <w:rFonts w:ascii="Times New Roman" w:hAnsi="Times New Roman"/>
        </w:rPr>
      </w:pPr>
      <w:r w:rsidRPr="00162AFC">
        <w:rPr>
          <w:rFonts w:ascii="Times New Roman" w:hAnsi="Times New Roman"/>
          <w:b/>
          <w:i/>
          <w:szCs w:val="24"/>
          <w:lang w:val="en-GB" w:eastAsia="en-US"/>
        </w:rPr>
        <w:t>Editorial contact, and please send voucher copies to</w:t>
      </w:r>
      <w:proofErr w:type="gramStart"/>
      <w:r w:rsidRPr="00162AFC">
        <w:rPr>
          <w:rFonts w:ascii="Times New Roman" w:hAnsi="Times New Roman"/>
          <w:b/>
          <w:i/>
          <w:szCs w:val="24"/>
          <w:lang w:val="en-GB" w:eastAsia="en-US"/>
        </w:rPr>
        <w:t>:</w:t>
      </w:r>
      <w:proofErr w:type="gramEnd"/>
      <w:r w:rsidRPr="00162AFC">
        <w:rPr>
          <w:rFonts w:ascii="Times New Roman" w:hAnsi="Times New Roman"/>
          <w:lang w:val="en-GB"/>
        </w:rPr>
        <w:br/>
      </w:r>
      <w:r w:rsidRPr="00162AFC">
        <w:rPr>
          <w:rFonts w:ascii="Times New Roman" w:hAnsi="Times New Roman"/>
          <w:smallCaps/>
          <w:lang w:val="en-GB"/>
        </w:rPr>
        <w:t xml:space="preserve">KONSENS PR </w:t>
      </w:r>
      <w:r w:rsidRPr="00162AFC">
        <w:rPr>
          <w:rFonts w:ascii="Times New Roman" w:hAnsi="Times New Roman"/>
          <w:lang w:val="en-GB"/>
        </w:rPr>
        <w:t xml:space="preserve">GmbH &amp; Co. </w:t>
      </w:r>
      <w:r w:rsidRPr="00DA66BF">
        <w:rPr>
          <w:rFonts w:ascii="Times New Roman" w:hAnsi="Times New Roman"/>
        </w:rPr>
        <w:t>KG</w:t>
      </w:r>
      <w:r w:rsidRPr="00DA66BF">
        <w:rPr>
          <w:rFonts w:ascii="Times New Roman" w:hAnsi="Times New Roman"/>
        </w:rPr>
        <w:br/>
        <w:t>Dr. Jörg Wolters</w:t>
      </w:r>
      <w:r w:rsidRPr="00DA66BF">
        <w:rPr>
          <w:rFonts w:ascii="Times New Roman" w:hAnsi="Times New Roman"/>
        </w:rPr>
        <w:br/>
        <w:t>Hans-</w:t>
      </w:r>
      <w:proofErr w:type="spellStart"/>
      <w:r w:rsidRPr="00DA66BF">
        <w:rPr>
          <w:rFonts w:ascii="Times New Roman" w:hAnsi="Times New Roman"/>
        </w:rPr>
        <w:t>Kudlich</w:t>
      </w:r>
      <w:proofErr w:type="spellEnd"/>
      <w:r w:rsidRPr="00DA66BF">
        <w:rPr>
          <w:rFonts w:ascii="Times New Roman" w:hAnsi="Times New Roman"/>
        </w:rPr>
        <w:t xml:space="preserve">-Str. </w:t>
      </w:r>
      <w:r w:rsidRPr="00012458">
        <w:rPr>
          <w:rFonts w:ascii="Times New Roman" w:hAnsi="Times New Roman"/>
        </w:rPr>
        <w:t xml:space="preserve">25, D-64823 Groß-Umstadt, </w:t>
      </w:r>
      <w:r w:rsidRPr="00012458">
        <w:rPr>
          <w:rFonts w:ascii="Times New Roman" w:hAnsi="Times New Roman"/>
        </w:rPr>
        <w:br/>
        <w:t>Phone: +49 (0) 60 78/93 63-13</w:t>
      </w:r>
      <w:r w:rsidRPr="00012458">
        <w:rPr>
          <w:rFonts w:ascii="Times New Roman" w:hAnsi="Times New Roman"/>
        </w:rPr>
        <w:br/>
        <w:t>Fax: +49 (0) 60 78/93 63-20</w:t>
      </w:r>
      <w:r w:rsidRPr="00012458">
        <w:rPr>
          <w:rFonts w:ascii="Times New Roman" w:hAnsi="Times New Roman"/>
        </w:rPr>
        <w:br/>
      </w:r>
      <w:proofErr w:type="spellStart"/>
      <w:r w:rsidRPr="00012458">
        <w:rPr>
          <w:rFonts w:ascii="Times New Roman" w:hAnsi="Times New Roman"/>
        </w:rPr>
        <w:t>E-mail</w:t>
      </w:r>
      <w:proofErr w:type="spellEnd"/>
      <w:r w:rsidRPr="00012458">
        <w:rPr>
          <w:rFonts w:ascii="Times New Roman" w:hAnsi="Times New Roman"/>
        </w:rPr>
        <w:t>: mail@konsens.de</w:t>
      </w:r>
    </w:p>
    <w:p w:rsidR="009E4815" w:rsidRPr="00012458" w:rsidRDefault="009E4815" w:rsidP="009E4815">
      <w:pPr>
        <w:pStyle w:val="AbsatzohneEinrcken"/>
        <w:tabs>
          <w:tab w:val="num" w:pos="0"/>
        </w:tabs>
        <w:spacing w:before="0" w:line="240" w:lineRule="auto"/>
        <w:ind w:right="-285"/>
        <w:rPr>
          <w:rFonts w:ascii="Times New Roman" w:hAnsi="Times New Roman"/>
        </w:rPr>
      </w:pPr>
    </w:p>
    <w:p w:rsidR="00DA328A" w:rsidRPr="009E4815" w:rsidRDefault="009E4815" w:rsidP="009E4815">
      <w:pPr>
        <w:pStyle w:val="Textkrper"/>
        <w:spacing w:before="0"/>
        <w:ind w:right="-142"/>
        <w:jc w:val="center"/>
        <w:rPr>
          <w:rFonts w:ascii="Arial" w:hAnsi="Arial" w:cs="Arial"/>
          <w:sz w:val="24"/>
          <w:szCs w:val="24"/>
          <w:lang w:val="en-GB"/>
        </w:rPr>
      </w:pPr>
      <w:r w:rsidRPr="00162AFC">
        <w:rPr>
          <w:rFonts w:ascii="Arial" w:hAnsi="Arial" w:cs="Arial"/>
          <w:sz w:val="24"/>
          <w:szCs w:val="24"/>
          <w:lang w:val="en-GB"/>
        </w:rPr>
        <w:t xml:space="preserve">Dear editors, </w:t>
      </w:r>
      <w:r w:rsidRPr="00162AFC">
        <w:rPr>
          <w:rFonts w:ascii="Arial" w:hAnsi="Arial" w:cs="Arial"/>
          <w:sz w:val="24"/>
          <w:szCs w:val="24"/>
          <w:lang w:val="en-GB"/>
        </w:rPr>
        <w:br/>
        <w:t xml:space="preserve">for your convenience please download image and text of this press release from: </w:t>
      </w:r>
      <w:r w:rsidRPr="00162AFC">
        <w:rPr>
          <w:rFonts w:ascii="Arial" w:hAnsi="Arial" w:cs="Arial"/>
          <w:b/>
          <w:sz w:val="28"/>
          <w:szCs w:val="28"/>
          <w:lang w:val="en-GB"/>
        </w:rPr>
        <w:t>http://www.konsens.de/tosaf.html</w:t>
      </w:r>
    </w:p>
    <w:sectPr w:rsidR="00DA328A" w:rsidRPr="009E4815" w:rsidSect="00012458">
      <w:headerReference w:type="default" r:id="rId11"/>
      <w:headerReference w:type="first" r:id="rId12"/>
      <w:type w:val="continuous"/>
      <w:pgSz w:w="11906" w:h="16838"/>
      <w:pgMar w:top="2127" w:right="1797" w:bottom="851" w:left="179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C5" w:rsidRDefault="00B412C5">
      <w:r>
        <w:separator/>
      </w:r>
    </w:p>
  </w:endnote>
  <w:endnote w:type="continuationSeparator" w:id="0">
    <w:p w:rsidR="00B412C5" w:rsidRDefault="00B41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C5" w:rsidRDefault="00B412C5">
      <w:r>
        <w:separator/>
      </w:r>
    </w:p>
  </w:footnote>
  <w:footnote w:type="continuationSeparator" w:id="0">
    <w:p w:rsidR="00B412C5" w:rsidRDefault="00B412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5D" w:rsidRPr="009E4815" w:rsidRDefault="00012458" w:rsidP="00B35F5D">
    <w:pPr>
      <w:pStyle w:val="Kopfzeile"/>
    </w:pPr>
    <w:r>
      <w:t>Page</w:t>
    </w:r>
    <w:r w:rsidR="00B35F5D" w:rsidRPr="009E4815">
      <w:t xml:space="preserve"> </w:t>
    </w:r>
    <w:r w:rsidR="00F12087">
      <w:rPr>
        <w:rStyle w:val="Seitenzahl"/>
      </w:rPr>
      <w:fldChar w:fldCharType="begin"/>
    </w:r>
    <w:r w:rsidR="004045BF" w:rsidRPr="009E4815">
      <w:rPr>
        <w:rStyle w:val="Seitenzahl"/>
      </w:rPr>
      <w:instrText xml:space="preserve"> PAGE </w:instrText>
    </w:r>
    <w:r w:rsidR="00F12087">
      <w:rPr>
        <w:rStyle w:val="Seitenzahl"/>
      </w:rPr>
      <w:fldChar w:fldCharType="separate"/>
    </w:r>
    <w:r w:rsidR="004D407F">
      <w:rPr>
        <w:rStyle w:val="Seitenzahl"/>
        <w:noProof/>
      </w:rPr>
      <w:t>2</w:t>
    </w:r>
    <w:r w:rsidR="00F12087">
      <w:rPr>
        <w:rStyle w:val="Seitenzahl"/>
      </w:rPr>
      <w:fldChar w:fldCharType="end"/>
    </w:r>
    <w:r w:rsidR="00B35F5D" w:rsidRPr="009E4815">
      <w:t xml:space="preserve"> </w:t>
    </w:r>
    <w:r w:rsidR="009E4815" w:rsidRPr="009E4815">
      <w:t xml:space="preserve">of </w:t>
    </w:r>
    <w:proofErr w:type="spellStart"/>
    <w:r w:rsidR="002623AF" w:rsidRPr="009E4815">
      <w:t>Tosaf</w:t>
    </w:r>
    <w:r w:rsidR="009E4815" w:rsidRPr="009E4815">
      <w:t>‘s</w:t>
    </w:r>
    <w:proofErr w:type="spellEnd"/>
    <w:r w:rsidR="002623AF" w:rsidRPr="009E4815">
      <w:t xml:space="preserve"> </w:t>
    </w:r>
    <w:r w:rsidR="00E26836" w:rsidRPr="009E4815">
      <w:t>Press</w:t>
    </w:r>
    <w:r w:rsidR="009E4815" w:rsidRPr="009E4815">
      <w:t xml:space="preserve"> Release</w:t>
    </w:r>
    <w:r w:rsidR="002623AF" w:rsidRPr="009E4815">
      <w:t>:</w:t>
    </w:r>
  </w:p>
  <w:p w:rsidR="00233B2F" w:rsidRPr="009E4815" w:rsidRDefault="009E4815" w:rsidP="00012458">
    <w:pPr>
      <w:pStyle w:val="Kopfzeile"/>
      <w:pBdr>
        <w:bottom w:val="single" w:sz="4" w:space="1" w:color="auto"/>
      </w:pBdr>
    </w:pPr>
    <w:r w:rsidRPr="009E4815">
      <w:t xml:space="preserve">New </w:t>
    </w:r>
    <w:proofErr w:type="spellStart"/>
    <w:r w:rsidRPr="009E4815">
      <w:t>Masterbatch</w:t>
    </w:r>
    <w:proofErr w:type="spellEnd"/>
    <w:r w:rsidRPr="009E4815">
      <w:t xml:space="preserve"> Boosts Long-Term </w:t>
    </w:r>
    <w:r w:rsidR="000F18C0">
      <w:t>UV-</w:t>
    </w:r>
    <w:r w:rsidRPr="009E4815">
      <w:t>Absorbing Efficiency of Greenhouse Films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F5D" w:rsidRDefault="00171B60">
    <w:pPr>
      <w:pStyle w:val="Kopfzeile"/>
    </w:pPr>
    <w:r>
      <w:rPr>
        <w:noProof/>
        <w:lang w:val="de-DE" w:eastAsia="de-DE"/>
      </w:rPr>
      <w:drawing>
        <wp:inline distT="0" distB="0" distL="0" distR="0" wp14:anchorId="70499898" wp14:editId="526FF096">
          <wp:extent cx="1801495" cy="1146175"/>
          <wp:effectExtent l="0" t="0" r="8255" b="0"/>
          <wp:docPr id="2" name="Bild 2" descr="tosaflogo_neu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saflogo_neu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49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5F2D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6D7D97" wp14:editId="2277CE31">
              <wp:simplePos x="0" y="0"/>
              <wp:positionH relativeFrom="column">
                <wp:posOffset>1695450</wp:posOffset>
              </wp:positionH>
              <wp:positionV relativeFrom="paragraph">
                <wp:posOffset>-26670</wp:posOffset>
              </wp:positionV>
              <wp:extent cx="3905250" cy="906780"/>
              <wp:effectExtent l="0" t="190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906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5F5D" w:rsidRPr="0066288D" w:rsidRDefault="00B35F5D" w:rsidP="00B35F5D">
                          <w:pPr>
                            <w:spacing w:line="288" w:lineRule="auto"/>
                            <w:jc w:val="right"/>
                            <w:rPr>
                              <w:lang w:val="es-ES"/>
                            </w:rPr>
                          </w:pPr>
                          <w:r w:rsidRPr="0066288D">
                            <w:rPr>
                              <w:lang w:val="es-ES"/>
                            </w:rPr>
                            <w:t>Tosaf Compounds Ltd.</w:t>
                          </w:r>
                        </w:p>
                        <w:p w:rsidR="00B35F5D" w:rsidRPr="0066288D" w:rsidRDefault="00B35F5D" w:rsidP="00B35F5D">
                          <w:pPr>
                            <w:spacing w:line="288" w:lineRule="auto"/>
                            <w:jc w:val="right"/>
                            <w:rPr>
                              <w:lang w:val="es-ES"/>
                            </w:rPr>
                          </w:pPr>
                          <w:proofErr w:type="spellStart"/>
                          <w:r w:rsidRPr="0066288D">
                            <w:rPr>
                              <w:lang w:val="es-ES"/>
                            </w:rPr>
                            <w:t>Ind</w:t>
                          </w:r>
                          <w:proofErr w:type="spellEnd"/>
                          <w:r w:rsidRPr="0066288D">
                            <w:rPr>
                              <w:lang w:val="es-ES"/>
                            </w:rPr>
                            <w:t xml:space="preserve">. </w:t>
                          </w:r>
                          <w:proofErr w:type="spellStart"/>
                          <w:r w:rsidRPr="0066288D">
                            <w:rPr>
                              <w:lang w:val="es-ES"/>
                            </w:rPr>
                            <w:t>Zone</w:t>
                          </w:r>
                          <w:proofErr w:type="spellEnd"/>
                          <w:r w:rsidRPr="0066288D">
                            <w:rPr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6288D">
                            <w:rPr>
                              <w:lang w:val="es-ES"/>
                            </w:rPr>
                            <w:t>Elon</w:t>
                          </w:r>
                          <w:proofErr w:type="spellEnd"/>
                          <w:r w:rsidRPr="0066288D">
                            <w:rPr>
                              <w:lang w:val="es-ES"/>
                            </w:rPr>
                            <w:t xml:space="preserve"> </w:t>
                          </w:r>
                          <w:proofErr w:type="spellStart"/>
                          <w:r w:rsidRPr="0066288D">
                            <w:rPr>
                              <w:lang w:val="es-ES"/>
                            </w:rPr>
                            <w:t>Tavor</w:t>
                          </w:r>
                          <w:proofErr w:type="spellEnd"/>
                          <w:r w:rsidRPr="0066288D">
                            <w:rPr>
                              <w:lang w:val="es-ES"/>
                            </w:rPr>
                            <w:t xml:space="preserve"> </w:t>
                          </w:r>
                        </w:p>
                        <w:p w:rsidR="00B35F5D" w:rsidRPr="0066288D" w:rsidRDefault="00B35F5D" w:rsidP="00B35F5D">
                          <w:pPr>
                            <w:spacing w:line="288" w:lineRule="auto"/>
                            <w:jc w:val="right"/>
                            <w:rPr>
                              <w:lang w:val="es-ES"/>
                            </w:rPr>
                          </w:pPr>
                          <w:r w:rsidRPr="0066288D">
                            <w:rPr>
                              <w:lang w:val="es-ES"/>
                            </w:rPr>
                            <w:t xml:space="preserve">P.O.B 2633 </w:t>
                          </w:r>
                        </w:p>
                        <w:p w:rsidR="00B35F5D" w:rsidRPr="00E26836" w:rsidRDefault="00B35F5D" w:rsidP="00B35F5D">
                          <w:pPr>
                            <w:spacing w:line="288" w:lineRule="auto"/>
                            <w:jc w:val="right"/>
                            <w:rPr>
                              <w:lang w:val="es-ES"/>
                            </w:rPr>
                          </w:pPr>
                          <w:proofErr w:type="spellStart"/>
                          <w:r w:rsidRPr="00E26836">
                            <w:rPr>
                              <w:lang w:val="es-ES"/>
                            </w:rPr>
                            <w:t>Afula</w:t>
                          </w:r>
                          <w:proofErr w:type="spellEnd"/>
                          <w:r w:rsidRPr="00E26836">
                            <w:rPr>
                              <w:lang w:val="es-ES"/>
                            </w:rPr>
                            <w:t xml:space="preserve"> 18126, ISRAEL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3.5pt;margin-top:-2.1pt;width:307.5pt;height:7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J99tA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" filled="f" stroked="f">
              <v:textbox>
                <w:txbxContent>
                  <w:p w:rsidR="00B35F5D" w:rsidRPr="0066288D" w:rsidRDefault="00B35F5D" w:rsidP="00B35F5D">
                    <w:pPr>
                      <w:spacing w:line="288" w:lineRule="auto"/>
                      <w:jc w:val="right"/>
                      <w:rPr>
                        <w:lang w:val="es-ES"/>
                      </w:rPr>
                    </w:pPr>
                    <w:r w:rsidRPr="0066288D">
                      <w:rPr>
                        <w:lang w:val="es-ES"/>
                      </w:rPr>
                      <w:t>Tosaf Compounds Ltd.</w:t>
                    </w:r>
                  </w:p>
                  <w:p w:rsidR="00B35F5D" w:rsidRPr="0066288D" w:rsidRDefault="00B35F5D" w:rsidP="00B35F5D">
                    <w:pPr>
                      <w:spacing w:line="288" w:lineRule="auto"/>
                      <w:jc w:val="right"/>
                      <w:rPr>
                        <w:lang w:val="es-ES"/>
                      </w:rPr>
                    </w:pPr>
                    <w:proofErr w:type="spellStart"/>
                    <w:r w:rsidRPr="0066288D">
                      <w:rPr>
                        <w:lang w:val="es-ES"/>
                      </w:rPr>
                      <w:t>Ind</w:t>
                    </w:r>
                    <w:proofErr w:type="spellEnd"/>
                    <w:r w:rsidRPr="0066288D">
                      <w:rPr>
                        <w:lang w:val="es-ES"/>
                      </w:rPr>
                      <w:t xml:space="preserve">. </w:t>
                    </w:r>
                    <w:proofErr w:type="spellStart"/>
                    <w:r w:rsidRPr="0066288D">
                      <w:rPr>
                        <w:lang w:val="es-ES"/>
                      </w:rPr>
                      <w:t>Zone</w:t>
                    </w:r>
                    <w:proofErr w:type="spellEnd"/>
                    <w:r w:rsidRPr="0066288D">
                      <w:rPr>
                        <w:lang w:val="es-ES"/>
                      </w:rPr>
                      <w:t xml:space="preserve"> </w:t>
                    </w:r>
                    <w:proofErr w:type="spellStart"/>
                    <w:r w:rsidRPr="0066288D">
                      <w:rPr>
                        <w:lang w:val="es-ES"/>
                      </w:rPr>
                      <w:t>Elon</w:t>
                    </w:r>
                    <w:proofErr w:type="spellEnd"/>
                    <w:r w:rsidRPr="0066288D">
                      <w:rPr>
                        <w:lang w:val="es-ES"/>
                      </w:rPr>
                      <w:t xml:space="preserve"> </w:t>
                    </w:r>
                    <w:proofErr w:type="spellStart"/>
                    <w:r w:rsidRPr="0066288D">
                      <w:rPr>
                        <w:lang w:val="es-ES"/>
                      </w:rPr>
                      <w:t>Tavor</w:t>
                    </w:r>
                    <w:proofErr w:type="spellEnd"/>
                    <w:r w:rsidRPr="0066288D">
                      <w:rPr>
                        <w:lang w:val="es-ES"/>
                      </w:rPr>
                      <w:t xml:space="preserve"> </w:t>
                    </w:r>
                  </w:p>
                  <w:p w:rsidR="00B35F5D" w:rsidRPr="0066288D" w:rsidRDefault="00B35F5D" w:rsidP="00B35F5D">
                    <w:pPr>
                      <w:spacing w:line="288" w:lineRule="auto"/>
                      <w:jc w:val="right"/>
                      <w:rPr>
                        <w:lang w:val="es-ES"/>
                      </w:rPr>
                    </w:pPr>
                    <w:r w:rsidRPr="0066288D">
                      <w:rPr>
                        <w:lang w:val="es-ES"/>
                      </w:rPr>
                      <w:t xml:space="preserve">P.O.B 2633 </w:t>
                    </w:r>
                  </w:p>
                  <w:p w:rsidR="00B35F5D" w:rsidRPr="00E26836" w:rsidRDefault="00B35F5D" w:rsidP="00B35F5D">
                    <w:pPr>
                      <w:spacing w:line="288" w:lineRule="auto"/>
                      <w:jc w:val="right"/>
                      <w:rPr>
                        <w:lang w:val="es-ES"/>
                      </w:rPr>
                    </w:pPr>
                    <w:proofErr w:type="spellStart"/>
                    <w:r w:rsidRPr="00E26836">
                      <w:rPr>
                        <w:lang w:val="es-ES"/>
                      </w:rPr>
                      <w:t>Afula</w:t>
                    </w:r>
                    <w:proofErr w:type="spellEnd"/>
                    <w:r w:rsidRPr="00E26836">
                      <w:rPr>
                        <w:lang w:val="es-ES"/>
                      </w:rPr>
                      <w:t xml:space="preserve"> 18126, ISRAEL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E1C5F"/>
    <w:multiLevelType w:val="hybridMultilevel"/>
    <w:tmpl w:val="33AE01A0"/>
    <w:lvl w:ilvl="0" w:tplc="04070001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37"/>
        </w:tabs>
        <w:ind w:left="32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57"/>
        </w:tabs>
        <w:ind w:left="39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77"/>
        </w:tabs>
        <w:ind w:left="46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97"/>
        </w:tabs>
        <w:ind w:left="53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117"/>
        </w:tabs>
        <w:ind w:left="61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37"/>
        </w:tabs>
        <w:ind w:left="68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57"/>
        </w:tabs>
        <w:ind w:left="75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77"/>
        </w:tabs>
        <w:ind w:left="8277" w:hanging="360"/>
      </w:pPr>
      <w:rPr>
        <w:rFonts w:ascii="Wingdings" w:hAnsi="Wingdings" w:hint="default"/>
      </w:rPr>
    </w:lvl>
  </w:abstractNum>
  <w:abstractNum w:abstractNumId="1">
    <w:nsid w:val="7F8156A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454"/>
  <w:doNotHyphenateCaps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80"/>
    <w:rsid w:val="00012458"/>
    <w:rsid w:val="00013654"/>
    <w:rsid w:val="000148FF"/>
    <w:rsid w:val="00021B2D"/>
    <w:rsid w:val="00021C28"/>
    <w:rsid w:val="000254B3"/>
    <w:rsid w:val="0002763E"/>
    <w:rsid w:val="0003256C"/>
    <w:rsid w:val="00050D63"/>
    <w:rsid w:val="00056A95"/>
    <w:rsid w:val="0006148E"/>
    <w:rsid w:val="00062A93"/>
    <w:rsid w:val="00085C5C"/>
    <w:rsid w:val="00095F84"/>
    <w:rsid w:val="000B11F2"/>
    <w:rsid w:val="000B3B70"/>
    <w:rsid w:val="000D2F4B"/>
    <w:rsid w:val="000E5943"/>
    <w:rsid w:val="000F18C0"/>
    <w:rsid w:val="000F6344"/>
    <w:rsid w:val="0011623D"/>
    <w:rsid w:val="00137539"/>
    <w:rsid w:val="001453F1"/>
    <w:rsid w:val="00150FA5"/>
    <w:rsid w:val="00151D39"/>
    <w:rsid w:val="00160A2A"/>
    <w:rsid w:val="00171B60"/>
    <w:rsid w:val="00175E1B"/>
    <w:rsid w:val="001764CA"/>
    <w:rsid w:val="001832E1"/>
    <w:rsid w:val="00185D32"/>
    <w:rsid w:val="0019106C"/>
    <w:rsid w:val="001B3A6A"/>
    <w:rsid w:val="001B79CF"/>
    <w:rsid w:val="001C4A5C"/>
    <w:rsid w:val="001D2832"/>
    <w:rsid w:val="001D4F89"/>
    <w:rsid w:val="001E5A4F"/>
    <w:rsid w:val="001E660A"/>
    <w:rsid w:val="001F089A"/>
    <w:rsid w:val="00221225"/>
    <w:rsid w:val="00223E37"/>
    <w:rsid w:val="00225D26"/>
    <w:rsid w:val="002325D3"/>
    <w:rsid w:val="00233B2F"/>
    <w:rsid w:val="00250D2C"/>
    <w:rsid w:val="002600B5"/>
    <w:rsid w:val="002623AF"/>
    <w:rsid w:val="00270E41"/>
    <w:rsid w:val="00295C14"/>
    <w:rsid w:val="002A01CF"/>
    <w:rsid w:val="002C6BF7"/>
    <w:rsid w:val="002E19F0"/>
    <w:rsid w:val="002F1776"/>
    <w:rsid w:val="002F6B9B"/>
    <w:rsid w:val="0030263C"/>
    <w:rsid w:val="00320BE3"/>
    <w:rsid w:val="00327D43"/>
    <w:rsid w:val="00335CAB"/>
    <w:rsid w:val="00355685"/>
    <w:rsid w:val="00361073"/>
    <w:rsid w:val="003658E4"/>
    <w:rsid w:val="0037471E"/>
    <w:rsid w:val="00375FDE"/>
    <w:rsid w:val="00380656"/>
    <w:rsid w:val="003A2AC3"/>
    <w:rsid w:val="003A3EB4"/>
    <w:rsid w:val="003A5E7C"/>
    <w:rsid w:val="003B18D9"/>
    <w:rsid w:val="003D4B9F"/>
    <w:rsid w:val="003F395E"/>
    <w:rsid w:val="003F692C"/>
    <w:rsid w:val="004045BF"/>
    <w:rsid w:val="00426FEB"/>
    <w:rsid w:val="004305E2"/>
    <w:rsid w:val="00430BF5"/>
    <w:rsid w:val="00430C85"/>
    <w:rsid w:val="00435D5D"/>
    <w:rsid w:val="00446D11"/>
    <w:rsid w:val="0046030F"/>
    <w:rsid w:val="00473193"/>
    <w:rsid w:val="00481E9B"/>
    <w:rsid w:val="004A2865"/>
    <w:rsid w:val="004A6D66"/>
    <w:rsid w:val="004B55E3"/>
    <w:rsid w:val="004B5E7D"/>
    <w:rsid w:val="004D407F"/>
    <w:rsid w:val="004E0749"/>
    <w:rsid w:val="004F01F5"/>
    <w:rsid w:val="004F0529"/>
    <w:rsid w:val="004F0AAD"/>
    <w:rsid w:val="004F1CAE"/>
    <w:rsid w:val="00502A67"/>
    <w:rsid w:val="00512120"/>
    <w:rsid w:val="005162E2"/>
    <w:rsid w:val="00524BE3"/>
    <w:rsid w:val="00531F73"/>
    <w:rsid w:val="0053353B"/>
    <w:rsid w:val="0054336B"/>
    <w:rsid w:val="00552B7F"/>
    <w:rsid w:val="00553705"/>
    <w:rsid w:val="005619FB"/>
    <w:rsid w:val="00561D69"/>
    <w:rsid w:val="00562B49"/>
    <w:rsid w:val="0057046E"/>
    <w:rsid w:val="005755DE"/>
    <w:rsid w:val="00576B38"/>
    <w:rsid w:val="005832F0"/>
    <w:rsid w:val="005915D0"/>
    <w:rsid w:val="005947C3"/>
    <w:rsid w:val="005A0C2F"/>
    <w:rsid w:val="005A68B6"/>
    <w:rsid w:val="005B7FE4"/>
    <w:rsid w:val="005C1570"/>
    <w:rsid w:val="005C75C5"/>
    <w:rsid w:val="005E31EB"/>
    <w:rsid w:val="005F7665"/>
    <w:rsid w:val="00603510"/>
    <w:rsid w:val="00607D86"/>
    <w:rsid w:val="00630596"/>
    <w:rsid w:val="00633E2D"/>
    <w:rsid w:val="00643FB4"/>
    <w:rsid w:val="00652E43"/>
    <w:rsid w:val="0066288D"/>
    <w:rsid w:val="00674FCE"/>
    <w:rsid w:val="006771F9"/>
    <w:rsid w:val="006923E3"/>
    <w:rsid w:val="00694A79"/>
    <w:rsid w:val="006A1452"/>
    <w:rsid w:val="006B0CBE"/>
    <w:rsid w:val="006B2BC9"/>
    <w:rsid w:val="006B4FA6"/>
    <w:rsid w:val="006D5D4D"/>
    <w:rsid w:val="006E719F"/>
    <w:rsid w:val="006F0D7F"/>
    <w:rsid w:val="006F17B4"/>
    <w:rsid w:val="00703E82"/>
    <w:rsid w:val="0070428A"/>
    <w:rsid w:val="00706B06"/>
    <w:rsid w:val="007113E6"/>
    <w:rsid w:val="007115BA"/>
    <w:rsid w:val="007130F2"/>
    <w:rsid w:val="00716E74"/>
    <w:rsid w:val="007253CA"/>
    <w:rsid w:val="00731F11"/>
    <w:rsid w:val="00735B4D"/>
    <w:rsid w:val="00737D16"/>
    <w:rsid w:val="00744566"/>
    <w:rsid w:val="00753C80"/>
    <w:rsid w:val="00760DB2"/>
    <w:rsid w:val="007659C1"/>
    <w:rsid w:val="0076784E"/>
    <w:rsid w:val="00781ED8"/>
    <w:rsid w:val="0078683F"/>
    <w:rsid w:val="00790536"/>
    <w:rsid w:val="00795676"/>
    <w:rsid w:val="007B2EDB"/>
    <w:rsid w:val="007D6D25"/>
    <w:rsid w:val="007E25E3"/>
    <w:rsid w:val="007E3D57"/>
    <w:rsid w:val="007E5D81"/>
    <w:rsid w:val="007F2A51"/>
    <w:rsid w:val="0081767F"/>
    <w:rsid w:val="00830EC0"/>
    <w:rsid w:val="0083708E"/>
    <w:rsid w:val="008446B5"/>
    <w:rsid w:val="00857D6B"/>
    <w:rsid w:val="00867353"/>
    <w:rsid w:val="00867FF8"/>
    <w:rsid w:val="00877FD3"/>
    <w:rsid w:val="00882B71"/>
    <w:rsid w:val="00883E40"/>
    <w:rsid w:val="008A6044"/>
    <w:rsid w:val="008B5B85"/>
    <w:rsid w:val="008B5DB2"/>
    <w:rsid w:val="008B6AE8"/>
    <w:rsid w:val="008C2BE5"/>
    <w:rsid w:val="008C4788"/>
    <w:rsid w:val="008D6402"/>
    <w:rsid w:val="008E67E2"/>
    <w:rsid w:val="008F2B5A"/>
    <w:rsid w:val="008F5B0B"/>
    <w:rsid w:val="00905657"/>
    <w:rsid w:val="009214B6"/>
    <w:rsid w:val="00921D29"/>
    <w:rsid w:val="00930E9A"/>
    <w:rsid w:val="00932E16"/>
    <w:rsid w:val="00942505"/>
    <w:rsid w:val="0094553B"/>
    <w:rsid w:val="009463D1"/>
    <w:rsid w:val="00954BE8"/>
    <w:rsid w:val="009820E5"/>
    <w:rsid w:val="00982237"/>
    <w:rsid w:val="00985A35"/>
    <w:rsid w:val="00986A7A"/>
    <w:rsid w:val="009A488C"/>
    <w:rsid w:val="009B7A08"/>
    <w:rsid w:val="009C0CEA"/>
    <w:rsid w:val="009C5D64"/>
    <w:rsid w:val="009D0BA6"/>
    <w:rsid w:val="009E4815"/>
    <w:rsid w:val="00A02069"/>
    <w:rsid w:val="00A0377C"/>
    <w:rsid w:val="00A0414C"/>
    <w:rsid w:val="00A15A0D"/>
    <w:rsid w:val="00A24659"/>
    <w:rsid w:val="00A2566A"/>
    <w:rsid w:val="00A45B37"/>
    <w:rsid w:val="00A56443"/>
    <w:rsid w:val="00A64F08"/>
    <w:rsid w:val="00A71C49"/>
    <w:rsid w:val="00A73708"/>
    <w:rsid w:val="00A84250"/>
    <w:rsid w:val="00A8504A"/>
    <w:rsid w:val="00A86725"/>
    <w:rsid w:val="00A954A9"/>
    <w:rsid w:val="00A9593A"/>
    <w:rsid w:val="00A967B6"/>
    <w:rsid w:val="00AA0C33"/>
    <w:rsid w:val="00AB13C7"/>
    <w:rsid w:val="00AB619A"/>
    <w:rsid w:val="00AC6B65"/>
    <w:rsid w:val="00AC79CB"/>
    <w:rsid w:val="00AD7034"/>
    <w:rsid w:val="00AF241C"/>
    <w:rsid w:val="00B06168"/>
    <w:rsid w:val="00B108E7"/>
    <w:rsid w:val="00B1435B"/>
    <w:rsid w:val="00B17E78"/>
    <w:rsid w:val="00B3021A"/>
    <w:rsid w:val="00B35F5D"/>
    <w:rsid w:val="00B371C1"/>
    <w:rsid w:val="00B412C5"/>
    <w:rsid w:val="00B46DFE"/>
    <w:rsid w:val="00B661CF"/>
    <w:rsid w:val="00B67A23"/>
    <w:rsid w:val="00B7349B"/>
    <w:rsid w:val="00B82E54"/>
    <w:rsid w:val="00B933B6"/>
    <w:rsid w:val="00BA31DF"/>
    <w:rsid w:val="00BA7E69"/>
    <w:rsid w:val="00BB135E"/>
    <w:rsid w:val="00BB7AB8"/>
    <w:rsid w:val="00BC127B"/>
    <w:rsid w:val="00BD4F6D"/>
    <w:rsid w:val="00BF7C37"/>
    <w:rsid w:val="00C05962"/>
    <w:rsid w:val="00C05D22"/>
    <w:rsid w:val="00C078D9"/>
    <w:rsid w:val="00C178D8"/>
    <w:rsid w:val="00C179FF"/>
    <w:rsid w:val="00C229B5"/>
    <w:rsid w:val="00C31019"/>
    <w:rsid w:val="00C3166A"/>
    <w:rsid w:val="00C32DF0"/>
    <w:rsid w:val="00C46BE3"/>
    <w:rsid w:val="00C47853"/>
    <w:rsid w:val="00C52148"/>
    <w:rsid w:val="00C55F2D"/>
    <w:rsid w:val="00C60BFF"/>
    <w:rsid w:val="00C63007"/>
    <w:rsid w:val="00C6330F"/>
    <w:rsid w:val="00C73853"/>
    <w:rsid w:val="00C94D93"/>
    <w:rsid w:val="00CB3ED7"/>
    <w:rsid w:val="00CB7EBA"/>
    <w:rsid w:val="00CC26F0"/>
    <w:rsid w:val="00CD69AF"/>
    <w:rsid w:val="00CF267C"/>
    <w:rsid w:val="00CF367B"/>
    <w:rsid w:val="00D03DCF"/>
    <w:rsid w:val="00D11221"/>
    <w:rsid w:val="00D25738"/>
    <w:rsid w:val="00D3558E"/>
    <w:rsid w:val="00D35BDC"/>
    <w:rsid w:val="00D36812"/>
    <w:rsid w:val="00D4215F"/>
    <w:rsid w:val="00D548E1"/>
    <w:rsid w:val="00D55A75"/>
    <w:rsid w:val="00D92500"/>
    <w:rsid w:val="00D97653"/>
    <w:rsid w:val="00DA328A"/>
    <w:rsid w:val="00DA5E0B"/>
    <w:rsid w:val="00DA66BF"/>
    <w:rsid w:val="00DB1AE8"/>
    <w:rsid w:val="00DB26A7"/>
    <w:rsid w:val="00DB6449"/>
    <w:rsid w:val="00DC5748"/>
    <w:rsid w:val="00DD3EA1"/>
    <w:rsid w:val="00DE2AA0"/>
    <w:rsid w:val="00DF294C"/>
    <w:rsid w:val="00E05C3D"/>
    <w:rsid w:val="00E139D4"/>
    <w:rsid w:val="00E23C8D"/>
    <w:rsid w:val="00E26836"/>
    <w:rsid w:val="00E36FA0"/>
    <w:rsid w:val="00E42313"/>
    <w:rsid w:val="00E51CD4"/>
    <w:rsid w:val="00E52B6E"/>
    <w:rsid w:val="00E56400"/>
    <w:rsid w:val="00E663BD"/>
    <w:rsid w:val="00E66420"/>
    <w:rsid w:val="00E82BE2"/>
    <w:rsid w:val="00E933FF"/>
    <w:rsid w:val="00E976EF"/>
    <w:rsid w:val="00EA65F8"/>
    <w:rsid w:val="00EB7DF8"/>
    <w:rsid w:val="00EC0B18"/>
    <w:rsid w:val="00EE2F44"/>
    <w:rsid w:val="00EF44C8"/>
    <w:rsid w:val="00EF6339"/>
    <w:rsid w:val="00F05942"/>
    <w:rsid w:val="00F12087"/>
    <w:rsid w:val="00F42D93"/>
    <w:rsid w:val="00F47368"/>
    <w:rsid w:val="00F52A85"/>
    <w:rsid w:val="00F63AF8"/>
    <w:rsid w:val="00F6479C"/>
    <w:rsid w:val="00F64C04"/>
    <w:rsid w:val="00F653E7"/>
    <w:rsid w:val="00F728E6"/>
    <w:rsid w:val="00F72F5C"/>
    <w:rsid w:val="00F745BC"/>
    <w:rsid w:val="00F830BD"/>
    <w:rsid w:val="00F83A0D"/>
    <w:rsid w:val="00F911BF"/>
    <w:rsid w:val="00FA2E1D"/>
    <w:rsid w:val="00FA7BDA"/>
    <w:rsid w:val="00FB44C4"/>
    <w:rsid w:val="00FC05C4"/>
    <w:rsid w:val="00FC5B52"/>
    <w:rsid w:val="00FD2697"/>
    <w:rsid w:val="00FD4360"/>
    <w:rsid w:val="00FD6966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pPr>
      <w:bidi/>
    </w:pPr>
    <w:rPr>
      <w:rFonts w:cs="Miriam"/>
      <w:sz w:val="20"/>
      <w:szCs w:val="20"/>
      <w:lang w:eastAsia="he-IL" w:bidi="he-IL"/>
    </w:rPr>
  </w:style>
  <w:style w:type="character" w:styleId="Hyperlink">
    <w:name w:val="Hyperlink"/>
    <w:basedOn w:val="Absatz-Standardschriftart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pPr>
      <w:bidi w:val="0"/>
    </w:pPr>
    <w:rPr>
      <w:rFonts w:cs="Times New Roman"/>
      <w:b/>
      <w:bCs/>
      <w:lang w:eastAsia="en-US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n-US" w:eastAsia="he-IL" w:bidi="he-I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n-US"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05C3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05C3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E05C3D"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05C3D"/>
    <w:pPr>
      <w:bidi/>
    </w:pPr>
    <w:rPr>
      <w:rFonts w:cs="Miriam"/>
      <w:sz w:val="20"/>
      <w:szCs w:val="20"/>
      <w:lang w:eastAsia="he-IL" w:bidi="he-IL"/>
    </w:rPr>
  </w:style>
  <w:style w:type="character" w:styleId="Hyperlink">
    <w:name w:val="Hyperlink"/>
    <w:basedOn w:val="Absatz-Standardschriftart"/>
    <w:rsid w:val="00E05C3D"/>
    <w:rPr>
      <w:color w:val="0000FF"/>
      <w:u w:val="single"/>
    </w:rPr>
  </w:style>
  <w:style w:type="paragraph" w:customStyle="1" w:styleId="AbsatzohneEinrcken">
    <w:name w:val="Absatz ohne Einrücken"/>
    <w:rsid w:val="00E05C3D"/>
    <w:pPr>
      <w:spacing w:before="360" w:line="360" w:lineRule="exact"/>
    </w:pPr>
    <w:rPr>
      <w:rFonts w:ascii="Courier" w:hAnsi="Courier"/>
      <w:sz w:val="24"/>
    </w:rPr>
  </w:style>
  <w:style w:type="paragraph" w:styleId="Textkrper">
    <w:name w:val="Body Text"/>
    <w:basedOn w:val="Standard"/>
    <w:rsid w:val="00E05C3D"/>
    <w:pPr>
      <w:pBdr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Bdr>
      <w:shd w:val="pct10" w:color="auto" w:fill="FFFFFF"/>
      <w:spacing w:before="40"/>
      <w:ind w:right="-143"/>
    </w:pPr>
    <w:rPr>
      <w:rFonts w:ascii="Univers" w:hAnsi="Univers"/>
      <w:i/>
      <w:sz w:val="22"/>
      <w:szCs w:val="20"/>
      <w:lang w:val="de-DE" w:eastAsia="de-DE"/>
    </w:rPr>
  </w:style>
  <w:style w:type="table" w:customStyle="1" w:styleId="Tabellengitternetz">
    <w:name w:val="Tabellengitternetz"/>
    <w:basedOn w:val="NormaleTabelle"/>
    <w:rsid w:val="00A9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045BF"/>
  </w:style>
  <w:style w:type="character" w:styleId="Kommentarzeichen">
    <w:name w:val="annotation reference"/>
    <w:basedOn w:val="Absatz-Standardschriftart"/>
    <w:uiPriority w:val="99"/>
    <w:semiHidden/>
    <w:unhideWhenUsed/>
    <w:rsid w:val="0063059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0596"/>
    <w:pPr>
      <w:bidi w:val="0"/>
    </w:pPr>
    <w:rPr>
      <w:rFonts w:cs="Times New Roman"/>
      <w:b/>
      <w:bCs/>
      <w:lang w:eastAsia="en-US" w:bidi="ar-SA"/>
    </w:rPr>
  </w:style>
  <w:style w:type="character" w:customStyle="1" w:styleId="KommentartextZchn">
    <w:name w:val="Kommentartext Zchn"/>
    <w:basedOn w:val="Absatz-Standardschriftart"/>
    <w:link w:val="Kommentartext"/>
    <w:semiHidden/>
    <w:rsid w:val="00630596"/>
    <w:rPr>
      <w:rFonts w:cs="Miriam"/>
      <w:lang w:val="en-US" w:eastAsia="he-IL" w:bidi="he-I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0596"/>
    <w:rPr>
      <w:rFonts w:cs="Miriam"/>
      <w:b/>
      <w:bCs/>
      <w:lang w:val="en-U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8-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osaf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C4B14-9590-4BF4-816C-4CC318810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869B9B6D.dotm</Template>
  <TotalTime>0</TotalTime>
  <Pages>2</Pages>
  <Words>498</Words>
  <Characters>3141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Tosaf to Increase Production Capacity to 90kT/y by end 2004</vt:lpstr>
      <vt:lpstr>Tosaf to Increase Production Capacity to 90kT/y by end 2004</vt:lpstr>
    </vt:vector>
  </TitlesOfParts>
  <Company>tosaf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Tosaf to Increase Production Capacity to 90kT/y by end 2004</dc:title>
  <dc:creator>shapirj</dc:creator>
  <cp:lastModifiedBy>Jörg Wolters</cp:lastModifiedBy>
  <cp:revision>2</cp:revision>
  <cp:lastPrinted>2011-01-20T07:56:00Z</cp:lastPrinted>
  <dcterms:created xsi:type="dcterms:W3CDTF">2015-02-10T11:58:00Z</dcterms:created>
  <dcterms:modified xsi:type="dcterms:W3CDTF">2015-02-10T11:58:00Z</dcterms:modified>
</cp:coreProperties>
</file>