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2A0" w:rsidRPr="00366278" w:rsidRDefault="00381844" w:rsidP="00CB0E6B">
      <w:pPr>
        <w:spacing w:after="240" w:line="400" w:lineRule="exact"/>
        <w:rPr>
          <w:rFonts w:ascii="Arial" w:eastAsia="Times New Roman" w:hAnsi="Arial" w:cs="Arial"/>
          <w:sz w:val="36"/>
          <w:szCs w:val="36"/>
          <w:lang w:val="en-US" w:eastAsia="en-GB"/>
        </w:rPr>
      </w:pPr>
      <w:r>
        <w:rPr>
          <w:rFonts w:ascii="Arial" w:eastAsia="Times New Roman" w:hAnsi="Arial" w:cs="Arial"/>
          <w:sz w:val="36"/>
          <w:szCs w:val="36"/>
          <w:lang w:val="en-US" w:eastAsia="en-GB"/>
        </w:rPr>
        <w:t>S</w:t>
      </w:r>
      <w:r w:rsidR="00DB179C">
        <w:rPr>
          <w:rFonts w:ascii="Arial" w:eastAsia="Times New Roman" w:hAnsi="Arial" w:cs="Arial"/>
          <w:sz w:val="36"/>
          <w:szCs w:val="36"/>
          <w:lang w:val="en-US" w:eastAsia="en-GB"/>
        </w:rPr>
        <w:t>pace-saving</w:t>
      </w:r>
      <w:r>
        <w:rPr>
          <w:rFonts w:ascii="Arial" w:eastAsia="Times New Roman" w:hAnsi="Arial" w:cs="Arial"/>
          <w:sz w:val="36"/>
          <w:szCs w:val="36"/>
          <w:lang w:val="en-US" w:eastAsia="en-GB"/>
        </w:rPr>
        <w:t xml:space="preserve"> nozzles and insulating pressure blocks enhance application convenience in hot runner injection molding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5198"/>
      </w:tblGrid>
      <w:tr w:rsidR="00550EFE" w:rsidRPr="00366278" w:rsidTr="00C541D5">
        <w:tc>
          <w:tcPr>
            <w:tcW w:w="4089" w:type="dxa"/>
            <w:vAlign w:val="bottom"/>
          </w:tcPr>
          <w:p w:rsidR="00546890" w:rsidRPr="00366278" w:rsidRDefault="00CB0E6B" w:rsidP="00CB0E6B">
            <w:pPr>
              <w:spacing w:before="120" w:after="0" w:line="240" w:lineRule="auto"/>
              <w:rPr>
                <w:rFonts w:ascii="Arial" w:eastAsia="Times New Roman" w:hAnsi="Arial" w:cs="Arial"/>
                <w:i/>
                <w:sz w:val="20"/>
                <w:szCs w:val="20"/>
                <w:lang w:val="en-US" w:eastAsia="en-GB"/>
              </w:rPr>
            </w:pPr>
            <w:r>
              <w:rPr>
                <w:rFonts w:ascii="Arial" w:eastAsia="Times New Roman" w:hAnsi="Arial" w:cs="Arial"/>
                <w:i/>
                <w:noProof/>
                <w:sz w:val="20"/>
                <w:szCs w:val="20"/>
                <w:lang w:eastAsia="de-DE"/>
              </w:rPr>
              <w:drawing>
                <wp:inline distT="0" distB="0" distL="0" distR="0" wp14:anchorId="0FDD5D42" wp14:editId="3A4F5D4E">
                  <wp:extent cx="2163651" cy="4088790"/>
                  <wp:effectExtent l="0" t="0" r="8255"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94_FullCompactNozzles.jpg"/>
                          <pic:cNvPicPr/>
                        </pic:nvPicPr>
                        <pic:blipFill>
                          <a:blip r:embed="rId8" cstate="screen">
                            <a:extLst>
                              <a:ext uri="{28A0092B-C50C-407E-A947-70E740481C1C}">
                                <a14:useLocalDpi xmlns:a14="http://schemas.microsoft.com/office/drawing/2010/main" val="0"/>
                              </a:ext>
                            </a:extLst>
                          </a:blip>
                          <a:stretch>
                            <a:fillRect/>
                          </a:stretch>
                        </pic:blipFill>
                        <pic:spPr>
                          <a:xfrm>
                            <a:off x="0" y="0"/>
                            <a:ext cx="2164195" cy="4089819"/>
                          </a:xfrm>
                          <a:prstGeom prst="rect">
                            <a:avLst/>
                          </a:prstGeom>
                        </pic:spPr>
                      </pic:pic>
                    </a:graphicData>
                  </a:graphic>
                </wp:inline>
              </w:drawing>
            </w:r>
          </w:p>
        </w:tc>
        <w:tc>
          <w:tcPr>
            <w:tcW w:w="5198" w:type="dxa"/>
            <w:vAlign w:val="bottom"/>
          </w:tcPr>
          <w:p w:rsidR="00550EFE" w:rsidRPr="00366278" w:rsidRDefault="00CB0E6B" w:rsidP="00CB0E6B">
            <w:pPr>
              <w:spacing w:before="120" w:after="120" w:line="240" w:lineRule="auto"/>
              <w:rPr>
                <w:rFonts w:ascii="Arial" w:eastAsia="Times New Roman" w:hAnsi="Arial" w:cs="Arial"/>
                <w:i/>
                <w:sz w:val="20"/>
                <w:szCs w:val="20"/>
                <w:lang w:val="en-US" w:eastAsia="en-GB"/>
              </w:rPr>
            </w:pPr>
            <w:r>
              <w:rPr>
                <w:rFonts w:ascii="Arial" w:eastAsia="Times New Roman" w:hAnsi="Arial" w:cs="Arial"/>
                <w:i/>
                <w:noProof/>
                <w:sz w:val="20"/>
                <w:szCs w:val="20"/>
                <w:lang w:eastAsia="de-DE"/>
              </w:rPr>
              <w:drawing>
                <wp:inline distT="0" distB="0" distL="0" distR="0" wp14:anchorId="11BB593F" wp14:editId="5B5B8C8B">
                  <wp:extent cx="3163991" cy="2284659"/>
                  <wp:effectExtent l="0" t="0" r="0"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94_PressureBlocks.jpg"/>
                          <pic:cNvPicPr/>
                        </pic:nvPicPr>
                        <pic:blipFill>
                          <a:blip r:embed="rId9" cstate="screen">
                            <a:extLst>
                              <a:ext uri="{28A0092B-C50C-407E-A947-70E740481C1C}">
                                <a14:useLocalDpi xmlns:a14="http://schemas.microsoft.com/office/drawing/2010/main" val="0"/>
                              </a:ext>
                            </a:extLst>
                          </a:blip>
                          <a:stretch>
                            <a:fillRect/>
                          </a:stretch>
                        </pic:blipFill>
                        <pic:spPr>
                          <a:xfrm>
                            <a:off x="0" y="0"/>
                            <a:ext cx="3162596" cy="2283652"/>
                          </a:xfrm>
                          <a:prstGeom prst="rect">
                            <a:avLst/>
                          </a:prstGeom>
                        </pic:spPr>
                      </pic:pic>
                    </a:graphicData>
                  </a:graphic>
                </wp:inline>
              </w:drawing>
            </w:r>
          </w:p>
        </w:tc>
      </w:tr>
      <w:tr w:rsidR="00550EFE" w:rsidRPr="00366278" w:rsidTr="00C541D5">
        <w:tc>
          <w:tcPr>
            <w:tcW w:w="4089" w:type="dxa"/>
          </w:tcPr>
          <w:p w:rsidR="00550EFE" w:rsidRPr="00CB0E6B" w:rsidRDefault="00CB0E6B" w:rsidP="00CB0E6B">
            <w:pPr>
              <w:spacing w:before="120" w:after="120" w:line="240" w:lineRule="auto"/>
              <w:rPr>
                <w:rFonts w:ascii="Arial" w:eastAsia="Times New Roman" w:hAnsi="Arial" w:cs="Arial"/>
                <w:i/>
                <w:sz w:val="20"/>
                <w:szCs w:val="20"/>
                <w:lang w:val="en-US" w:eastAsia="en-GB"/>
              </w:rPr>
            </w:pPr>
            <w:r w:rsidRPr="00CB0E6B">
              <w:rPr>
                <w:rFonts w:ascii="Arial" w:eastAsia="Times New Roman" w:hAnsi="Arial" w:cs="Arial"/>
                <w:i/>
                <w:color w:val="000000" w:themeColor="text1"/>
                <w:sz w:val="20"/>
                <w:szCs w:val="20"/>
                <w:lang w:val="en-US" w:eastAsia="en-GB"/>
              </w:rPr>
              <w:t xml:space="preserve">The new Full Compact Nozzles from HRSflow </w:t>
            </w:r>
            <w:r w:rsidRPr="00CB0E6B">
              <w:rPr>
                <w:rFonts w:ascii="Arial" w:eastAsia="Times New Roman" w:hAnsi="Arial" w:cs="Arial"/>
                <w:i/>
                <w:sz w:val="20"/>
                <w:szCs w:val="20"/>
                <w:lang w:val="en-US" w:eastAsia="en-GB"/>
              </w:rPr>
              <w:t>have a nozzle seat diameter of 28mm</w:t>
            </w:r>
            <w:r w:rsidRPr="00CB0E6B">
              <w:rPr>
                <w:rFonts w:ascii="Arial" w:eastAsia="Times New Roman" w:hAnsi="Arial" w:cs="Arial"/>
                <w:i/>
                <w:color w:val="FF0000"/>
                <w:sz w:val="20"/>
                <w:szCs w:val="20"/>
                <w:lang w:val="en-US" w:eastAsia="en-GB"/>
              </w:rPr>
              <w:t xml:space="preserve"> </w:t>
            </w:r>
            <w:r w:rsidRPr="00CB0E6B">
              <w:rPr>
                <w:rFonts w:ascii="Arial" w:eastAsia="Times New Roman" w:hAnsi="Arial" w:cs="Arial"/>
                <w:i/>
                <w:sz w:val="20"/>
                <w:szCs w:val="20"/>
                <w:lang w:val="en-US" w:eastAsia="en-GB"/>
              </w:rPr>
              <w:t>over their entire length, which is 5 mm less than the equivalent standard nozzle</w:t>
            </w:r>
            <w:r>
              <w:rPr>
                <w:rFonts w:ascii="Arial" w:eastAsia="Times New Roman" w:hAnsi="Arial" w:cs="Arial"/>
                <w:i/>
                <w:sz w:val="20"/>
                <w:szCs w:val="20"/>
                <w:lang w:val="en-US" w:eastAsia="en-GB"/>
              </w:rPr>
              <w:t>.</w:t>
            </w:r>
            <w:r w:rsidRPr="00CB0E6B">
              <w:rPr>
                <w:rFonts w:ascii="Arial" w:eastAsia="Times New Roman" w:hAnsi="Arial" w:cs="Arial"/>
                <w:i/>
                <w:sz w:val="20"/>
                <w:szCs w:val="20"/>
                <w:lang w:val="en-US" w:eastAsia="en-GB"/>
              </w:rPr>
              <w:t xml:space="preserve"> </w:t>
            </w:r>
            <w:r>
              <w:rPr>
                <w:rFonts w:ascii="Arial" w:eastAsia="Times New Roman" w:hAnsi="Arial" w:cs="Arial"/>
                <w:i/>
                <w:sz w:val="20"/>
                <w:szCs w:val="20"/>
                <w:lang w:val="en-US" w:eastAsia="en-GB"/>
              </w:rPr>
              <w:br/>
            </w:r>
            <w:r w:rsidRPr="00CB0E6B">
              <w:rPr>
                <w:rFonts w:ascii="Arial" w:eastAsia="Times New Roman" w:hAnsi="Arial" w:cs="Arial"/>
                <w:i/>
                <w:sz w:val="20"/>
                <w:szCs w:val="20"/>
                <w:lang w:val="en-US" w:eastAsia="en-GB"/>
              </w:rPr>
              <w:t>© HRSflow</w:t>
            </w:r>
          </w:p>
        </w:tc>
        <w:tc>
          <w:tcPr>
            <w:tcW w:w="5198" w:type="dxa"/>
          </w:tcPr>
          <w:p w:rsidR="00550EFE" w:rsidRPr="00366278" w:rsidRDefault="00381844" w:rsidP="00DB0BE5">
            <w:pPr>
              <w:spacing w:before="120" w:after="120" w:line="240" w:lineRule="auto"/>
              <w:rPr>
                <w:rFonts w:ascii="Arial" w:eastAsia="Times New Roman" w:hAnsi="Arial" w:cs="Arial"/>
                <w:i/>
                <w:sz w:val="20"/>
                <w:szCs w:val="20"/>
                <w:lang w:val="en-US" w:eastAsia="en-GB"/>
              </w:rPr>
            </w:pPr>
            <w:r w:rsidRPr="00CB0E6B">
              <w:rPr>
                <w:rFonts w:ascii="Arial" w:eastAsia="Times New Roman" w:hAnsi="Arial" w:cs="Arial"/>
                <w:i/>
                <w:sz w:val="20"/>
                <w:szCs w:val="20"/>
                <w:lang w:val="en-US" w:eastAsia="en-GB"/>
              </w:rPr>
              <w:t xml:space="preserve">The new Pressure Block </w:t>
            </w:r>
            <w:r w:rsidR="00DB179C" w:rsidRPr="00CB0E6B">
              <w:rPr>
                <w:rFonts w:ascii="Arial" w:eastAsia="Times New Roman" w:hAnsi="Arial" w:cs="Arial"/>
                <w:i/>
                <w:sz w:val="20"/>
                <w:szCs w:val="20"/>
                <w:lang w:val="en-US" w:eastAsia="en-GB"/>
              </w:rPr>
              <w:t xml:space="preserve">clamping plates </w:t>
            </w:r>
            <w:r w:rsidRPr="00CB0E6B">
              <w:rPr>
                <w:rFonts w:ascii="Arial" w:eastAsia="Times New Roman" w:hAnsi="Arial" w:cs="Arial"/>
                <w:i/>
                <w:sz w:val="20"/>
                <w:szCs w:val="20"/>
                <w:lang w:val="en-US" w:eastAsia="en-GB"/>
              </w:rPr>
              <w:t>from HRSflow are made of materials with very low thermal conductivity. They bring about a distinct increase in mold stiffness</w:t>
            </w:r>
            <w:r w:rsidR="00DB0BE5">
              <w:rPr>
                <w:rFonts w:ascii="Arial" w:eastAsia="Times New Roman" w:hAnsi="Arial" w:cs="Arial"/>
                <w:i/>
                <w:sz w:val="20"/>
                <w:szCs w:val="20"/>
                <w:lang w:val="en-US" w:eastAsia="en-GB"/>
              </w:rPr>
              <w:t>,</w:t>
            </w:r>
            <w:r w:rsidRPr="00CB0E6B">
              <w:rPr>
                <w:rFonts w:ascii="Arial" w:eastAsia="Times New Roman" w:hAnsi="Arial" w:cs="Arial"/>
                <w:i/>
                <w:sz w:val="20"/>
                <w:szCs w:val="20"/>
                <w:lang w:val="en-US" w:eastAsia="en-GB"/>
              </w:rPr>
              <w:t xml:space="preserve"> </w:t>
            </w:r>
            <w:r w:rsidR="006B5758" w:rsidRPr="00CB0E6B">
              <w:rPr>
                <w:rFonts w:ascii="Arial" w:eastAsia="Times New Roman" w:hAnsi="Arial" w:cs="Arial"/>
                <w:i/>
                <w:sz w:val="20"/>
                <w:szCs w:val="20"/>
                <w:lang w:val="en-US" w:eastAsia="en-GB"/>
              </w:rPr>
              <w:t xml:space="preserve">keeping </w:t>
            </w:r>
            <w:r w:rsidR="00232B57" w:rsidRPr="00CB0E6B">
              <w:rPr>
                <w:rFonts w:ascii="Arial" w:eastAsia="Times New Roman" w:hAnsi="Arial" w:cs="Arial"/>
                <w:i/>
                <w:sz w:val="20"/>
                <w:szCs w:val="20"/>
                <w:lang w:val="en-US" w:eastAsia="en-GB"/>
              </w:rPr>
              <w:t>at the same time an optimal thermal profile along the whole hot runner system</w:t>
            </w:r>
            <w:r w:rsidR="001541FD" w:rsidRPr="00CB0E6B">
              <w:rPr>
                <w:rFonts w:ascii="Arial" w:eastAsia="Times New Roman" w:hAnsi="Arial" w:cs="Arial"/>
                <w:i/>
                <w:sz w:val="20"/>
                <w:szCs w:val="20"/>
                <w:lang w:val="en-US" w:eastAsia="en-GB"/>
              </w:rPr>
              <w:t>.</w:t>
            </w:r>
            <w:r w:rsidR="00CB0E6B">
              <w:rPr>
                <w:rFonts w:ascii="Arial" w:eastAsia="Times New Roman" w:hAnsi="Arial" w:cs="Arial"/>
                <w:i/>
                <w:sz w:val="20"/>
                <w:szCs w:val="20"/>
                <w:lang w:val="en-US" w:eastAsia="en-GB"/>
              </w:rPr>
              <w:br/>
            </w:r>
            <w:r w:rsidR="00550EFE" w:rsidRPr="00CB0E6B">
              <w:rPr>
                <w:rFonts w:ascii="Arial" w:eastAsia="Times New Roman" w:hAnsi="Arial" w:cs="Arial"/>
                <w:i/>
                <w:sz w:val="20"/>
                <w:szCs w:val="20"/>
                <w:lang w:val="en-US" w:eastAsia="en-GB"/>
              </w:rPr>
              <w:t>© HRSflow</w:t>
            </w:r>
          </w:p>
        </w:tc>
      </w:tr>
    </w:tbl>
    <w:p w:rsidR="00381844" w:rsidRDefault="00C541D5" w:rsidP="00CB0E6B">
      <w:pPr>
        <w:spacing w:before="240" w:after="0" w:line="360" w:lineRule="exact"/>
        <w:rPr>
          <w:rFonts w:ascii="Arial" w:eastAsia="Times New Roman" w:hAnsi="Arial" w:cs="Arial"/>
          <w:lang w:val="en-US" w:eastAsia="en-GB"/>
        </w:rPr>
      </w:pPr>
      <w:r w:rsidRPr="00220447">
        <w:rPr>
          <w:rFonts w:ascii="Arial" w:eastAsia="Times New Roman" w:hAnsi="Arial" w:cs="Arial"/>
          <w:lang w:val="en-GB" w:eastAsia="en-GB"/>
        </w:rPr>
        <w:t xml:space="preserve">San Polo di Piave/Italy, </w:t>
      </w:r>
      <w:r>
        <w:rPr>
          <w:rFonts w:ascii="Arial" w:eastAsia="Times New Roman" w:hAnsi="Arial" w:cs="Arial"/>
          <w:lang w:val="en-GB" w:eastAsia="en-GB"/>
        </w:rPr>
        <w:t>January 2018</w:t>
      </w:r>
      <w:r w:rsidRPr="00220447">
        <w:rPr>
          <w:rFonts w:ascii="Arial" w:eastAsia="Times New Roman" w:hAnsi="Arial" w:cs="Arial"/>
          <w:lang w:val="en-GB" w:eastAsia="en-GB"/>
        </w:rPr>
        <w:t xml:space="preserve"> --- </w:t>
      </w:r>
      <w:r>
        <w:rPr>
          <w:rFonts w:ascii="Arial" w:eastAsia="Times New Roman" w:hAnsi="Arial" w:cs="Arial"/>
          <w:lang w:val="en-US" w:eastAsia="en-GB"/>
        </w:rPr>
        <w:t xml:space="preserve">Two </w:t>
      </w:r>
      <w:r>
        <w:rPr>
          <w:rFonts w:ascii="Arial" w:eastAsia="Times New Roman" w:hAnsi="Arial" w:cs="Arial"/>
          <w:lang w:val="en-US" w:eastAsia="en-GB"/>
        </w:rPr>
        <w:t xml:space="preserve">new developments </w:t>
      </w:r>
      <w:r>
        <w:rPr>
          <w:rFonts w:ascii="Arial" w:eastAsia="Times New Roman" w:hAnsi="Arial" w:cs="Arial"/>
          <w:lang w:val="en-US" w:eastAsia="en-GB"/>
        </w:rPr>
        <w:t xml:space="preserve">from the </w:t>
      </w:r>
      <w:r w:rsidR="00381844">
        <w:rPr>
          <w:rFonts w:ascii="Arial" w:eastAsia="Times New Roman" w:hAnsi="Arial" w:cs="Arial"/>
          <w:lang w:val="en-US" w:eastAsia="en-GB"/>
        </w:rPr>
        <w:t>Italia</w:t>
      </w:r>
      <w:r>
        <w:rPr>
          <w:rFonts w:ascii="Arial" w:eastAsia="Times New Roman" w:hAnsi="Arial" w:cs="Arial"/>
          <w:lang w:val="en-US" w:eastAsia="en-GB"/>
        </w:rPr>
        <w:t xml:space="preserve">n hot runner specialist HRSflow, which </w:t>
      </w:r>
      <w:r w:rsidR="00381844">
        <w:rPr>
          <w:rFonts w:ascii="Arial" w:eastAsia="Times New Roman" w:hAnsi="Arial" w:cs="Arial"/>
          <w:lang w:val="en-US" w:eastAsia="en-GB"/>
        </w:rPr>
        <w:t>have recently reached production maturity</w:t>
      </w:r>
      <w:r>
        <w:rPr>
          <w:rFonts w:ascii="Arial" w:eastAsia="Times New Roman" w:hAnsi="Arial" w:cs="Arial"/>
          <w:lang w:val="en-US" w:eastAsia="en-GB"/>
        </w:rPr>
        <w:t xml:space="preserve">, </w:t>
      </w:r>
      <w:r w:rsidR="00381844">
        <w:rPr>
          <w:rFonts w:ascii="Arial" w:eastAsia="Times New Roman" w:hAnsi="Arial" w:cs="Arial"/>
          <w:lang w:val="en-US" w:eastAsia="en-GB"/>
        </w:rPr>
        <w:t>help to make the injection molding of high-quality parts ev</w:t>
      </w:r>
      <w:r w:rsidR="00843008">
        <w:rPr>
          <w:rFonts w:ascii="Arial" w:eastAsia="Times New Roman" w:hAnsi="Arial" w:cs="Arial"/>
          <w:lang w:val="en-US" w:eastAsia="en-GB"/>
        </w:rPr>
        <w:t>en easier and more reliable. While</w:t>
      </w:r>
      <w:r w:rsidR="00381844">
        <w:rPr>
          <w:rFonts w:ascii="Arial" w:eastAsia="Times New Roman" w:hAnsi="Arial" w:cs="Arial"/>
          <w:lang w:val="en-US" w:eastAsia="en-GB"/>
        </w:rPr>
        <w:t xml:space="preserve"> the new </w:t>
      </w:r>
      <w:r w:rsidR="0092771A" w:rsidRPr="00366278">
        <w:rPr>
          <w:rFonts w:ascii="Arial" w:eastAsia="Times New Roman" w:hAnsi="Arial" w:cs="Arial"/>
          <w:lang w:val="en-US" w:eastAsia="en-GB"/>
        </w:rPr>
        <w:t xml:space="preserve">Full Compact Nozzles </w:t>
      </w:r>
      <w:r w:rsidR="00381844">
        <w:rPr>
          <w:rFonts w:ascii="Arial" w:eastAsia="Times New Roman" w:hAnsi="Arial" w:cs="Arial"/>
          <w:lang w:val="en-US" w:eastAsia="en-GB"/>
        </w:rPr>
        <w:t xml:space="preserve">allow far smaller cavity-to-cavity </w:t>
      </w:r>
      <w:r w:rsidR="00381844" w:rsidRPr="00CB0E6B">
        <w:rPr>
          <w:rFonts w:ascii="Arial" w:eastAsia="Times New Roman" w:hAnsi="Arial" w:cs="Arial"/>
          <w:lang w:val="en-US" w:eastAsia="en-GB"/>
        </w:rPr>
        <w:t xml:space="preserve">distances, the equally new Pressure Block clamping plates </w:t>
      </w:r>
      <w:r w:rsidR="00E84790" w:rsidRPr="00CB0E6B">
        <w:rPr>
          <w:rFonts w:ascii="Arial" w:eastAsia="Times New Roman" w:hAnsi="Arial" w:cs="Arial"/>
          <w:lang w:val="en-US" w:eastAsia="en-GB"/>
        </w:rPr>
        <w:t>help to bring about a distinct increase in mold stiffness ensuring an optimal thermal profile in the hot runner system.</w:t>
      </w:r>
    </w:p>
    <w:p w:rsidR="0092771A" w:rsidRPr="00366278" w:rsidRDefault="00381844" w:rsidP="00CB0E6B">
      <w:pPr>
        <w:spacing w:before="120" w:after="0" w:line="360" w:lineRule="exact"/>
        <w:rPr>
          <w:rFonts w:ascii="Arial" w:eastAsia="Times New Roman" w:hAnsi="Arial" w:cs="Arial"/>
          <w:b/>
          <w:lang w:val="en-US" w:eastAsia="en-GB"/>
        </w:rPr>
      </w:pPr>
      <w:r>
        <w:rPr>
          <w:rFonts w:ascii="Arial" w:eastAsia="Times New Roman" w:hAnsi="Arial" w:cs="Arial"/>
          <w:b/>
          <w:lang w:val="en-US" w:eastAsia="en-GB"/>
        </w:rPr>
        <w:t xml:space="preserve">For smaller cavity-to-cavity distances </w:t>
      </w:r>
    </w:p>
    <w:p w:rsidR="00381844" w:rsidRDefault="00381844" w:rsidP="00CB0E6B">
      <w:pPr>
        <w:spacing w:after="0" w:line="360" w:lineRule="exact"/>
        <w:rPr>
          <w:rFonts w:ascii="Arial" w:eastAsia="Times New Roman" w:hAnsi="Arial" w:cs="Arial"/>
          <w:lang w:val="en-US" w:eastAsia="en-GB"/>
        </w:rPr>
      </w:pPr>
      <w:r>
        <w:rPr>
          <w:rFonts w:ascii="Arial" w:eastAsia="Times New Roman" w:hAnsi="Arial" w:cs="Arial"/>
          <w:lang w:val="en-US" w:eastAsia="en-GB"/>
        </w:rPr>
        <w:t xml:space="preserve">With the new </w:t>
      </w:r>
      <w:r w:rsidR="0092771A" w:rsidRPr="00366278">
        <w:rPr>
          <w:rFonts w:ascii="Arial" w:eastAsia="Times New Roman" w:hAnsi="Arial" w:cs="Arial"/>
          <w:lang w:val="en-US" w:eastAsia="en-GB"/>
        </w:rPr>
        <w:t>Full Compact Nozzles</w:t>
      </w:r>
      <w:r>
        <w:rPr>
          <w:rFonts w:ascii="Arial" w:eastAsia="Times New Roman" w:hAnsi="Arial" w:cs="Arial"/>
          <w:lang w:val="en-US" w:eastAsia="en-GB"/>
        </w:rPr>
        <w:t xml:space="preserve">, </w:t>
      </w:r>
      <w:r w:rsidR="0092771A" w:rsidRPr="00366278">
        <w:rPr>
          <w:rFonts w:ascii="Arial" w:eastAsia="Times New Roman" w:hAnsi="Arial" w:cs="Arial"/>
          <w:lang w:val="en-US" w:eastAsia="en-GB"/>
        </w:rPr>
        <w:t xml:space="preserve">HRSflow </w:t>
      </w:r>
      <w:r>
        <w:rPr>
          <w:rFonts w:ascii="Arial" w:eastAsia="Times New Roman" w:hAnsi="Arial" w:cs="Arial"/>
          <w:lang w:val="en-US" w:eastAsia="en-GB"/>
        </w:rPr>
        <w:t xml:space="preserve">has succeeded in accommodating all the heating elements of the previous standard Pa type </w:t>
      </w:r>
      <w:r w:rsidR="00550EFE" w:rsidRPr="00366278">
        <w:rPr>
          <w:rFonts w:ascii="Arial" w:eastAsia="Times New Roman" w:hAnsi="Arial" w:cs="Arial"/>
          <w:lang w:val="en-US" w:eastAsia="en-GB"/>
        </w:rPr>
        <w:t>(</w:t>
      </w:r>
      <w:r>
        <w:rPr>
          <w:rFonts w:ascii="Arial" w:eastAsia="Times New Roman" w:hAnsi="Arial" w:cs="Arial"/>
          <w:lang w:val="en-US" w:eastAsia="en-GB"/>
        </w:rPr>
        <w:t xml:space="preserve">screwed-in nozzles for shot weights up to </w:t>
      </w:r>
      <w:r w:rsidRPr="00CB0E6B">
        <w:rPr>
          <w:rFonts w:ascii="Arial" w:eastAsia="Times New Roman" w:hAnsi="Arial" w:cs="Arial"/>
          <w:lang w:val="en-US" w:eastAsia="en-GB"/>
        </w:rPr>
        <w:t xml:space="preserve">200 g) in a </w:t>
      </w:r>
      <w:r w:rsidR="00DB179C" w:rsidRPr="00CB0E6B">
        <w:rPr>
          <w:rFonts w:ascii="Arial" w:eastAsia="Times New Roman" w:hAnsi="Arial" w:cs="Arial"/>
          <w:lang w:val="en-US" w:eastAsia="en-GB"/>
        </w:rPr>
        <w:t xml:space="preserve">space-saving design </w:t>
      </w:r>
      <w:r w:rsidR="006D38E4" w:rsidRPr="00CB0E6B">
        <w:rPr>
          <w:rFonts w:ascii="Arial" w:eastAsia="Times New Roman" w:hAnsi="Arial" w:cs="Arial"/>
          <w:lang w:val="en-US" w:eastAsia="en-GB"/>
        </w:rPr>
        <w:t xml:space="preserve">with </w:t>
      </w:r>
      <w:r w:rsidR="004D4F25" w:rsidRPr="00CB0E6B">
        <w:rPr>
          <w:rFonts w:ascii="Arial" w:eastAsia="Times New Roman" w:hAnsi="Arial" w:cs="Arial"/>
          <w:lang w:val="en-US" w:eastAsia="en-GB"/>
        </w:rPr>
        <w:t>a nozzle seat diameter of</w:t>
      </w:r>
      <w:r w:rsidR="006D38E4" w:rsidRPr="00CB0E6B">
        <w:rPr>
          <w:rFonts w:ascii="Arial" w:eastAsia="Times New Roman" w:hAnsi="Arial" w:cs="Arial"/>
          <w:lang w:val="en-US" w:eastAsia="en-GB"/>
        </w:rPr>
        <w:t xml:space="preserve"> only</w:t>
      </w:r>
      <w:r w:rsidR="004D4F25" w:rsidRPr="00CB0E6B">
        <w:rPr>
          <w:rFonts w:ascii="Arial" w:eastAsia="Times New Roman" w:hAnsi="Arial" w:cs="Arial"/>
          <w:lang w:val="en-US" w:eastAsia="en-GB"/>
        </w:rPr>
        <w:t xml:space="preserve"> 28</w:t>
      </w:r>
      <w:r w:rsidR="006255CD" w:rsidRPr="00CB0E6B">
        <w:rPr>
          <w:rFonts w:ascii="Arial" w:eastAsia="Times New Roman" w:hAnsi="Arial" w:cs="Arial"/>
          <w:lang w:val="en-US" w:eastAsia="en-GB"/>
        </w:rPr>
        <w:t xml:space="preserve"> </w:t>
      </w:r>
      <w:r w:rsidR="004D4F25" w:rsidRPr="00CB0E6B">
        <w:rPr>
          <w:rFonts w:ascii="Arial" w:eastAsia="Times New Roman" w:hAnsi="Arial" w:cs="Arial"/>
          <w:lang w:val="en-US" w:eastAsia="en-GB"/>
        </w:rPr>
        <w:t xml:space="preserve">mm </w:t>
      </w:r>
      <w:r w:rsidR="00DB179C" w:rsidRPr="00CB0E6B">
        <w:rPr>
          <w:rFonts w:ascii="Arial" w:eastAsia="Times New Roman" w:hAnsi="Arial" w:cs="Arial"/>
          <w:lang w:val="en-US" w:eastAsia="en-GB"/>
        </w:rPr>
        <w:t>along the entire</w:t>
      </w:r>
      <w:r w:rsidR="00DB179C">
        <w:rPr>
          <w:rFonts w:ascii="Arial" w:eastAsia="Times New Roman" w:hAnsi="Arial" w:cs="Arial"/>
          <w:lang w:val="en-US" w:eastAsia="en-GB"/>
        </w:rPr>
        <w:t xml:space="preserve"> </w:t>
      </w:r>
      <w:r w:rsidR="00DB179C">
        <w:rPr>
          <w:rFonts w:ascii="Arial" w:eastAsia="Times New Roman" w:hAnsi="Arial" w:cs="Arial"/>
          <w:lang w:val="en-US" w:eastAsia="en-GB"/>
        </w:rPr>
        <w:lastRenderedPageBreak/>
        <w:t xml:space="preserve">length </w:t>
      </w:r>
      <w:r>
        <w:rPr>
          <w:rFonts w:ascii="Arial" w:eastAsia="Times New Roman" w:hAnsi="Arial" w:cs="Arial"/>
          <w:lang w:val="en-US" w:eastAsia="en-GB"/>
        </w:rPr>
        <w:t xml:space="preserve">instead of 33 mm with the conventional design. The needle tip and end ring </w:t>
      </w:r>
      <w:r w:rsidR="00E80469">
        <w:rPr>
          <w:rFonts w:ascii="Arial" w:eastAsia="Times New Roman" w:hAnsi="Arial" w:cs="Arial"/>
          <w:lang w:val="en-US" w:eastAsia="en-GB"/>
        </w:rPr>
        <w:t>of the new screw-in nozzles are unchanged. With internal diameters of 6 mm, 8 mm and 10 mm and nozzle lengths from 75 mm to 450 mm, they can be provided with one or two heating zones. They are also available in Clas</w:t>
      </w:r>
      <w:r w:rsidR="00905D7B">
        <w:rPr>
          <w:rFonts w:ascii="Arial" w:eastAsia="Times New Roman" w:hAnsi="Arial" w:cs="Arial"/>
          <w:lang w:val="en-US" w:eastAsia="en-GB"/>
        </w:rPr>
        <w:t xml:space="preserve">sic Line and Fail Safe versions, the latter with </w:t>
      </w:r>
      <w:r w:rsidR="00E80469">
        <w:rPr>
          <w:rFonts w:ascii="Arial" w:eastAsia="Times New Roman" w:hAnsi="Arial" w:cs="Arial"/>
          <w:lang w:val="en-US" w:eastAsia="en-GB"/>
        </w:rPr>
        <w:t>two heating devi</w:t>
      </w:r>
      <w:r w:rsidR="00E15FB0">
        <w:rPr>
          <w:rFonts w:ascii="Arial" w:eastAsia="Times New Roman" w:hAnsi="Arial" w:cs="Arial"/>
          <w:lang w:val="en-US" w:eastAsia="en-GB"/>
        </w:rPr>
        <w:t>ces and two thermocouples. The F</w:t>
      </w:r>
      <w:r w:rsidR="00E80469">
        <w:rPr>
          <w:rFonts w:ascii="Arial" w:eastAsia="Times New Roman" w:hAnsi="Arial" w:cs="Arial"/>
          <w:lang w:val="en-US" w:eastAsia="en-GB"/>
        </w:rPr>
        <w:t xml:space="preserve">ull </w:t>
      </w:r>
      <w:r w:rsidR="00E15FB0">
        <w:rPr>
          <w:rFonts w:ascii="Arial" w:eastAsia="Times New Roman" w:hAnsi="Arial" w:cs="Arial"/>
          <w:lang w:val="en-US" w:eastAsia="en-GB"/>
        </w:rPr>
        <w:t>C</w:t>
      </w:r>
      <w:r w:rsidR="00E80469">
        <w:rPr>
          <w:rFonts w:ascii="Arial" w:eastAsia="Times New Roman" w:hAnsi="Arial" w:cs="Arial"/>
          <w:lang w:val="en-US" w:eastAsia="en-GB"/>
        </w:rPr>
        <w:t xml:space="preserve">ompact </w:t>
      </w:r>
      <w:r w:rsidR="00E15FB0">
        <w:rPr>
          <w:rFonts w:ascii="Arial" w:eastAsia="Times New Roman" w:hAnsi="Arial" w:cs="Arial"/>
          <w:lang w:val="en-US" w:eastAsia="en-GB"/>
        </w:rPr>
        <w:t>N</w:t>
      </w:r>
      <w:r w:rsidR="00E80469">
        <w:rPr>
          <w:rFonts w:ascii="Arial" w:eastAsia="Times New Roman" w:hAnsi="Arial" w:cs="Arial"/>
          <w:lang w:val="en-US" w:eastAsia="en-GB"/>
        </w:rPr>
        <w:t>ozzles are also suitable for reverse gating of moldings and for all gating configurations (torpedo, free flow and valve gating). Their maximum working pressure is 1,800 </w:t>
      </w:r>
      <w:proofErr w:type="gramStart"/>
      <w:r w:rsidR="00E80469">
        <w:rPr>
          <w:rFonts w:ascii="Arial" w:eastAsia="Times New Roman" w:hAnsi="Arial" w:cs="Arial"/>
          <w:lang w:val="en-US" w:eastAsia="en-GB"/>
        </w:rPr>
        <w:t>bar</w:t>
      </w:r>
      <w:proofErr w:type="gramEnd"/>
      <w:r w:rsidR="00E80469">
        <w:rPr>
          <w:rFonts w:ascii="Arial" w:eastAsia="Times New Roman" w:hAnsi="Arial" w:cs="Arial"/>
          <w:lang w:val="en-US" w:eastAsia="en-GB"/>
        </w:rPr>
        <w:t>. Typical applications include small</w:t>
      </w:r>
      <w:r w:rsidR="00905D7B">
        <w:rPr>
          <w:rFonts w:ascii="Arial" w:eastAsia="Times New Roman" w:hAnsi="Arial" w:cs="Arial"/>
          <w:lang w:val="en-US" w:eastAsia="en-GB"/>
        </w:rPr>
        <w:t>,</w:t>
      </w:r>
      <w:r w:rsidR="00E80469">
        <w:rPr>
          <w:rFonts w:ascii="Arial" w:eastAsia="Times New Roman" w:hAnsi="Arial" w:cs="Arial"/>
          <w:lang w:val="en-US" w:eastAsia="en-GB"/>
        </w:rPr>
        <w:t xml:space="preserve"> complex-shaped parts such as loudspeaker grilles for vehicle interior</w:t>
      </w:r>
      <w:r w:rsidR="00DB179C">
        <w:rPr>
          <w:rFonts w:ascii="Arial" w:eastAsia="Times New Roman" w:hAnsi="Arial" w:cs="Arial"/>
          <w:lang w:val="en-US" w:eastAsia="en-GB"/>
        </w:rPr>
        <w:t>s</w:t>
      </w:r>
      <w:r w:rsidR="00E80469">
        <w:rPr>
          <w:rFonts w:ascii="Arial" w:eastAsia="Times New Roman" w:hAnsi="Arial" w:cs="Arial"/>
          <w:lang w:val="en-US" w:eastAsia="en-GB"/>
        </w:rPr>
        <w:t xml:space="preserve">. </w:t>
      </w:r>
    </w:p>
    <w:p w:rsidR="0092771A" w:rsidRPr="00366278" w:rsidRDefault="00E80469" w:rsidP="00CB0E6B">
      <w:pPr>
        <w:spacing w:before="120" w:after="0" w:line="360" w:lineRule="exact"/>
        <w:rPr>
          <w:rFonts w:ascii="Arial" w:eastAsia="Times New Roman" w:hAnsi="Arial" w:cs="Arial"/>
          <w:b/>
          <w:lang w:val="en-US" w:eastAsia="en-GB"/>
        </w:rPr>
      </w:pPr>
      <w:r>
        <w:rPr>
          <w:rFonts w:ascii="Arial" w:eastAsia="Times New Roman" w:hAnsi="Arial" w:cs="Arial"/>
          <w:b/>
          <w:lang w:val="en-US" w:eastAsia="en-GB"/>
        </w:rPr>
        <w:t xml:space="preserve">For higher mold stiffness and uniform temperature profiles </w:t>
      </w:r>
    </w:p>
    <w:p w:rsidR="00E80469" w:rsidRDefault="00CB0E6B" w:rsidP="00CB0E6B">
      <w:pPr>
        <w:spacing w:after="0" w:line="360" w:lineRule="exact"/>
        <w:rPr>
          <w:rFonts w:ascii="Arial" w:eastAsia="Times New Roman" w:hAnsi="Arial" w:cs="Arial"/>
          <w:lang w:val="en-US" w:eastAsia="en-GB"/>
        </w:rPr>
      </w:pPr>
      <w:r>
        <w:rPr>
          <w:rFonts w:ascii="Arial" w:eastAsia="Times New Roman" w:hAnsi="Arial" w:cs="Arial"/>
          <w:lang w:val="en-US" w:eastAsia="en-GB"/>
        </w:rPr>
        <w:t xml:space="preserve">High </w:t>
      </w:r>
      <w:r w:rsidR="000C0A59" w:rsidRPr="00CB0E6B">
        <w:rPr>
          <w:rFonts w:ascii="Arial" w:eastAsia="Times New Roman" w:hAnsi="Arial" w:cs="Arial"/>
          <w:lang w:val="en-US" w:eastAsia="en-GB"/>
        </w:rPr>
        <w:t>clamp plate stiffness under</w:t>
      </w:r>
      <w:r w:rsidRPr="00CB0E6B">
        <w:rPr>
          <w:rFonts w:ascii="Arial" w:eastAsia="Times New Roman" w:hAnsi="Arial" w:cs="Arial"/>
          <w:lang w:val="en-US" w:eastAsia="en-GB"/>
        </w:rPr>
        <w:t xml:space="preserve"> </w:t>
      </w:r>
      <w:r w:rsidR="000C0A59" w:rsidRPr="00CB0E6B">
        <w:rPr>
          <w:rFonts w:ascii="Arial" w:eastAsia="Times New Roman" w:hAnsi="Arial" w:cs="Arial"/>
          <w:lang w:val="en-US" w:eastAsia="en-GB"/>
        </w:rPr>
        <w:t>load</w:t>
      </w:r>
      <w:r>
        <w:rPr>
          <w:rFonts w:ascii="Arial" w:eastAsia="Times New Roman" w:hAnsi="Arial" w:cs="Arial"/>
          <w:lang w:val="en-US" w:eastAsia="en-GB"/>
        </w:rPr>
        <w:t xml:space="preserve"> and </w:t>
      </w:r>
      <w:r w:rsidR="00AA5158" w:rsidRPr="00CB0E6B">
        <w:rPr>
          <w:rFonts w:ascii="Arial" w:eastAsia="Times New Roman" w:hAnsi="Arial" w:cs="Arial"/>
          <w:lang w:val="en-US" w:eastAsia="en-GB"/>
        </w:rPr>
        <w:t>a</w:t>
      </w:r>
      <w:r w:rsidR="00E80469" w:rsidRPr="00CB0E6B">
        <w:rPr>
          <w:rFonts w:ascii="Arial" w:eastAsia="Times New Roman" w:hAnsi="Arial" w:cs="Arial"/>
          <w:lang w:val="en-US" w:eastAsia="en-GB"/>
        </w:rPr>
        <w:t>n optimum temperature profile in the hot runner system</w:t>
      </w:r>
      <w:r>
        <w:rPr>
          <w:rFonts w:ascii="Arial" w:eastAsia="Times New Roman" w:hAnsi="Arial" w:cs="Arial"/>
          <w:lang w:val="en-US" w:eastAsia="en-GB"/>
        </w:rPr>
        <w:t xml:space="preserve"> play </w:t>
      </w:r>
      <w:r w:rsidR="00E80469" w:rsidRPr="00CB0E6B">
        <w:rPr>
          <w:rFonts w:ascii="Arial" w:eastAsia="Times New Roman" w:hAnsi="Arial" w:cs="Arial"/>
          <w:lang w:val="en-US" w:eastAsia="en-GB"/>
        </w:rPr>
        <w:t xml:space="preserve">a key role </w:t>
      </w:r>
      <w:r>
        <w:rPr>
          <w:rFonts w:ascii="Arial" w:eastAsia="Times New Roman" w:hAnsi="Arial" w:cs="Arial"/>
          <w:lang w:val="en-US" w:eastAsia="en-GB"/>
        </w:rPr>
        <w:t xml:space="preserve">for </w:t>
      </w:r>
      <w:r w:rsidR="00E80469" w:rsidRPr="00CB0E6B">
        <w:rPr>
          <w:rFonts w:ascii="Arial" w:eastAsia="Times New Roman" w:hAnsi="Arial" w:cs="Arial"/>
          <w:lang w:val="en-US" w:eastAsia="en-GB"/>
        </w:rPr>
        <w:t xml:space="preserve">the quality of </w:t>
      </w:r>
      <w:r>
        <w:rPr>
          <w:rFonts w:ascii="Arial" w:eastAsia="Times New Roman" w:hAnsi="Arial" w:cs="Arial"/>
          <w:lang w:val="en-US" w:eastAsia="en-GB"/>
        </w:rPr>
        <w:t xml:space="preserve">a </w:t>
      </w:r>
      <w:r w:rsidR="00E80469" w:rsidRPr="00CB0E6B">
        <w:rPr>
          <w:rFonts w:ascii="Arial" w:eastAsia="Times New Roman" w:hAnsi="Arial" w:cs="Arial"/>
          <w:lang w:val="en-US" w:eastAsia="en-GB"/>
        </w:rPr>
        <w:t>molding. If</w:t>
      </w:r>
      <w:r w:rsidR="00E80469">
        <w:rPr>
          <w:rFonts w:ascii="Arial" w:eastAsia="Times New Roman" w:hAnsi="Arial" w:cs="Arial"/>
          <w:lang w:val="en-US" w:eastAsia="en-GB"/>
        </w:rPr>
        <w:t xml:space="preserve"> this profile is not uniform, it can result in unbalanced spreading of the flow front, warpage and surface marks. The problem can be remedied by </w:t>
      </w:r>
      <w:r w:rsidR="00DB27A0">
        <w:rPr>
          <w:rFonts w:ascii="Arial" w:eastAsia="Times New Roman" w:hAnsi="Arial" w:cs="Arial"/>
          <w:lang w:val="en-US" w:eastAsia="en-GB"/>
        </w:rPr>
        <w:t xml:space="preserve">the new </w:t>
      </w:r>
      <w:r w:rsidR="00E80469">
        <w:rPr>
          <w:rFonts w:ascii="Arial" w:eastAsia="Times New Roman" w:hAnsi="Arial" w:cs="Arial"/>
          <w:lang w:val="en-US" w:eastAsia="en-GB"/>
        </w:rPr>
        <w:t xml:space="preserve">Pressure Blocks developed by </w:t>
      </w:r>
      <w:r w:rsidR="00E80469" w:rsidRPr="00CB0E6B">
        <w:rPr>
          <w:rFonts w:ascii="Arial" w:eastAsia="Times New Roman" w:hAnsi="Arial" w:cs="Arial"/>
          <w:lang w:val="en-US" w:eastAsia="en-GB"/>
        </w:rPr>
        <w:t>HRSflow,</w:t>
      </w:r>
      <w:r w:rsidR="006255CD" w:rsidRPr="00CB0E6B">
        <w:rPr>
          <w:rFonts w:ascii="Arial" w:eastAsia="Times New Roman" w:hAnsi="Arial" w:cs="Arial"/>
          <w:lang w:val="en-US" w:eastAsia="en-GB"/>
        </w:rPr>
        <w:t xml:space="preserve"> </w:t>
      </w:r>
      <w:r>
        <w:rPr>
          <w:rFonts w:ascii="Arial" w:eastAsia="Times New Roman" w:hAnsi="Arial" w:cs="Arial"/>
          <w:lang w:val="en-US" w:eastAsia="en-GB"/>
        </w:rPr>
        <w:t xml:space="preserve">meeting </w:t>
      </w:r>
      <w:r w:rsidR="000C0A59" w:rsidRPr="00CB0E6B">
        <w:rPr>
          <w:rFonts w:ascii="Arial" w:eastAsia="Times New Roman" w:hAnsi="Arial" w:cs="Arial"/>
          <w:lang w:val="en-US" w:eastAsia="en-GB"/>
        </w:rPr>
        <w:t xml:space="preserve">both requirements </w:t>
      </w:r>
      <w:r>
        <w:rPr>
          <w:rFonts w:ascii="Arial" w:eastAsia="Times New Roman" w:hAnsi="Arial" w:cs="Arial"/>
          <w:lang w:val="en-US" w:eastAsia="en-GB"/>
        </w:rPr>
        <w:t xml:space="preserve">to </w:t>
      </w:r>
      <w:r w:rsidR="000C0A59" w:rsidRPr="00CB0E6B">
        <w:rPr>
          <w:rFonts w:ascii="Arial" w:eastAsia="Times New Roman" w:hAnsi="Arial" w:cs="Arial"/>
          <w:lang w:val="en-US" w:eastAsia="en-GB"/>
        </w:rPr>
        <w:t>ensur</w:t>
      </w:r>
      <w:r>
        <w:rPr>
          <w:rFonts w:ascii="Arial" w:eastAsia="Times New Roman" w:hAnsi="Arial" w:cs="Arial"/>
          <w:lang w:val="en-US" w:eastAsia="en-GB"/>
        </w:rPr>
        <w:t>e</w:t>
      </w:r>
      <w:r w:rsidR="000C0A59" w:rsidRPr="00CB0E6B">
        <w:rPr>
          <w:rFonts w:ascii="Arial" w:eastAsia="Times New Roman" w:hAnsi="Arial" w:cs="Arial"/>
          <w:lang w:val="en-US" w:eastAsia="en-GB"/>
        </w:rPr>
        <w:t xml:space="preserve"> an optimal molding process</w:t>
      </w:r>
      <w:r w:rsidR="00E80469" w:rsidRPr="00CB0E6B">
        <w:rPr>
          <w:rFonts w:ascii="Arial" w:eastAsia="Times New Roman" w:hAnsi="Arial" w:cs="Arial"/>
          <w:lang w:val="en-US" w:eastAsia="en-GB"/>
        </w:rPr>
        <w:t xml:space="preserve">. </w:t>
      </w:r>
      <w:r w:rsidR="00905D7B" w:rsidRPr="00CB0E6B">
        <w:rPr>
          <w:rFonts w:ascii="Arial" w:eastAsia="Times New Roman" w:hAnsi="Arial" w:cs="Arial"/>
          <w:lang w:val="en-US" w:eastAsia="en-GB"/>
        </w:rPr>
        <w:t>P</w:t>
      </w:r>
      <w:r w:rsidR="00E80469" w:rsidRPr="00CB0E6B">
        <w:rPr>
          <w:rFonts w:ascii="Arial" w:eastAsia="Times New Roman" w:hAnsi="Arial" w:cs="Arial"/>
          <w:lang w:val="en-US" w:eastAsia="en-GB"/>
        </w:rPr>
        <w:t>roduced from two special materials with low thermal</w:t>
      </w:r>
      <w:r w:rsidR="00E80469">
        <w:rPr>
          <w:rFonts w:ascii="Arial" w:eastAsia="Times New Roman" w:hAnsi="Arial" w:cs="Arial"/>
          <w:lang w:val="en-US" w:eastAsia="en-GB"/>
        </w:rPr>
        <w:t xml:space="preserve"> conductivity</w:t>
      </w:r>
      <w:r w:rsidR="00905D7B">
        <w:rPr>
          <w:rFonts w:ascii="Arial" w:eastAsia="Times New Roman" w:hAnsi="Arial" w:cs="Arial"/>
          <w:lang w:val="en-US" w:eastAsia="en-GB"/>
        </w:rPr>
        <w:t>, they</w:t>
      </w:r>
      <w:r w:rsidR="00E80469">
        <w:rPr>
          <w:rFonts w:ascii="Arial" w:eastAsia="Times New Roman" w:hAnsi="Arial" w:cs="Arial"/>
          <w:lang w:val="en-US" w:eastAsia="en-GB"/>
        </w:rPr>
        <w:t xml:space="preserve"> act in two ways. </w:t>
      </w:r>
      <w:r w:rsidR="00E80469" w:rsidRPr="00CB0E6B">
        <w:rPr>
          <w:rFonts w:ascii="Arial" w:eastAsia="Times New Roman" w:hAnsi="Arial" w:cs="Arial"/>
          <w:lang w:val="en-US" w:eastAsia="en-GB"/>
        </w:rPr>
        <w:t xml:space="preserve">Positioned on both sides of the hot runner, they </w:t>
      </w:r>
      <w:r w:rsidR="00DB27A0" w:rsidRPr="00CB0E6B">
        <w:rPr>
          <w:rFonts w:ascii="Arial" w:eastAsia="Times New Roman" w:hAnsi="Arial" w:cs="Arial"/>
          <w:lang w:val="en-US" w:eastAsia="en-GB"/>
        </w:rPr>
        <w:t xml:space="preserve">firstly </w:t>
      </w:r>
      <w:r w:rsidR="000C0A59" w:rsidRPr="00CB0E6B">
        <w:rPr>
          <w:rFonts w:ascii="Arial" w:eastAsia="Times New Roman" w:hAnsi="Arial" w:cs="Arial"/>
          <w:lang w:val="en-US" w:eastAsia="en-GB"/>
        </w:rPr>
        <w:t xml:space="preserve">increase the stiffness of the platen so that the latter becomes less deformed under load. This results in moldings of constant thickness within the narrowest of tolerances and without any flash formation. Secondly, they </w:t>
      </w:r>
      <w:r w:rsidR="00E80469" w:rsidRPr="00CB0E6B">
        <w:rPr>
          <w:rFonts w:ascii="Arial" w:eastAsia="Times New Roman" w:hAnsi="Arial" w:cs="Arial"/>
          <w:lang w:val="en-US" w:eastAsia="en-GB"/>
        </w:rPr>
        <w:t xml:space="preserve">prevent heat transfer between this and the platen, </w:t>
      </w:r>
      <w:r w:rsidR="00E673A4" w:rsidRPr="00CB0E6B">
        <w:rPr>
          <w:rFonts w:ascii="Arial" w:eastAsia="Times New Roman" w:hAnsi="Arial" w:cs="Arial"/>
          <w:lang w:val="en-US" w:eastAsia="en-GB"/>
        </w:rPr>
        <w:t>which makes the temperature distribution in the hot runner far more uniform.</w:t>
      </w:r>
      <w:r w:rsidR="000C0A59">
        <w:rPr>
          <w:rFonts w:ascii="Arial" w:eastAsia="Times New Roman" w:hAnsi="Arial" w:cs="Arial"/>
          <w:lang w:val="en-US" w:eastAsia="en-GB"/>
        </w:rPr>
        <w:t xml:space="preserve"> </w:t>
      </w:r>
      <w:r>
        <w:rPr>
          <w:rFonts w:ascii="Arial" w:eastAsia="Times New Roman" w:hAnsi="Arial" w:cs="Arial"/>
          <w:lang w:val="en-US" w:eastAsia="en-GB"/>
        </w:rPr>
        <w:t>Th</w:t>
      </w:r>
      <w:r w:rsidR="000C0A59">
        <w:rPr>
          <w:rFonts w:ascii="Arial" w:eastAsia="Times New Roman" w:hAnsi="Arial" w:cs="Arial"/>
          <w:lang w:val="en-US" w:eastAsia="en-GB"/>
        </w:rPr>
        <w:t>e Pressure Blocks can be arranged in any desired position between the hot runner system and the mold (but not above the heating unit) without influencing the temperature profile</w:t>
      </w:r>
      <w:r w:rsidR="006255CD">
        <w:rPr>
          <w:rFonts w:ascii="Arial" w:eastAsia="Times New Roman" w:hAnsi="Arial" w:cs="Arial"/>
          <w:lang w:val="en-US" w:eastAsia="en-GB"/>
        </w:rPr>
        <w:t>.</w:t>
      </w:r>
      <w:r w:rsidR="000C0A59">
        <w:rPr>
          <w:rFonts w:ascii="Arial" w:eastAsia="Times New Roman" w:hAnsi="Arial" w:cs="Arial"/>
          <w:lang w:val="en-US" w:eastAsia="en-GB"/>
        </w:rPr>
        <w:t xml:space="preserve"> </w:t>
      </w:r>
      <w:r w:rsidR="00E80469">
        <w:rPr>
          <w:rFonts w:ascii="Arial" w:eastAsia="Times New Roman" w:hAnsi="Arial" w:cs="Arial"/>
          <w:lang w:val="en-US" w:eastAsia="en-GB"/>
        </w:rPr>
        <w:t xml:space="preserve">Depending on the customer's wishes, they are available with or without an adjusting plate and with thicknesses of 20 mm (240 °C maximum runner temperature, 50 °C maximum mold temperature) or 30 mm (300 °C/100 °C). </w:t>
      </w:r>
    </w:p>
    <w:p w:rsidR="008868B6" w:rsidRPr="00366278" w:rsidRDefault="008868B6" w:rsidP="00C541D5">
      <w:pPr>
        <w:spacing w:before="240" w:after="0" w:line="240" w:lineRule="auto"/>
        <w:rPr>
          <w:rFonts w:ascii="Arial" w:eastAsia="Times New Roman" w:hAnsi="Arial"/>
          <w:sz w:val="18"/>
          <w:szCs w:val="18"/>
          <w:lang w:val="en-US" w:eastAsia="en-GB"/>
        </w:rPr>
      </w:pPr>
      <w:r w:rsidRPr="00366278">
        <w:rPr>
          <w:rFonts w:ascii="Arial" w:eastAsia="Times New Roman" w:hAnsi="Arial"/>
          <w:b/>
          <w:sz w:val="18"/>
          <w:szCs w:val="18"/>
          <w:lang w:val="en-US" w:eastAsia="en-GB"/>
        </w:rPr>
        <w:t>HRSflow</w:t>
      </w:r>
      <w:r w:rsidRPr="00366278">
        <w:rPr>
          <w:rFonts w:ascii="Arial" w:eastAsia="Times New Roman" w:hAnsi="Arial"/>
          <w:sz w:val="18"/>
          <w:szCs w:val="18"/>
          <w:lang w:val="en-US" w:eastAsia="en-GB"/>
        </w:rPr>
        <w:t xml:space="preserve"> (www.hrsflow.com) is a division of </w:t>
      </w:r>
      <w:proofErr w:type="spellStart"/>
      <w:r w:rsidRPr="00366278">
        <w:rPr>
          <w:rFonts w:ascii="Arial" w:eastAsia="Times New Roman" w:hAnsi="Arial"/>
          <w:sz w:val="18"/>
          <w:szCs w:val="18"/>
          <w:lang w:val="en-US" w:eastAsia="en-GB"/>
        </w:rPr>
        <w:t>INglass</w:t>
      </w:r>
      <w:proofErr w:type="spellEnd"/>
      <w:r w:rsidRPr="00366278">
        <w:rPr>
          <w:rFonts w:ascii="Arial" w:eastAsia="Times New Roman" w:hAnsi="Arial"/>
          <w:sz w:val="18"/>
          <w:szCs w:val="18"/>
          <w:lang w:val="en-US" w:eastAsia="en-GB"/>
        </w:rPr>
        <w:t xml:space="preserve"> S.p.A. (www.inglass.it), headquartered in San Polo di Piave/Italy. It is specialized in the development and production of advanced and innovative hot runner systems for the injection molding industry. The group of companies has more than 1,100 employees and is present on all the major global markets. HRSflow produces hot runner systems at its European headquarters in San Polo di Piave/Italy, in Asia at its plant in Hangzhou/China and at its facility in Byron Center near Grand Rapids, MI, USA.</w:t>
      </w:r>
    </w:p>
    <w:p w:rsidR="008868B6" w:rsidRPr="00366278" w:rsidRDefault="008868B6" w:rsidP="00C541D5">
      <w:pPr>
        <w:spacing w:before="240" w:after="0" w:line="240" w:lineRule="auto"/>
        <w:rPr>
          <w:rFonts w:ascii="Arial" w:eastAsia="Times New Roman" w:hAnsi="Arial" w:cs="Arial"/>
          <w:lang w:val="en-US" w:eastAsia="en-GB"/>
        </w:rPr>
      </w:pPr>
      <w:r w:rsidRPr="00366278">
        <w:rPr>
          <w:rFonts w:ascii="Arial" w:eastAsia="Times New Roman" w:hAnsi="Arial" w:cs="Arial"/>
          <w:u w:val="single"/>
          <w:lang w:val="en-US" w:eastAsia="en-GB"/>
        </w:rPr>
        <w:t>Contact and further information</w:t>
      </w:r>
    </w:p>
    <w:p w:rsidR="008868B6" w:rsidRPr="00366278" w:rsidRDefault="008868B6" w:rsidP="008868B6">
      <w:pPr>
        <w:spacing w:after="0" w:line="240" w:lineRule="auto"/>
        <w:rPr>
          <w:rFonts w:ascii="Arial" w:eastAsia="Times New Roman" w:hAnsi="Arial" w:cs="Arial"/>
          <w:lang w:val="en-US" w:eastAsia="en-GB"/>
        </w:rPr>
      </w:pPr>
      <w:r w:rsidRPr="00366278">
        <w:rPr>
          <w:rFonts w:ascii="Arial" w:eastAsia="Times New Roman" w:hAnsi="Arial" w:cs="Arial"/>
          <w:b/>
          <w:bCs/>
          <w:lang w:val="en-US" w:eastAsia="en-GB"/>
        </w:rPr>
        <w:t>HRSflow,</w:t>
      </w:r>
      <w:r w:rsidRPr="00366278">
        <w:rPr>
          <w:rFonts w:ascii="Arial" w:eastAsia="Times New Roman" w:hAnsi="Arial" w:cs="Arial"/>
          <w:lang w:val="en-US" w:eastAsia="en-GB"/>
        </w:rPr>
        <w:t xml:space="preserve"> Via Piave 4, 31020 San Polo di Piave (TV), Italy</w:t>
      </w:r>
    </w:p>
    <w:p w:rsidR="008868B6" w:rsidRPr="00366278" w:rsidRDefault="008868B6" w:rsidP="008868B6">
      <w:pPr>
        <w:spacing w:after="0" w:line="240" w:lineRule="auto"/>
        <w:rPr>
          <w:rFonts w:ascii="Arial" w:eastAsia="Times New Roman" w:hAnsi="Arial" w:cs="Arial"/>
          <w:lang w:val="en-US" w:eastAsia="en-GB"/>
        </w:rPr>
      </w:pPr>
      <w:r w:rsidRPr="00366278">
        <w:rPr>
          <w:rFonts w:ascii="Arial" w:eastAsia="Times New Roman" w:hAnsi="Arial" w:cs="Arial"/>
          <w:lang w:val="en-US" w:eastAsia="en-GB"/>
        </w:rPr>
        <w:t>Phone: +39 0422 750 111, Email: info@hrsflow.com, www.hrsflow.com</w:t>
      </w:r>
    </w:p>
    <w:p w:rsidR="008868B6" w:rsidRPr="00546890" w:rsidRDefault="008868B6" w:rsidP="008868B6">
      <w:pPr>
        <w:tabs>
          <w:tab w:val="center" w:pos="4536"/>
          <w:tab w:val="right" w:pos="9072"/>
        </w:tabs>
        <w:spacing w:after="0" w:line="240" w:lineRule="auto"/>
        <w:rPr>
          <w:rFonts w:ascii="Arial" w:eastAsia="Times New Roman" w:hAnsi="Arial" w:cs="Arial"/>
          <w:lang w:val="fr-FR" w:eastAsia="en-GB"/>
        </w:rPr>
      </w:pPr>
      <w:r w:rsidRPr="00546890">
        <w:rPr>
          <w:rFonts w:ascii="Arial" w:eastAsia="Times New Roman" w:hAnsi="Arial" w:cs="Arial"/>
          <w:lang w:val="fr-FR" w:eastAsia="en-GB"/>
        </w:rPr>
        <w:t xml:space="preserve">Erica </w:t>
      </w:r>
      <w:proofErr w:type="spellStart"/>
      <w:r w:rsidRPr="00546890">
        <w:rPr>
          <w:rFonts w:ascii="Arial" w:eastAsia="Times New Roman" w:hAnsi="Arial" w:cs="Arial"/>
          <w:lang w:val="fr-FR" w:eastAsia="en-GB"/>
        </w:rPr>
        <w:t>Gaggiato</w:t>
      </w:r>
      <w:proofErr w:type="spellEnd"/>
      <w:r w:rsidRPr="00546890">
        <w:rPr>
          <w:rFonts w:ascii="Arial" w:eastAsia="Times New Roman" w:hAnsi="Arial" w:cs="Arial"/>
          <w:lang w:val="fr-FR" w:eastAsia="en-GB"/>
        </w:rPr>
        <w:t xml:space="preserve">, Communication </w:t>
      </w:r>
      <w:proofErr w:type="spellStart"/>
      <w:r w:rsidRPr="00546890">
        <w:rPr>
          <w:rFonts w:ascii="Arial" w:eastAsia="Times New Roman" w:hAnsi="Arial" w:cs="Arial"/>
          <w:lang w:val="fr-FR" w:eastAsia="en-GB"/>
        </w:rPr>
        <w:t>Dept</w:t>
      </w:r>
      <w:proofErr w:type="spellEnd"/>
      <w:r w:rsidRPr="00546890">
        <w:rPr>
          <w:rFonts w:ascii="Arial" w:eastAsia="Times New Roman" w:hAnsi="Arial" w:cs="Arial"/>
          <w:lang w:val="fr-FR" w:eastAsia="en-GB"/>
        </w:rPr>
        <w:t>.</w:t>
      </w:r>
    </w:p>
    <w:p w:rsidR="008868B6" w:rsidRPr="00546890" w:rsidRDefault="008868B6" w:rsidP="008868B6">
      <w:pPr>
        <w:spacing w:after="0" w:line="240" w:lineRule="auto"/>
        <w:rPr>
          <w:rFonts w:ascii="Arial" w:eastAsia="Times New Roman" w:hAnsi="Arial" w:cs="Arial"/>
          <w:lang w:val="fr-FR" w:eastAsia="en-GB"/>
        </w:rPr>
      </w:pPr>
      <w:r w:rsidRPr="00546890">
        <w:rPr>
          <w:rFonts w:ascii="Arial" w:eastAsia="Times New Roman" w:hAnsi="Arial" w:cs="Arial"/>
          <w:lang w:val="fr-FR" w:eastAsia="en-GB"/>
        </w:rPr>
        <w:t>Phone: +39 0422 750 120, Email: erica.gaggiato@inglass.it</w:t>
      </w:r>
    </w:p>
    <w:p w:rsidR="008868B6" w:rsidRPr="00366278" w:rsidRDefault="008868B6" w:rsidP="00C541D5">
      <w:pPr>
        <w:spacing w:before="240" w:after="0" w:line="240" w:lineRule="auto"/>
        <w:rPr>
          <w:rFonts w:ascii="Arial" w:eastAsia="Times New Roman" w:hAnsi="Arial" w:cs="Arial"/>
          <w:lang w:val="en-US" w:eastAsia="en-GB"/>
        </w:rPr>
      </w:pPr>
      <w:r w:rsidRPr="00366278">
        <w:rPr>
          <w:rFonts w:ascii="Arial" w:eastAsia="Times New Roman" w:hAnsi="Arial" w:cs="Arial"/>
          <w:u w:val="single"/>
          <w:lang w:val="en-US" w:eastAsia="en-GB"/>
        </w:rPr>
        <w:t>Editorial contact and voucher copies</w:t>
      </w:r>
      <w:bookmarkStart w:id="0" w:name="_GoBack"/>
      <w:bookmarkEnd w:id="0"/>
    </w:p>
    <w:p w:rsidR="008868B6" w:rsidRPr="00DB0BE5" w:rsidRDefault="008868B6" w:rsidP="008868B6">
      <w:pPr>
        <w:spacing w:after="0" w:line="240" w:lineRule="auto"/>
        <w:rPr>
          <w:rFonts w:ascii="Arial" w:eastAsia="Times New Roman" w:hAnsi="Arial" w:cs="Arial"/>
          <w:lang w:eastAsia="en-GB"/>
        </w:rPr>
      </w:pPr>
      <w:r w:rsidRPr="00366278">
        <w:rPr>
          <w:rFonts w:ascii="Arial" w:eastAsia="Times New Roman" w:hAnsi="Arial" w:cs="Arial"/>
          <w:lang w:val="en-US" w:eastAsia="en-GB"/>
        </w:rPr>
        <w:t xml:space="preserve">Dr.-Ing. </w:t>
      </w:r>
      <w:r w:rsidRPr="00DB0BE5">
        <w:rPr>
          <w:rFonts w:ascii="Arial" w:eastAsia="Times New Roman" w:hAnsi="Arial" w:cs="Arial"/>
          <w:lang w:eastAsia="en-GB"/>
        </w:rPr>
        <w:t xml:space="preserve">Jörg Wolters, Konsens PR GmbH &amp; Co. KG, </w:t>
      </w:r>
    </w:p>
    <w:p w:rsidR="008868B6" w:rsidRPr="00DB0BE5" w:rsidRDefault="008868B6" w:rsidP="008868B6">
      <w:pPr>
        <w:spacing w:after="0" w:line="240" w:lineRule="auto"/>
        <w:rPr>
          <w:rFonts w:ascii="Arial" w:eastAsia="Times New Roman" w:hAnsi="Arial" w:cs="Arial"/>
          <w:lang w:eastAsia="en-GB"/>
        </w:rPr>
      </w:pPr>
      <w:r w:rsidRPr="00DB0BE5">
        <w:rPr>
          <w:rFonts w:ascii="Arial" w:eastAsia="Times New Roman" w:hAnsi="Arial" w:cs="Arial"/>
          <w:lang w:eastAsia="en-GB"/>
        </w:rPr>
        <w:t>Hans-Kudlich-Straße 25, D-64823 Groß-Umstadt, Germany – www.konsens.de</w:t>
      </w:r>
    </w:p>
    <w:p w:rsidR="008868B6" w:rsidRPr="00366278" w:rsidRDefault="008868B6" w:rsidP="008868B6">
      <w:pPr>
        <w:spacing w:after="0" w:line="240" w:lineRule="auto"/>
        <w:rPr>
          <w:rFonts w:ascii="Arial" w:eastAsia="Times New Roman" w:hAnsi="Arial" w:cs="Arial"/>
          <w:lang w:val="en-US" w:eastAsia="en-GB"/>
        </w:rPr>
      </w:pPr>
      <w:r w:rsidRPr="00366278">
        <w:rPr>
          <w:rFonts w:ascii="Arial" w:eastAsia="Times New Roman" w:hAnsi="Arial" w:cs="Arial"/>
          <w:lang w:val="en-US" w:eastAsia="en-GB"/>
        </w:rPr>
        <w:t>Tel.: +49 (0) 60 78 / 93 63 0</w:t>
      </w:r>
      <w:proofErr w:type="gramStart"/>
      <w:r w:rsidRPr="00366278">
        <w:rPr>
          <w:rFonts w:ascii="Arial" w:eastAsia="Times New Roman" w:hAnsi="Arial" w:cs="Arial"/>
          <w:lang w:val="en-US" w:eastAsia="en-GB"/>
        </w:rPr>
        <w:t>,  Email</w:t>
      </w:r>
      <w:proofErr w:type="gramEnd"/>
      <w:r w:rsidRPr="00366278">
        <w:rPr>
          <w:rFonts w:ascii="Arial" w:eastAsia="Times New Roman" w:hAnsi="Arial" w:cs="Arial"/>
          <w:lang w:val="en-US" w:eastAsia="en-GB"/>
        </w:rPr>
        <w:t xml:space="preserve">: </w:t>
      </w:r>
      <w:hyperlink r:id="rId10" w:history="1">
        <w:r w:rsidRPr="00366278">
          <w:rPr>
            <w:rStyle w:val="Hyperlink"/>
            <w:rFonts w:ascii="Arial" w:eastAsia="Times New Roman" w:hAnsi="Arial" w:cs="Arial"/>
            <w:lang w:val="en-US" w:eastAsia="en-GB"/>
          </w:rPr>
          <w:t>mail@konsens.de</w:t>
        </w:r>
      </w:hyperlink>
    </w:p>
    <w:p w:rsidR="005D4B4A" w:rsidRPr="00366278" w:rsidRDefault="008868B6" w:rsidP="00C541D5">
      <w:pPr>
        <w:pBdr>
          <w:top w:val="single" w:sz="4" w:space="4" w:color="auto"/>
          <w:left w:val="single" w:sz="4" w:space="0" w:color="auto"/>
          <w:bottom w:val="single" w:sz="4" w:space="5" w:color="auto"/>
          <w:right w:val="single" w:sz="4" w:space="0" w:color="auto"/>
        </w:pBdr>
        <w:tabs>
          <w:tab w:val="left" w:pos="851"/>
        </w:tabs>
        <w:spacing w:before="240" w:after="0" w:line="240" w:lineRule="auto"/>
        <w:ind w:left="57"/>
        <w:jc w:val="center"/>
        <w:rPr>
          <w:rFonts w:ascii="Arial" w:eastAsia="Times New Roman" w:hAnsi="Arial" w:cs="Arial"/>
          <w:b/>
          <w:i/>
          <w:lang w:val="en-US" w:eastAsia="en-GB"/>
        </w:rPr>
      </w:pPr>
      <w:r w:rsidRPr="00366278">
        <w:rPr>
          <w:rFonts w:ascii="Arial" w:hAnsi="Arial"/>
          <w:i/>
          <w:iCs/>
          <w:lang w:val="en-US"/>
        </w:rPr>
        <w:t>Press releases from HRSflow with text (German and English)</w:t>
      </w:r>
      <w:r w:rsidRPr="00366278">
        <w:rPr>
          <w:rFonts w:ascii="Arial" w:hAnsi="Arial"/>
          <w:iCs/>
          <w:lang w:val="en-US"/>
        </w:rPr>
        <w:t xml:space="preserve"> </w:t>
      </w:r>
      <w:r w:rsidRPr="00366278">
        <w:rPr>
          <w:rFonts w:ascii="Arial" w:hAnsi="Arial"/>
          <w:i/>
          <w:iCs/>
          <w:lang w:val="en-US"/>
        </w:rPr>
        <w:t>as well as pictures in print-ready resolution are available to download from:</w:t>
      </w:r>
      <w:r w:rsidR="00CB0E6B">
        <w:rPr>
          <w:rFonts w:ascii="Arial" w:hAnsi="Arial"/>
          <w:i/>
          <w:iCs/>
          <w:lang w:val="en-US"/>
        </w:rPr>
        <w:t xml:space="preserve"> </w:t>
      </w:r>
      <w:hyperlink r:id="rId11" w:history="1">
        <w:r w:rsidRPr="00366278">
          <w:rPr>
            <w:rStyle w:val="Hyperlink"/>
            <w:rFonts w:ascii="Arial" w:hAnsi="Arial" w:cs="Arial"/>
            <w:b/>
            <w:bCs/>
            <w:i/>
            <w:iCs/>
            <w:lang w:val="en-US"/>
          </w:rPr>
          <w:t>www.konsens.de/hrsflow.html</w:t>
        </w:r>
      </w:hyperlink>
    </w:p>
    <w:sectPr w:rsidR="005D4B4A" w:rsidRPr="00366278" w:rsidSect="00550EFE">
      <w:headerReference w:type="default" r:id="rId12"/>
      <w:headerReference w:type="first" r:id="rId13"/>
      <w:pgSz w:w="11907" w:h="16840" w:code="9"/>
      <w:pgMar w:top="1418" w:right="1418" w:bottom="426" w:left="1418"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9F3" w:rsidRDefault="000129F3" w:rsidP="00F43A4F">
      <w:pPr>
        <w:spacing w:after="0" w:line="240" w:lineRule="auto"/>
      </w:pPr>
      <w:r>
        <w:separator/>
      </w:r>
    </w:p>
  </w:endnote>
  <w:endnote w:type="continuationSeparator" w:id="0">
    <w:p w:rsidR="000129F3" w:rsidRDefault="000129F3" w:rsidP="00F43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50602020203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9F3" w:rsidRDefault="000129F3" w:rsidP="00F43A4F">
      <w:pPr>
        <w:spacing w:after="0" w:line="240" w:lineRule="auto"/>
      </w:pPr>
      <w:r>
        <w:separator/>
      </w:r>
    </w:p>
  </w:footnote>
  <w:footnote w:type="continuationSeparator" w:id="0">
    <w:p w:rsidR="000129F3" w:rsidRDefault="000129F3" w:rsidP="00F43A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A4F" w:rsidRPr="00CB0E6B" w:rsidRDefault="00905D7B" w:rsidP="00207830">
    <w:pPr>
      <w:pBdr>
        <w:bottom w:val="single" w:sz="4" w:space="1" w:color="auto"/>
      </w:pBdr>
      <w:tabs>
        <w:tab w:val="center" w:pos="6663"/>
      </w:tabs>
      <w:spacing w:after="0" w:line="240" w:lineRule="auto"/>
      <w:rPr>
        <w:rFonts w:ascii="Arial" w:eastAsia="Times New Roman" w:hAnsi="Arial" w:cs="Arial"/>
        <w:lang w:val="en-GB" w:eastAsia="en-GB"/>
      </w:rPr>
    </w:pPr>
    <w:r w:rsidRPr="00CB0E6B">
      <w:rPr>
        <w:rFonts w:ascii="Arial" w:eastAsia="Times New Roman" w:hAnsi="Arial" w:cs="Arial"/>
        <w:lang w:val="en-GB" w:eastAsia="en-GB"/>
      </w:rPr>
      <w:t>Page</w:t>
    </w:r>
    <w:r w:rsidR="00207830" w:rsidRPr="00CB0E6B">
      <w:rPr>
        <w:rFonts w:ascii="Arial" w:eastAsia="Times New Roman" w:hAnsi="Arial" w:cs="Arial"/>
        <w:lang w:val="en-GB" w:eastAsia="en-GB"/>
      </w:rPr>
      <w:t xml:space="preserve"> </w:t>
    </w:r>
    <w:r w:rsidR="00207830" w:rsidRPr="00CB0E6B">
      <w:rPr>
        <w:rFonts w:ascii="Arial" w:eastAsia="Times New Roman" w:hAnsi="Arial" w:cs="Arial"/>
        <w:lang w:val="en-GB" w:eastAsia="en-GB"/>
      </w:rPr>
      <w:fldChar w:fldCharType="begin"/>
    </w:r>
    <w:r w:rsidR="00207830" w:rsidRPr="00CB0E6B">
      <w:rPr>
        <w:rFonts w:ascii="Arial" w:eastAsia="Times New Roman" w:hAnsi="Arial" w:cs="Arial"/>
        <w:lang w:val="en-GB" w:eastAsia="en-GB"/>
      </w:rPr>
      <w:instrText>PAGE   \* MERGEFORMAT</w:instrText>
    </w:r>
    <w:r w:rsidR="00207830" w:rsidRPr="00CB0E6B">
      <w:rPr>
        <w:rFonts w:ascii="Arial" w:eastAsia="Times New Roman" w:hAnsi="Arial" w:cs="Arial"/>
        <w:lang w:val="en-GB" w:eastAsia="en-GB"/>
      </w:rPr>
      <w:fldChar w:fldCharType="separate"/>
    </w:r>
    <w:r w:rsidR="00C541D5">
      <w:rPr>
        <w:rFonts w:ascii="Arial" w:eastAsia="Times New Roman" w:hAnsi="Arial" w:cs="Arial"/>
        <w:noProof/>
        <w:lang w:val="en-GB" w:eastAsia="en-GB"/>
      </w:rPr>
      <w:t>2</w:t>
    </w:r>
    <w:r w:rsidR="00207830" w:rsidRPr="00CB0E6B">
      <w:rPr>
        <w:rFonts w:ascii="Arial" w:eastAsia="Times New Roman" w:hAnsi="Arial" w:cs="Arial"/>
        <w:lang w:val="en-GB" w:eastAsia="en-GB"/>
      </w:rPr>
      <w:fldChar w:fldCharType="end"/>
    </w:r>
    <w:r w:rsidR="00207830" w:rsidRPr="00CB0E6B">
      <w:rPr>
        <w:rFonts w:ascii="Arial" w:eastAsia="Times New Roman" w:hAnsi="Arial" w:cs="Arial"/>
        <w:lang w:val="en-GB" w:eastAsia="en-GB"/>
      </w:rPr>
      <w:t xml:space="preserve"> </w:t>
    </w:r>
    <w:r w:rsidRPr="00CB0E6B">
      <w:rPr>
        <w:rFonts w:ascii="Arial" w:eastAsia="Times New Roman" w:hAnsi="Arial" w:cs="Arial"/>
        <w:lang w:val="en-GB" w:eastAsia="en-GB"/>
      </w:rPr>
      <w:t>of the press release</w:t>
    </w:r>
    <w:r w:rsidR="00207830" w:rsidRPr="00CB0E6B">
      <w:rPr>
        <w:rFonts w:ascii="Arial" w:eastAsia="Times New Roman" w:hAnsi="Arial" w:cs="Arial"/>
        <w:lang w:val="en-GB" w:eastAsia="en-GB"/>
      </w:rPr>
      <w:t xml:space="preserve">: </w:t>
    </w:r>
    <w:r w:rsidRPr="00CB0E6B">
      <w:rPr>
        <w:rFonts w:ascii="Arial" w:eastAsia="Times New Roman" w:hAnsi="Arial" w:cs="Arial"/>
        <w:lang w:val="en-GB" w:eastAsia="en-GB"/>
      </w:rPr>
      <w:t xml:space="preserve">Space-saving nozzles and insulating pressure blocks enhance application convenience in hot runner injection </w:t>
    </w:r>
    <w:proofErr w:type="spellStart"/>
    <w:r w:rsidRPr="00CB0E6B">
      <w:rPr>
        <w:rFonts w:ascii="Arial" w:eastAsia="Times New Roman" w:hAnsi="Arial" w:cs="Arial"/>
        <w:lang w:val="en-GB" w:eastAsia="en-GB"/>
      </w:rPr>
      <w:t>molding</w:t>
    </w:r>
    <w:proofErr w:type="spellEnd"/>
  </w:p>
  <w:p w:rsidR="00F43A4F" w:rsidRPr="00DB0BE5" w:rsidRDefault="00F43A4F">
    <w:pPr>
      <w:pStyle w:val="Kopfzeile"/>
      <w:rPr>
        <w:rFonts w:ascii="Arial" w:eastAsia="Times New Roman" w:hAnsi="Arial" w:cs="Arial"/>
        <w:lang w:val="en-US" w:eastAsia="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45"/>
      <w:gridCol w:w="5001"/>
      <w:gridCol w:w="45"/>
    </w:tblGrid>
    <w:tr w:rsidR="008868B6" w:rsidTr="00602BA9">
      <w:trPr>
        <w:gridAfter w:val="1"/>
        <w:wAfter w:w="45" w:type="dxa"/>
      </w:trPr>
      <w:tc>
        <w:tcPr>
          <w:tcW w:w="4196" w:type="dxa"/>
          <w:vAlign w:val="bottom"/>
        </w:tcPr>
        <w:p w:rsidR="008868B6" w:rsidRDefault="008868B6" w:rsidP="00602BA9">
          <w:pPr>
            <w:tabs>
              <w:tab w:val="center" w:pos="6663"/>
            </w:tabs>
            <w:spacing w:after="0" w:line="240" w:lineRule="auto"/>
            <w:rPr>
              <w:rFonts w:ascii="Times New Roman" w:eastAsia="Times New Roman" w:hAnsi="Times New Roman"/>
              <w:sz w:val="24"/>
              <w:szCs w:val="24"/>
              <w:lang w:val="en-GB" w:eastAsia="en-GB"/>
            </w:rPr>
          </w:pPr>
        </w:p>
        <w:p w:rsidR="008868B6" w:rsidRPr="00880B08" w:rsidRDefault="008868B6" w:rsidP="00602BA9">
          <w:pPr>
            <w:tabs>
              <w:tab w:val="center" w:pos="4536"/>
              <w:tab w:val="right" w:pos="9072"/>
            </w:tabs>
            <w:spacing w:after="0" w:line="240" w:lineRule="auto"/>
            <w:rPr>
              <w:rFonts w:ascii="Arial" w:eastAsia="Times New Roman" w:hAnsi="Arial" w:cs="Arial"/>
              <w:lang w:eastAsia="en-GB"/>
            </w:rPr>
          </w:pPr>
        </w:p>
      </w:tc>
      <w:tc>
        <w:tcPr>
          <w:tcW w:w="5046" w:type="dxa"/>
          <w:gridSpan w:val="2"/>
          <w:vAlign w:val="bottom"/>
        </w:tcPr>
        <w:p w:rsidR="008868B6" w:rsidRDefault="008868B6" w:rsidP="00602BA9">
          <w:pPr>
            <w:tabs>
              <w:tab w:val="center" w:pos="6663"/>
            </w:tabs>
            <w:spacing w:after="0" w:line="240" w:lineRule="auto"/>
            <w:jc w:val="right"/>
            <w:rPr>
              <w:rFonts w:ascii="Times New Roman" w:eastAsia="Times New Roman" w:hAnsi="Times New Roman"/>
              <w:sz w:val="24"/>
              <w:szCs w:val="24"/>
              <w:lang w:val="en-GB" w:eastAsia="en-GB"/>
            </w:rPr>
          </w:pPr>
          <w:r w:rsidRPr="00B70152">
            <w:rPr>
              <w:rFonts w:ascii="Times New Roman" w:eastAsia="Times New Roman" w:hAnsi="Times New Roman"/>
              <w:noProof/>
              <w:sz w:val="24"/>
              <w:szCs w:val="24"/>
              <w:lang w:eastAsia="de-DE"/>
            </w:rPr>
            <w:drawing>
              <wp:inline distT="0" distB="0" distL="0" distR="0" wp14:anchorId="278492CC" wp14:editId="2400514F">
                <wp:extent cx="3057525" cy="571500"/>
                <wp:effectExtent l="0" t="0" r="9525" b="0"/>
                <wp:docPr id="5" name="Grafik 3" descr="HRSflo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HRSflow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7525" cy="571500"/>
                        </a:xfrm>
                        <a:prstGeom prst="rect">
                          <a:avLst/>
                        </a:prstGeom>
                        <a:noFill/>
                        <a:ln>
                          <a:noFill/>
                        </a:ln>
                      </pic:spPr>
                    </pic:pic>
                  </a:graphicData>
                </a:graphic>
              </wp:inline>
            </w:drawing>
          </w:r>
        </w:p>
        <w:p w:rsidR="008868B6" w:rsidRDefault="008868B6" w:rsidP="00602BA9">
          <w:pPr>
            <w:spacing w:after="0" w:line="240" w:lineRule="auto"/>
            <w:jc w:val="right"/>
            <w:rPr>
              <w:rFonts w:ascii="Arial" w:eastAsia="Times New Roman" w:hAnsi="Arial"/>
              <w:color w:val="595959"/>
              <w:spacing w:val="60"/>
              <w:sz w:val="28"/>
              <w:szCs w:val="28"/>
              <w:lang w:eastAsia="en-GB"/>
            </w:rPr>
          </w:pPr>
        </w:p>
        <w:p w:rsidR="008868B6" w:rsidRDefault="008868B6" w:rsidP="00602BA9">
          <w:pPr>
            <w:spacing w:after="0" w:line="240" w:lineRule="auto"/>
            <w:jc w:val="right"/>
            <w:rPr>
              <w:rFonts w:ascii="Times New Roman" w:eastAsia="Times New Roman" w:hAnsi="Times New Roman"/>
              <w:sz w:val="24"/>
              <w:szCs w:val="24"/>
              <w:lang w:val="en-GB" w:eastAsia="en-GB"/>
            </w:rPr>
          </w:pPr>
          <w:r w:rsidRPr="00F43A4F">
            <w:rPr>
              <w:rFonts w:ascii="Arial" w:eastAsia="Times New Roman" w:hAnsi="Arial"/>
              <w:color w:val="595959"/>
              <w:spacing w:val="60"/>
              <w:sz w:val="28"/>
              <w:szCs w:val="28"/>
              <w:lang w:eastAsia="en-GB"/>
            </w:rPr>
            <w:t>PRESS</w:t>
          </w:r>
          <w:r>
            <w:rPr>
              <w:rFonts w:ascii="Arial" w:eastAsia="Times New Roman" w:hAnsi="Arial"/>
              <w:color w:val="595959"/>
              <w:spacing w:val="60"/>
              <w:sz w:val="28"/>
              <w:szCs w:val="28"/>
              <w:lang w:eastAsia="en-GB"/>
            </w:rPr>
            <w:t xml:space="preserve"> RELEASE</w:t>
          </w:r>
        </w:p>
      </w:tc>
    </w:tr>
    <w:tr w:rsidR="00207830" w:rsidTr="008868B6">
      <w:tc>
        <w:tcPr>
          <w:tcW w:w="4241" w:type="dxa"/>
          <w:gridSpan w:val="2"/>
          <w:vAlign w:val="bottom"/>
        </w:tcPr>
        <w:p w:rsidR="00207830" w:rsidRPr="00880B08" w:rsidRDefault="00207830" w:rsidP="000C0DDE">
          <w:pPr>
            <w:tabs>
              <w:tab w:val="center" w:pos="4536"/>
              <w:tab w:val="right" w:pos="9072"/>
            </w:tabs>
            <w:spacing w:after="0" w:line="240" w:lineRule="auto"/>
            <w:rPr>
              <w:rFonts w:ascii="Arial" w:eastAsia="Times New Roman" w:hAnsi="Arial" w:cs="Arial"/>
              <w:lang w:eastAsia="en-GB"/>
            </w:rPr>
          </w:pPr>
        </w:p>
      </w:tc>
      <w:tc>
        <w:tcPr>
          <w:tcW w:w="5046" w:type="dxa"/>
          <w:gridSpan w:val="2"/>
          <w:vAlign w:val="bottom"/>
        </w:tcPr>
        <w:p w:rsidR="00207830" w:rsidRDefault="00207830" w:rsidP="000C0DDE">
          <w:pPr>
            <w:spacing w:after="0" w:line="240" w:lineRule="auto"/>
            <w:jc w:val="right"/>
            <w:rPr>
              <w:rFonts w:ascii="Times New Roman" w:eastAsia="Times New Roman" w:hAnsi="Times New Roman"/>
              <w:sz w:val="24"/>
              <w:szCs w:val="24"/>
              <w:lang w:val="en-GB" w:eastAsia="en-GB"/>
            </w:rPr>
          </w:pPr>
        </w:p>
      </w:tc>
    </w:tr>
  </w:tbl>
  <w:p w:rsidR="00207830" w:rsidRDefault="0020783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E7E89"/>
    <w:multiLevelType w:val="hybridMultilevel"/>
    <w:tmpl w:val="41F230C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690818CE"/>
    <w:multiLevelType w:val="hybridMultilevel"/>
    <w:tmpl w:val="BA4458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D71"/>
    <w:rsid w:val="00003644"/>
    <w:rsid w:val="00007A55"/>
    <w:rsid w:val="000118C9"/>
    <w:rsid w:val="000129F3"/>
    <w:rsid w:val="00012E6C"/>
    <w:rsid w:val="00014258"/>
    <w:rsid w:val="00016C20"/>
    <w:rsid w:val="00017B3B"/>
    <w:rsid w:val="00020F49"/>
    <w:rsid w:val="00021288"/>
    <w:rsid w:val="00022000"/>
    <w:rsid w:val="0002446B"/>
    <w:rsid w:val="00026FD2"/>
    <w:rsid w:val="00034F38"/>
    <w:rsid w:val="00035DB1"/>
    <w:rsid w:val="00043C18"/>
    <w:rsid w:val="00045EA6"/>
    <w:rsid w:val="00046345"/>
    <w:rsid w:val="000464BA"/>
    <w:rsid w:val="00053707"/>
    <w:rsid w:val="000557B3"/>
    <w:rsid w:val="0005609D"/>
    <w:rsid w:val="000564C3"/>
    <w:rsid w:val="00061217"/>
    <w:rsid w:val="0006161F"/>
    <w:rsid w:val="00062DFF"/>
    <w:rsid w:val="00064B74"/>
    <w:rsid w:val="00072694"/>
    <w:rsid w:val="0007356D"/>
    <w:rsid w:val="0007368C"/>
    <w:rsid w:val="00077016"/>
    <w:rsid w:val="00081EA4"/>
    <w:rsid w:val="00082ADA"/>
    <w:rsid w:val="000853EB"/>
    <w:rsid w:val="0008779D"/>
    <w:rsid w:val="00094340"/>
    <w:rsid w:val="0009630A"/>
    <w:rsid w:val="000964CF"/>
    <w:rsid w:val="00097952"/>
    <w:rsid w:val="000B3982"/>
    <w:rsid w:val="000B7EAA"/>
    <w:rsid w:val="000C0A59"/>
    <w:rsid w:val="000C0ED2"/>
    <w:rsid w:val="000C3071"/>
    <w:rsid w:val="000C503E"/>
    <w:rsid w:val="000C6396"/>
    <w:rsid w:val="000E29EB"/>
    <w:rsid w:val="000E372A"/>
    <w:rsid w:val="000F0FAF"/>
    <w:rsid w:val="000F1D81"/>
    <w:rsid w:val="000F1FA5"/>
    <w:rsid w:val="000F2789"/>
    <w:rsid w:val="000F2B27"/>
    <w:rsid w:val="000F2C7C"/>
    <w:rsid w:val="000F647F"/>
    <w:rsid w:val="000F726C"/>
    <w:rsid w:val="0010086D"/>
    <w:rsid w:val="001026CD"/>
    <w:rsid w:val="00102C80"/>
    <w:rsid w:val="00110945"/>
    <w:rsid w:val="0011415A"/>
    <w:rsid w:val="0011637E"/>
    <w:rsid w:val="00121F7B"/>
    <w:rsid w:val="00130799"/>
    <w:rsid w:val="00137378"/>
    <w:rsid w:val="00140DD9"/>
    <w:rsid w:val="00142994"/>
    <w:rsid w:val="001451D1"/>
    <w:rsid w:val="00150278"/>
    <w:rsid w:val="00151224"/>
    <w:rsid w:val="001541FD"/>
    <w:rsid w:val="00155D99"/>
    <w:rsid w:val="0015690C"/>
    <w:rsid w:val="00162763"/>
    <w:rsid w:val="001643A2"/>
    <w:rsid w:val="0016553B"/>
    <w:rsid w:val="0016614D"/>
    <w:rsid w:val="001671E3"/>
    <w:rsid w:val="001706A6"/>
    <w:rsid w:val="001722E9"/>
    <w:rsid w:val="00177E9D"/>
    <w:rsid w:val="001800F8"/>
    <w:rsid w:val="00180673"/>
    <w:rsid w:val="001861EA"/>
    <w:rsid w:val="00192B47"/>
    <w:rsid w:val="00193D27"/>
    <w:rsid w:val="001944F2"/>
    <w:rsid w:val="0019671B"/>
    <w:rsid w:val="00197AC4"/>
    <w:rsid w:val="001A00C5"/>
    <w:rsid w:val="001A236A"/>
    <w:rsid w:val="001A5BAF"/>
    <w:rsid w:val="001B5319"/>
    <w:rsid w:val="001B7F64"/>
    <w:rsid w:val="001C424F"/>
    <w:rsid w:val="001C558E"/>
    <w:rsid w:val="001C635C"/>
    <w:rsid w:val="001D0A13"/>
    <w:rsid w:val="001D1BAA"/>
    <w:rsid w:val="001D3AE5"/>
    <w:rsid w:val="001D581B"/>
    <w:rsid w:val="001E276A"/>
    <w:rsid w:val="001E577B"/>
    <w:rsid w:val="001F09F8"/>
    <w:rsid w:val="001F62C5"/>
    <w:rsid w:val="001F7A58"/>
    <w:rsid w:val="00201812"/>
    <w:rsid w:val="002057E5"/>
    <w:rsid w:val="0020675B"/>
    <w:rsid w:val="002072D6"/>
    <w:rsid w:val="00207830"/>
    <w:rsid w:val="002123B1"/>
    <w:rsid w:val="002145A3"/>
    <w:rsid w:val="00215919"/>
    <w:rsid w:val="0022369C"/>
    <w:rsid w:val="00225C9C"/>
    <w:rsid w:val="00226326"/>
    <w:rsid w:val="0023045D"/>
    <w:rsid w:val="00232B57"/>
    <w:rsid w:val="0023316F"/>
    <w:rsid w:val="00243B7A"/>
    <w:rsid w:val="00247798"/>
    <w:rsid w:val="002479BB"/>
    <w:rsid w:val="002543AA"/>
    <w:rsid w:val="002551E1"/>
    <w:rsid w:val="0026194B"/>
    <w:rsid w:val="002620B5"/>
    <w:rsid w:val="0026283E"/>
    <w:rsid w:val="00276142"/>
    <w:rsid w:val="002808CE"/>
    <w:rsid w:val="00283FBE"/>
    <w:rsid w:val="00284B8D"/>
    <w:rsid w:val="00285C08"/>
    <w:rsid w:val="002930D2"/>
    <w:rsid w:val="00294776"/>
    <w:rsid w:val="00296D17"/>
    <w:rsid w:val="002A095B"/>
    <w:rsid w:val="002A101A"/>
    <w:rsid w:val="002A13DC"/>
    <w:rsid w:val="002A1ACF"/>
    <w:rsid w:val="002A528A"/>
    <w:rsid w:val="002B0E02"/>
    <w:rsid w:val="002B1701"/>
    <w:rsid w:val="002B392B"/>
    <w:rsid w:val="002C15CE"/>
    <w:rsid w:val="002C2056"/>
    <w:rsid w:val="002C4CAF"/>
    <w:rsid w:val="002C5DA5"/>
    <w:rsid w:val="002D0C5D"/>
    <w:rsid w:val="002D294F"/>
    <w:rsid w:val="002D57A1"/>
    <w:rsid w:val="002E2796"/>
    <w:rsid w:val="002E6D5D"/>
    <w:rsid w:val="002E7007"/>
    <w:rsid w:val="002F0924"/>
    <w:rsid w:val="002F2277"/>
    <w:rsid w:val="002F3976"/>
    <w:rsid w:val="002F4311"/>
    <w:rsid w:val="0030405D"/>
    <w:rsid w:val="00304FE7"/>
    <w:rsid w:val="00310357"/>
    <w:rsid w:val="0031118F"/>
    <w:rsid w:val="00313B3A"/>
    <w:rsid w:val="00317052"/>
    <w:rsid w:val="003248D2"/>
    <w:rsid w:val="00325AAB"/>
    <w:rsid w:val="00326642"/>
    <w:rsid w:val="003302DD"/>
    <w:rsid w:val="00330550"/>
    <w:rsid w:val="00335040"/>
    <w:rsid w:val="00337E32"/>
    <w:rsid w:val="00341244"/>
    <w:rsid w:val="00345675"/>
    <w:rsid w:val="003509F8"/>
    <w:rsid w:val="00350A7B"/>
    <w:rsid w:val="00366278"/>
    <w:rsid w:val="00372E73"/>
    <w:rsid w:val="003738A2"/>
    <w:rsid w:val="003757B3"/>
    <w:rsid w:val="00376059"/>
    <w:rsid w:val="00381844"/>
    <w:rsid w:val="00385D86"/>
    <w:rsid w:val="00386F42"/>
    <w:rsid w:val="003879E8"/>
    <w:rsid w:val="00387E04"/>
    <w:rsid w:val="00390BF4"/>
    <w:rsid w:val="0039424A"/>
    <w:rsid w:val="00395D84"/>
    <w:rsid w:val="003A35F6"/>
    <w:rsid w:val="003A36ED"/>
    <w:rsid w:val="003A4473"/>
    <w:rsid w:val="003B08AE"/>
    <w:rsid w:val="003B2C26"/>
    <w:rsid w:val="003B3C97"/>
    <w:rsid w:val="003B73C1"/>
    <w:rsid w:val="003C5F76"/>
    <w:rsid w:val="003D4EFC"/>
    <w:rsid w:val="003D6A81"/>
    <w:rsid w:val="003E402B"/>
    <w:rsid w:val="003E53A2"/>
    <w:rsid w:val="003F0E6F"/>
    <w:rsid w:val="003F6796"/>
    <w:rsid w:val="003F6A15"/>
    <w:rsid w:val="003F7A1F"/>
    <w:rsid w:val="004003A6"/>
    <w:rsid w:val="0040144B"/>
    <w:rsid w:val="00401E03"/>
    <w:rsid w:val="00405C45"/>
    <w:rsid w:val="00412764"/>
    <w:rsid w:val="00415121"/>
    <w:rsid w:val="004154CC"/>
    <w:rsid w:val="00424942"/>
    <w:rsid w:val="004275FF"/>
    <w:rsid w:val="00441ADF"/>
    <w:rsid w:val="00441CB3"/>
    <w:rsid w:val="0045449F"/>
    <w:rsid w:val="004565AA"/>
    <w:rsid w:val="00456CF9"/>
    <w:rsid w:val="00457B01"/>
    <w:rsid w:val="00460342"/>
    <w:rsid w:val="004622F2"/>
    <w:rsid w:val="004625DC"/>
    <w:rsid w:val="00471923"/>
    <w:rsid w:val="00480A11"/>
    <w:rsid w:val="0048280F"/>
    <w:rsid w:val="00483DB1"/>
    <w:rsid w:val="00484BC6"/>
    <w:rsid w:val="00484D55"/>
    <w:rsid w:val="00491D74"/>
    <w:rsid w:val="00492689"/>
    <w:rsid w:val="004935BD"/>
    <w:rsid w:val="004A3BBD"/>
    <w:rsid w:val="004A608A"/>
    <w:rsid w:val="004B0273"/>
    <w:rsid w:val="004B1282"/>
    <w:rsid w:val="004B578B"/>
    <w:rsid w:val="004B7CB9"/>
    <w:rsid w:val="004C4AC3"/>
    <w:rsid w:val="004C7079"/>
    <w:rsid w:val="004C7097"/>
    <w:rsid w:val="004C7E35"/>
    <w:rsid w:val="004D4F25"/>
    <w:rsid w:val="004D59FF"/>
    <w:rsid w:val="004E1F03"/>
    <w:rsid w:val="004E3D6F"/>
    <w:rsid w:val="004E5D7B"/>
    <w:rsid w:val="0050002F"/>
    <w:rsid w:val="00501EC1"/>
    <w:rsid w:val="00504BBC"/>
    <w:rsid w:val="005076F4"/>
    <w:rsid w:val="0050775C"/>
    <w:rsid w:val="00511B49"/>
    <w:rsid w:val="005129CA"/>
    <w:rsid w:val="00516CED"/>
    <w:rsid w:val="00523871"/>
    <w:rsid w:val="005266F0"/>
    <w:rsid w:val="00541425"/>
    <w:rsid w:val="00542855"/>
    <w:rsid w:val="00546890"/>
    <w:rsid w:val="0054782A"/>
    <w:rsid w:val="00550EFE"/>
    <w:rsid w:val="005567B8"/>
    <w:rsid w:val="005608AE"/>
    <w:rsid w:val="00561CBD"/>
    <w:rsid w:val="00561E7C"/>
    <w:rsid w:val="00563CD0"/>
    <w:rsid w:val="00567290"/>
    <w:rsid w:val="00571382"/>
    <w:rsid w:val="00571845"/>
    <w:rsid w:val="00577C31"/>
    <w:rsid w:val="00583B38"/>
    <w:rsid w:val="00593777"/>
    <w:rsid w:val="00594332"/>
    <w:rsid w:val="00595801"/>
    <w:rsid w:val="0059680D"/>
    <w:rsid w:val="00597155"/>
    <w:rsid w:val="005A1D33"/>
    <w:rsid w:val="005A3B6E"/>
    <w:rsid w:val="005A3D52"/>
    <w:rsid w:val="005A5470"/>
    <w:rsid w:val="005A6CFD"/>
    <w:rsid w:val="005B164E"/>
    <w:rsid w:val="005B4BC6"/>
    <w:rsid w:val="005B546F"/>
    <w:rsid w:val="005B56B1"/>
    <w:rsid w:val="005C0E8A"/>
    <w:rsid w:val="005C3795"/>
    <w:rsid w:val="005C62E5"/>
    <w:rsid w:val="005D1827"/>
    <w:rsid w:val="005D4817"/>
    <w:rsid w:val="005D4B4A"/>
    <w:rsid w:val="005D4D57"/>
    <w:rsid w:val="005D5300"/>
    <w:rsid w:val="005D75DA"/>
    <w:rsid w:val="005E46A3"/>
    <w:rsid w:val="005E5214"/>
    <w:rsid w:val="005E5ACE"/>
    <w:rsid w:val="005F28BE"/>
    <w:rsid w:val="005F4F70"/>
    <w:rsid w:val="005F5C86"/>
    <w:rsid w:val="005F61AE"/>
    <w:rsid w:val="00603E7E"/>
    <w:rsid w:val="006111F3"/>
    <w:rsid w:val="006127F9"/>
    <w:rsid w:val="00615A97"/>
    <w:rsid w:val="006230FA"/>
    <w:rsid w:val="006255CD"/>
    <w:rsid w:val="00625A9E"/>
    <w:rsid w:val="0063264B"/>
    <w:rsid w:val="0063383C"/>
    <w:rsid w:val="00634EFA"/>
    <w:rsid w:val="0063591E"/>
    <w:rsid w:val="00635DC7"/>
    <w:rsid w:val="00637EC4"/>
    <w:rsid w:val="00644194"/>
    <w:rsid w:val="00655F41"/>
    <w:rsid w:val="00662846"/>
    <w:rsid w:val="00665A7C"/>
    <w:rsid w:val="00670226"/>
    <w:rsid w:val="00674FE6"/>
    <w:rsid w:val="00680220"/>
    <w:rsid w:val="00681EDF"/>
    <w:rsid w:val="00687BB5"/>
    <w:rsid w:val="0069198B"/>
    <w:rsid w:val="0069634F"/>
    <w:rsid w:val="006A11FA"/>
    <w:rsid w:val="006A169C"/>
    <w:rsid w:val="006A7820"/>
    <w:rsid w:val="006B0201"/>
    <w:rsid w:val="006B0F3C"/>
    <w:rsid w:val="006B1889"/>
    <w:rsid w:val="006B48BD"/>
    <w:rsid w:val="006B5758"/>
    <w:rsid w:val="006B5E35"/>
    <w:rsid w:val="006B6C5F"/>
    <w:rsid w:val="006C16E9"/>
    <w:rsid w:val="006C4B1D"/>
    <w:rsid w:val="006C6EFF"/>
    <w:rsid w:val="006D226C"/>
    <w:rsid w:val="006D2958"/>
    <w:rsid w:val="006D38E4"/>
    <w:rsid w:val="006D50FB"/>
    <w:rsid w:val="006D592F"/>
    <w:rsid w:val="006D62D1"/>
    <w:rsid w:val="006E4B6F"/>
    <w:rsid w:val="006F0AD6"/>
    <w:rsid w:val="006F2A7B"/>
    <w:rsid w:val="006F3C50"/>
    <w:rsid w:val="006F4949"/>
    <w:rsid w:val="00704614"/>
    <w:rsid w:val="00704778"/>
    <w:rsid w:val="0070677E"/>
    <w:rsid w:val="00707291"/>
    <w:rsid w:val="00710398"/>
    <w:rsid w:val="007106F4"/>
    <w:rsid w:val="00711D0A"/>
    <w:rsid w:val="00720EBD"/>
    <w:rsid w:val="00721F84"/>
    <w:rsid w:val="00722D2E"/>
    <w:rsid w:val="00723B21"/>
    <w:rsid w:val="0073038A"/>
    <w:rsid w:val="00737705"/>
    <w:rsid w:val="007408FE"/>
    <w:rsid w:val="00743350"/>
    <w:rsid w:val="00744438"/>
    <w:rsid w:val="0075228F"/>
    <w:rsid w:val="0075348C"/>
    <w:rsid w:val="00755E01"/>
    <w:rsid w:val="0076018C"/>
    <w:rsid w:val="00765F40"/>
    <w:rsid w:val="0077087B"/>
    <w:rsid w:val="00770F69"/>
    <w:rsid w:val="00780A00"/>
    <w:rsid w:val="00782010"/>
    <w:rsid w:val="007A206A"/>
    <w:rsid w:val="007A3EE5"/>
    <w:rsid w:val="007A776B"/>
    <w:rsid w:val="007B41C5"/>
    <w:rsid w:val="007B4BB1"/>
    <w:rsid w:val="007C037F"/>
    <w:rsid w:val="007C0C2A"/>
    <w:rsid w:val="007C4FC1"/>
    <w:rsid w:val="007D3CBF"/>
    <w:rsid w:val="007D6A3A"/>
    <w:rsid w:val="007E0A6C"/>
    <w:rsid w:val="007E2F36"/>
    <w:rsid w:val="007E7D92"/>
    <w:rsid w:val="007F27A4"/>
    <w:rsid w:val="008006C1"/>
    <w:rsid w:val="008028B7"/>
    <w:rsid w:val="0080302D"/>
    <w:rsid w:val="00803087"/>
    <w:rsid w:val="008100E9"/>
    <w:rsid w:val="0081082A"/>
    <w:rsid w:val="008159BB"/>
    <w:rsid w:val="00823998"/>
    <w:rsid w:val="00826A52"/>
    <w:rsid w:val="00830573"/>
    <w:rsid w:val="008314D5"/>
    <w:rsid w:val="00832801"/>
    <w:rsid w:val="00843008"/>
    <w:rsid w:val="00847784"/>
    <w:rsid w:val="00852520"/>
    <w:rsid w:val="008606FA"/>
    <w:rsid w:val="008609DE"/>
    <w:rsid w:val="008615AA"/>
    <w:rsid w:val="008678D8"/>
    <w:rsid w:val="0087027F"/>
    <w:rsid w:val="00875B8E"/>
    <w:rsid w:val="00880B08"/>
    <w:rsid w:val="00886837"/>
    <w:rsid w:val="008868B6"/>
    <w:rsid w:val="00886E76"/>
    <w:rsid w:val="00890CCB"/>
    <w:rsid w:val="00892282"/>
    <w:rsid w:val="00892EC5"/>
    <w:rsid w:val="00896E86"/>
    <w:rsid w:val="008A03B9"/>
    <w:rsid w:val="008A258E"/>
    <w:rsid w:val="008A3D09"/>
    <w:rsid w:val="008A5C99"/>
    <w:rsid w:val="008A66ED"/>
    <w:rsid w:val="008B018C"/>
    <w:rsid w:val="008B3F43"/>
    <w:rsid w:val="008B538B"/>
    <w:rsid w:val="008C4F4C"/>
    <w:rsid w:val="008D588D"/>
    <w:rsid w:val="008D6B81"/>
    <w:rsid w:val="008D6BE7"/>
    <w:rsid w:val="008D7124"/>
    <w:rsid w:val="008F32D9"/>
    <w:rsid w:val="008F3361"/>
    <w:rsid w:val="008F35F1"/>
    <w:rsid w:val="009023C2"/>
    <w:rsid w:val="009028FD"/>
    <w:rsid w:val="009035BA"/>
    <w:rsid w:val="0090366D"/>
    <w:rsid w:val="00905D7B"/>
    <w:rsid w:val="0090773E"/>
    <w:rsid w:val="00911E6C"/>
    <w:rsid w:val="00912A5A"/>
    <w:rsid w:val="0091347B"/>
    <w:rsid w:val="00915B47"/>
    <w:rsid w:val="00917514"/>
    <w:rsid w:val="00921F48"/>
    <w:rsid w:val="00922899"/>
    <w:rsid w:val="009258BF"/>
    <w:rsid w:val="0092771A"/>
    <w:rsid w:val="00930045"/>
    <w:rsid w:val="00931639"/>
    <w:rsid w:val="009331DF"/>
    <w:rsid w:val="009337FD"/>
    <w:rsid w:val="009339DA"/>
    <w:rsid w:val="00935961"/>
    <w:rsid w:val="009450EE"/>
    <w:rsid w:val="009533E8"/>
    <w:rsid w:val="00953969"/>
    <w:rsid w:val="00954A29"/>
    <w:rsid w:val="00957771"/>
    <w:rsid w:val="009661BC"/>
    <w:rsid w:val="00970F3E"/>
    <w:rsid w:val="00976047"/>
    <w:rsid w:val="0097625A"/>
    <w:rsid w:val="00977E97"/>
    <w:rsid w:val="00985F65"/>
    <w:rsid w:val="009862B0"/>
    <w:rsid w:val="00986D2B"/>
    <w:rsid w:val="0099255E"/>
    <w:rsid w:val="009938D1"/>
    <w:rsid w:val="00993916"/>
    <w:rsid w:val="0099681A"/>
    <w:rsid w:val="009A125B"/>
    <w:rsid w:val="009B6D71"/>
    <w:rsid w:val="009B7035"/>
    <w:rsid w:val="009D0E46"/>
    <w:rsid w:val="009D31EF"/>
    <w:rsid w:val="009D6FD6"/>
    <w:rsid w:val="009D7C16"/>
    <w:rsid w:val="009E0D6A"/>
    <w:rsid w:val="009E2EE9"/>
    <w:rsid w:val="009E4E35"/>
    <w:rsid w:val="009E5BC4"/>
    <w:rsid w:val="009F1869"/>
    <w:rsid w:val="009F32A0"/>
    <w:rsid w:val="009F382D"/>
    <w:rsid w:val="009F555D"/>
    <w:rsid w:val="009F5973"/>
    <w:rsid w:val="009F6EB7"/>
    <w:rsid w:val="00A007CC"/>
    <w:rsid w:val="00A01275"/>
    <w:rsid w:val="00A045AD"/>
    <w:rsid w:val="00A07156"/>
    <w:rsid w:val="00A1196E"/>
    <w:rsid w:val="00A12464"/>
    <w:rsid w:val="00A20550"/>
    <w:rsid w:val="00A21D28"/>
    <w:rsid w:val="00A23732"/>
    <w:rsid w:val="00A30AE7"/>
    <w:rsid w:val="00A3350E"/>
    <w:rsid w:val="00A33703"/>
    <w:rsid w:val="00A35A44"/>
    <w:rsid w:val="00A370A5"/>
    <w:rsid w:val="00A378A2"/>
    <w:rsid w:val="00A37D97"/>
    <w:rsid w:val="00A411D2"/>
    <w:rsid w:val="00A454BE"/>
    <w:rsid w:val="00A473E7"/>
    <w:rsid w:val="00A5003E"/>
    <w:rsid w:val="00A52111"/>
    <w:rsid w:val="00A5364D"/>
    <w:rsid w:val="00A567DA"/>
    <w:rsid w:val="00A60888"/>
    <w:rsid w:val="00A77C5F"/>
    <w:rsid w:val="00A80A1B"/>
    <w:rsid w:val="00A86B9E"/>
    <w:rsid w:val="00A872C6"/>
    <w:rsid w:val="00A90500"/>
    <w:rsid w:val="00A91D7C"/>
    <w:rsid w:val="00A9306A"/>
    <w:rsid w:val="00A97BC2"/>
    <w:rsid w:val="00AA25EC"/>
    <w:rsid w:val="00AA48A8"/>
    <w:rsid w:val="00AA4AC1"/>
    <w:rsid w:val="00AA5158"/>
    <w:rsid w:val="00AA7CCF"/>
    <w:rsid w:val="00AB067B"/>
    <w:rsid w:val="00AB26AE"/>
    <w:rsid w:val="00AB2ECC"/>
    <w:rsid w:val="00AB3A6B"/>
    <w:rsid w:val="00AC0FD5"/>
    <w:rsid w:val="00AC1CE0"/>
    <w:rsid w:val="00AC1FA8"/>
    <w:rsid w:val="00AC55C0"/>
    <w:rsid w:val="00AD1B47"/>
    <w:rsid w:val="00AE6FE5"/>
    <w:rsid w:val="00AF529D"/>
    <w:rsid w:val="00B00DF8"/>
    <w:rsid w:val="00B049B1"/>
    <w:rsid w:val="00B04B29"/>
    <w:rsid w:val="00B04FFB"/>
    <w:rsid w:val="00B134A1"/>
    <w:rsid w:val="00B1530D"/>
    <w:rsid w:val="00B160AC"/>
    <w:rsid w:val="00B21DB0"/>
    <w:rsid w:val="00B22A87"/>
    <w:rsid w:val="00B2774F"/>
    <w:rsid w:val="00B30917"/>
    <w:rsid w:val="00B33BE9"/>
    <w:rsid w:val="00B34BCC"/>
    <w:rsid w:val="00B35454"/>
    <w:rsid w:val="00B42482"/>
    <w:rsid w:val="00B43C32"/>
    <w:rsid w:val="00B46242"/>
    <w:rsid w:val="00B536C2"/>
    <w:rsid w:val="00B5384C"/>
    <w:rsid w:val="00B53DA6"/>
    <w:rsid w:val="00B606F4"/>
    <w:rsid w:val="00B6285D"/>
    <w:rsid w:val="00B63103"/>
    <w:rsid w:val="00B64C80"/>
    <w:rsid w:val="00B70152"/>
    <w:rsid w:val="00B7242E"/>
    <w:rsid w:val="00B73441"/>
    <w:rsid w:val="00B77306"/>
    <w:rsid w:val="00B77DDC"/>
    <w:rsid w:val="00B83D93"/>
    <w:rsid w:val="00B91ED5"/>
    <w:rsid w:val="00BA13B6"/>
    <w:rsid w:val="00BA57C0"/>
    <w:rsid w:val="00BB2079"/>
    <w:rsid w:val="00BB410A"/>
    <w:rsid w:val="00BB4D15"/>
    <w:rsid w:val="00BC0782"/>
    <w:rsid w:val="00BC2D78"/>
    <w:rsid w:val="00BC5AB1"/>
    <w:rsid w:val="00BD2386"/>
    <w:rsid w:val="00BD4343"/>
    <w:rsid w:val="00BE04B7"/>
    <w:rsid w:val="00BE0730"/>
    <w:rsid w:val="00BE1AC3"/>
    <w:rsid w:val="00BE298A"/>
    <w:rsid w:val="00BE31CE"/>
    <w:rsid w:val="00BE4088"/>
    <w:rsid w:val="00BE4AFE"/>
    <w:rsid w:val="00BE4C4A"/>
    <w:rsid w:val="00BE5E0C"/>
    <w:rsid w:val="00BE601A"/>
    <w:rsid w:val="00BE6C26"/>
    <w:rsid w:val="00BF315B"/>
    <w:rsid w:val="00BF7CAA"/>
    <w:rsid w:val="00C01B37"/>
    <w:rsid w:val="00C043BC"/>
    <w:rsid w:val="00C10E01"/>
    <w:rsid w:val="00C128F1"/>
    <w:rsid w:val="00C146E8"/>
    <w:rsid w:val="00C1615C"/>
    <w:rsid w:val="00C238B3"/>
    <w:rsid w:val="00C320E1"/>
    <w:rsid w:val="00C35764"/>
    <w:rsid w:val="00C35F4F"/>
    <w:rsid w:val="00C42669"/>
    <w:rsid w:val="00C42BA1"/>
    <w:rsid w:val="00C45B30"/>
    <w:rsid w:val="00C45B99"/>
    <w:rsid w:val="00C539F0"/>
    <w:rsid w:val="00C541D5"/>
    <w:rsid w:val="00C55FCD"/>
    <w:rsid w:val="00C56D14"/>
    <w:rsid w:val="00C61BB8"/>
    <w:rsid w:val="00C636CF"/>
    <w:rsid w:val="00C67E9C"/>
    <w:rsid w:val="00C72CBA"/>
    <w:rsid w:val="00C77F99"/>
    <w:rsid w:val="00C80E37"/>
    <w:rsid w:val="00C824BB"/>
    <w:rsid w:val="00C84304"/>
    <w:rsid w:val="00C90CD1"/>
    <w:rsid w:val="00C92719"/>
    <w:rsid w:val="00C949C0"/>
    <w:rsid w:val="00C97765"/>
    <w:rsid w:val="00CA12F0"/>
    <w:rsid w:val="00CA55F5"/>
    <w:rsid w:val="00CB0E6B"/>
    <w:rsid w:val="00CB7464"/>
    <w:rsid w:val="00CC2A03"/>
    <w:rsid w:val="00CC3FEB"/>
    <w:rsid w:val="00CD108B"/>
    <w:rsid w:val="00CD19ED"/>
    <w:rsid w:val="00CD3AC2"/>
    <w:rsid w:val="00CD71C5"/>
    <w:rsid w:val="00CE1DA4"/>
    <w:rsid w:val="00CE4554"/>
    <w:rsid w:val="00CE6CE7"/>
    <w:rsid w:val="00CF0866"/>
    <w:rsid w:val="00CF0D3C"/>
    <w:rsid w:val="00CF7BDA"/>
    <w:rsid w:val="00D04256"/>
    <w:rsid w:val="00D050E9"/>
    <w:rsid w:val="00D061C8"/>
    <w:rsid w:val="00D06952"/>
    <w:rsid w:val="00D1118B"/>
    <w:rsid w:val="00D12A49"/>
    <w:rsid w:val="00D132EC"/>
    <w:rsid w:val="00D15D73"/>
    <w:rsid w:val="00D20332"/>
    <w:rsid w:val="00D222A3"/>
    <w:rsid w:val="00D25527"/>
    <w:rsid w:val="00D404F1"/>
    <w:rsid w:val="00D42C9B"/>
    <w:rsid w:val="00D43092"/>
    <w:rsid w:val="00D43DA6"/>
    <w:rsid w:val="00D50A5F"/>
    <w:rsid w:val="00D514C2"/>
    <w:rsid w:val="00D51DDB"/>
    <w:rsid w:val="00D569B6"/>
    <w:rsid w:val="00D60868"/>
    <w:rsid w:val="00D64159"/>
    <w:rsid w:val="00D70C00"/>
    <w:rsid w:val="00D73843"/>
    <w:rsid w:val="00D73D95"/>
    <w:rsid w:val="00D74251"/>
    <w:rsid w:val="00D8305E"/>
    <w:rsid w:val="00D84E91"/>
    <w:rsid w:val="00D9680C"/>
    <w:rsid w:val="00DA2564"/>
    <w:rsid w:val="00DA2D56"/>
    <w:rsid w:val="00DA521E"/>
    <w:rsid w:val="00DA66D7"/>
    <w:rsid w:val="00DA788F"/>
    <w:rsid w:val="00DB0BE5"/>
    <w:rsid w:val="00DB179C"/>
    <w:rsid w:val="00DB27A0"/>
    <w:rsid w:val="00DB68F9"/>
    <w:rsid w:val="00DB6EE3"/>
    <w:rsid w:val="00DB74B7"/>
    <w:rsid w:val="00DB7830"/>
    <w:rsid w:val="00DC1EBE"/>
    <w:rsid w:val="00DC60AB"/>
    <w:rsid w:val="00DC6B89"/>
    <w:rsid w:val="00DD0FD5"/>
    <w:rsid w:val="00DD5DEE"/>
    <w:rsid w:val="00DF1948"/>
    <w:rsid w:val="00DF1CE8"/>
    <w:rsid w:val="00DF2F67"/>
    <w:rsid w:val="00DF4A10"/>
    <w:rsid w:val="00E079A1"/>
    <w:rsid w:val="00E106F6"/>
    <w:rsid w:val="00E110D8"/>
    <w:rsid w:val="00E148BB"/>
    <w:rsid w:val="00E15FB0"/>
    <w:rsid w:val="00E220BA"/>
    <w:rsid w:val="00E31FE2"/>
    <w:rsid w:val="00E3452A"/>
    <w:rsid w:val="00E3511A"/>
    <w:rsid w:val="00E365D3"/>
    <w:rsid w:val="00E36CE1"/>
    <w:rsid w:val="00E433F2"/>
    <w:rsid w:val="00E43BC8"/>
    <w:rsid w:val="00E4488D"/>
    <w:rsid w:val="00E458B1"/>
    <w:rsid w:val="00E46782"/>
    <w:rsid w:val="00E47B72"/>
    <w:rsid w:val="00E47BB9"/>
    <w:rsid w:val="00E51E28"/>
    <w:rsid w:val="00E5310C"/>
    <w:rsid w:val="00E556C3"/>
    <w:rsid w:val="00E55EDD"/>
    <w:rsid w:val="00E568DB"/>
    <w:rsid w:val="00E65FD8"/>
    <w:rsid w:val="00E673A4"/>
    <w:rsid w:val="00E677A5"/>
    <w:rsid w:val="00E74149"/>
    <w:rsid w:val="00E8001B"/>
    <w:rsid w:val="00E80469"/>
    <w:rsid w:val="00E80645"/>
    <w:rsid w:val="00E8108B"/>
    <w:rsid w:val="00E814B3"/>
    <w:rsid w:val="00E83F80"/>
    <w:rsid w:val="00E84790"/>
    <w:rsid w:val="00E87237"/>
    <w:rsid w:val="00E913CE"/>
    <w:rsid w:val="00EA13BF"/>
    <w:rsid w:val="00EA1C44"/>
    <w:rsid w:val="00EB4D0B"/>
    <w:rsid w:val="00EC1A15"/>
    <w:rsid w:val="00EC4B08"/>
    <w:rsid w:val="00ED70FE"/>
    <w:rsid w:val="00EE18A3"/>
    <w:rsid w:val="00EE63A3"/>
    <w:rsid w:val="00EE6E43"/>
    <w:rsid w:val="00EE78D1"/>
    <w:rsid w:val="00EF3798"/>
    <w:rsid w:val="00EF4A0F"/>
    <w:rsid w:val="00EF6205"/>
    <w:rsid w:val="00F0050B"/>
    <w:rsid w:val="00F06430"/>
    <w:rsid w:val="00F11973"/>
    <w:rsid w:val="00F14B0A"/>
    <w:rsid w:val="00F15BE6"/>
    <w:rsid w:val="00F17801"/>
    <w:rsid w:val="00F20145"/>
    <w:rsid w:val="00F201A1"/>
    <w:rsid w:val="00F25B37"/>
    <w:rsid w:val="00F262D1"/>
    <w:rsid w:val="00F275E1"/>
    <w:rsid w:val="00F302AC"/>
    <w:rsid w:val="00F35B80"/>
    <w:rsid w:val="00F37645"/>
    <w:rsid w:val="00F40F57"/>
    <w:rsid w:val="00F43A4F"/>
    <w:rsid w:val="00F46720"/>
    <w:rsid w:val="00F5003F"/>
    <w:rsid w:val="00F51C26"/>
    <w:rsid w:val="00F523FE"/>
    <w:rsid w:val="00F52B69"/>
    <w:rsid w:val="00F55969"/>
    <w:rsid w:val="00F604FD"/>
    <w:rsid w:val="00F611A4"/>
    <w:rsid w:val="00F657EC"/>
    <w:rsid w:val="00F70015"/>
    <w:rsid w:val="00F702F6"/>
    <w:rsid w:val="00F809EB"/>
    <w:rsid w:val="00F82DB3"/>
    <w:rsid w:val="00F82F92"/>
    <w:rsid w:val="00F8415C"/>
    <w:rsid w:val="00F929A3"/>
    <w:rsid w:val="00FA32A7"/>
    <w:rsid w:val="00FB0002"/>
    <w:rsid w:val="00FB6C89"/>
    <w:rsid w:val="00FB7818"/>
    <w:rsid w:val="00FC3A5C"/>
    <w:rsid w:val="00FC4E32"/>
    <w:rsid w:val="00FC6D49"/>
    <w:rsid w:val="00FD1E02"/>
    <w:rsid w:val="00FD217E"/>
    <w:rsid w:val="00FE065C"/>
    <w:rsid w:val="00FE343D"/>
    <w:rsid w:val="00FF3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43A4F"/>
    <w:pPr>
      <w:spacing w:after="160" w:line="259" w:lineRule="auto"/>
    </w:pPr>
    <w:rPr>
      <w:rFonts w:ascii="Calibri" w:eastAsia="Calibri" w:hAnsi="Calibri"/>
      <w:sz w:val="22"/>
      <w:szCs w:val="22"/>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atz">
    <w:name w:val="Absatz"/>
    <w:basedOn w:val="Standard"/>
    <w:pPr>
      <w:spacing w:line="360" w:lineRule="auto"/>
      <w:ind w:firstLine="709"/>
    </w:pPr>
    <w:rPr>
      <w:rFonts w:ascii="Arial" w:hAnsi="Arial"/>
    </w:rPr>
  </w:style>
  <w:style w:type="paragraph" w:customStyle="1" w:styleId="bild">
    <w:name w:val="bild"/>
    <w:basedOn w:val="Standard"/>
    <w:pPr>
      <w:spacing w:line="360" w:lineRule="auto"/>
    </w:pPr>
    <w:rPr>
      <w:rFonts w:ascii="Arial" w:hAnsi="Arial"/>
      <w:i/>
    </w:rPr>
  </w:style>
  <w:style w:type="paragraph" w:customStyle="1" w:styleId="DDElas-Text">
    <w:name w:val="DDElas-Text"/>
    <w:basedOn w:val="Standard"/>
    <w:pPr>
      <w:tabs>
        <w:tab w:val="left" w:pos="6521"/>
      </w:tabs>
      <w:spacing w:line="360" w:lineRule="auto"/>
    </w:pPr>
    <w:rPr>
      <w:rFonts w:ascii="Garamond" w:hAnsi="Garamond"/>
    </w:rPr>
  </w:style>
  <w:style w:type="paragraph" w:customStyle="1" w:styleId="Pressemitteilung">
    <w:name w:val="Pressemitteilung"/>
    <w:basedOn w:val="Standard"/>
    <w:next w:val="Standard"/>
    <w:pPr>
      <w:spacing w:before="360" w:line="360" w:lineRule="auto"/>
      <w:jc w:val="center"/>
    </w:pPr>
    <w:rPr>
      <w:rFonts w:ascii="Arial" w:hAnsi="Arial"/>
      <w:b/>
      <w:sz w:val="48"/>
    </w:rPr>
  </w:style>
  <w:style w:type="paragraph" w:customStyle="1" w:styleId="textmitpunkt">
    <w:name w:val="text mit punkt"/>
    <w:basedOn w:val="Standard"/>
    <w:pPr>
      <w:spacing w:before="120" w:line="360" w:lineRule="auto"/>
      <w:ind w:left="284" w:hanging="284"/>
    </w:pPr>
    <w:rPr>
      <w:rFonts w:ascii="Arial" w:hAnsi="Arial"/>
    </w:rPr>
  </w:style>
  <w:style w:type="paragraph" w:customStyle="1" w:styleId="textnachPunkt">
    <w:name w:val="text nach Punkt"/>
    <w:basedOn w:val="Standard"/>
    <w:next w:val="Standard"/>
    <w:pPr>
      <w:spacing w:before="120" w:line="360" w:lineRule="auto"/>
    </w:pPr>
    <w:rPr>
      <w:rFonts w:ascii="Arial" w:hAnsi="Arial"/>
    </w:rPr>
  </w:style>
  <w:style w:type="paragraph" w:customStyle="1" w:styleId="berschrift1Zeile">
    <w:name w:val="Überschrift 1. Zeile"/>
    <w:basedOn w:val="Standard"/>
    <w:next w:val="Standard"/>
    <w:pPr>
      <w:tabs>
        <w:tab w:val="left" w:pos="6521"/>
      </w:tabs>
    </w:pPr>
    <w:rPr>
      <w:b/>
      <w:caps/>
    </w:rPr>
  </w:style>
  <w:style w:type="paragraph" w:customStyle="1" w:styleId="berschrift1Zeile0">
    <w:name w:val="Überschrift 1.Zeile"/>
    <w:pPr>
      <w:spacing w:before="240" w:line="360" w:lineRule="auto"/>
      <w:ind w:firstLine="709"/>
    </w:pPr>
    <w:rPr>
      <w:b/>
      <w:caps/>
      <w:noProof/>
      <w:sz w:val="24"/>
      <w:lang w:val="de-DE" w:eastAsia="de-DE"/>
    </w:rPr>
  </w:style>
  <w:style w:type="paragraph" w:customStyle="1" w:styleId="berschrift16p">
    <w:name w:val="Überschrift 16p"/>
    <w:basedOn w:val="Standard"/>
    <w:next w:val="Standard"/>
    <w:pPr>
      <w:spacing w:before="360" w:line="360" w:lineRule="auto"/>
    </w:pPr>
    <w:rPr>
      <w:rFonts w:ascii="Arial" w:hAnsi="Arial"/>
      <w:b/>
      <w:sz w:val="32"/>
    </w:rPr>
  </w:style>
  <w:style w:type="paragraph" w:customStyle="1" w:styleId="berschrift18p">
    <w:name w:val="Überschrift 18p"/>
    <w:basedOn w:val="Standard"/>
    <w:next w:val="Standard"/>
    <w:pPr>
      <w:spacing w:before="360" w:line="360" w:lineRule="auto"/>
    </w:pPr>
    <w:rPr>
      <w:rFonts w:ascii="Arial" w:hAnsi="Arial"/>
      <w:b/>
      <w:sz w:val="36"/>
    </w:rPr>
  </w:style>
  <w:style w:type="paragraph" w:customStyle="1" w:styleId="berschrift2Zeile">
    <w:name w:val="Überschrift 2. Zeile"/>
    <w:basedOn w:val="berschrift1Zeile"/>
    <w:rPr>
      <w:u w:val="single"/>
    </w:rPr>
  </w:style>
  <w:style w:type="paragraph" w:customStyle="1" w:styleId="berschriftfett">
    <w:name w:val="überschrift fett"/>
    <w:basedOn w:val="Standard"/>
    <w:next w:val="Standard"/>
    <w:pPr>
      <w:spacing w:before="480" w:line="360" w:lineRule="auto"/>
    </w:pPr>
    <w:rPr>
      <w:rFonts w:ascii="Arial" w:hAnsi="Arial"/>
      <w:b/>
    </w:rPr>
  </w:style>
  <w:style w:type="paragraph" w:customStyle="1" w:styleId="berschrift-Haupt">
    <w:name w:val="Überschrift-Haupt"/>
    <w:next w:val="Standard"/>
    <w:pPr>
      <w:spacing w:after="360"/>
    </w:pPr>
    <w:rPr>
      <w:rFonts w:ascii="Arial Narrow" w:hAnsi="Arial Narrow"/>
      <w:b/>
      <w:sz w:val="48"/>
      <w:lang w:val="de-DE" w:eastAsia="de-DE"/>
    </w:rPr>
  </w:style>
  <w:style w:type="paragraph" w:customStyle="1" w:styleId="berschrift-Zwischen">
    <w:name w:val="Überschrift-Zwischen"/>
    <w:basedOn w:val="berschrift-Haupt"/>
    <w:next w:val="Standard"/>
    <w:pPr>
      <w:spacing w:before="480" w:after="0"/>
    </w:pPr>
    <w:rPr>
      <w:sz w:val="36"/>
    </w:rPr>
  </w:style>
  <w:style w:type="paragraph" w:customStyle="1" w:styleId="Vorspann">
    <w:name w:val="Vorspann"/>
    <w:basedOn w:val="Standard"/>
    <w:next w:val="Standard"/>
    <w:pPr>
      <w:spacing w:after="360"/>
    </w:pPr>
    <w:rPr>
      <w:rFonts w:ascii="Arial" w:hAnsi="Arial"/>
      <w:b/>
      <w:i/>
    </w:rPr>
  </w:style>
  <w:style w:type="paragraph" w:customStyle="1" w:styleId="berschrift-Zw-1">
    <w:name w:val="Überschrift-Zw-1"/>
    <w:basedOn w:val="Standard"/>
    <w:next w:val="Standard"/>
    <w:pPr>
      <w:keepNext/>
      <w:spacing w:after="120"/>
      <w:outlineLvl w:val="0"/>
    </w:pPr>
    <w:rPr>
      <w:rFonts w:ascii="Arial" w:hAnsi="Arial"/>
      <w:b/>
      <w:sz w:val="28"/>
    </w:rPr>
  </w:style>
  <w:style w:type="paragraph" w:styleId="Verzeichnis1">
    <w:name w:val="toc 1"/>
    <w:basedOn w:val="Standard"/>
    <w:next w:val="Standard"/>
    <w:semiHidden/>
    <w:rsid w:val="00345675"/>
    <w:pPr>
      <w:spacing w:before="120" w:after="120"/>
    </w:pPr>
    <w:rPr>
      <w:szCs w:val="24"/>
      <w:lang w:val="en-US"/>
    </w:rPr>
  </w:style>
  <w:style w:type="paragraph" w:styleId="Sprechblasentext">
    <w:name w:val="Balloon Text"/>
    <w:basedOn w:val="Standard"/>
    <w:link w:val="SprechblasentextZchn"/>
    <w:uiPriority w:val="99"/>
    <w:semiHidden/>
    <w:unhideWhenUsed/>
    <w:rsid w:val="00F43A4F"/>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43A4F"/>
    <w:rPr>
      <w:rFonts w:ascii="Tahoma" w:eastAsia="Calibri" w:hAnsi="Tahoma" w:cs="Tahoma"/>
      <w:sz w:val="16"/>
      <w:szCs w:val="16"/>
      <w:lang w:eastAsia="en-US"/>
    </w:rPr>
  </w:style>
  <w:style w:type="paragraph" w:styleId="Kopfzeile">
    <w:name w:val="header"/>
    <w:basedOn w:val="Standard"/>
    <w:link w:val="KopfzeileZchn"/>
    <w:uiPriority w:val="99"/>
    <w:unhideWhenUsed/>
    <w:rsid w:val="00F43A4F"/>
    <w:pPr>
      <w:tabs>
        <w:tab w:val="center" w:pos="4536"/>
        <w:tab w:val="right" w:pos="9072"/>
      </w:tabs>
      <w:spacing w:after="0" w:line="240" w:lineRule="auto"/>
    </w:pPr>
  </w:style>
  <w:style w:type="character" w:customStyle="1" w:styleId="KopfzeileZchn">
    <w:name w:val="Kopfzeile Zchn"/>
    <w:link w:val="Kopfzeile"/>
    <w:uiPriority w:val="99"/>
    <w:rsid w:val="00F43A4F"/>
    <w:rPr>
      <w:rFonts w:ascii="Calibri" w:eastAsia="Calibri" w:hAnsi="Calibri" w:cs="Times New Roman"/>
      <w:sz w:val="22"/>
      <w:szCs w:val="22"/>
      <w:lang w:eastAsia="en-US"/>
    </w:rPr>
  </w:style>
  <w:style w:type="paragraph" w:styleId="Fuzeile">
    <w:name w:val="footer"/>
    <w:basedOn w:val="Standard"/>
    <w:link w:val="FuzeileZchn"/>
    <w:uiPriority w:val="99"/>
    <w:unhideWhenUsed/>
    <w:rsid w:val="00F43A4F"/>
    <w:pPr>
      <w:tabs>
        <w:tab w:val="center" w:pos="4536"/>
        <w:tab w:val="right" w:pos="9072"/>
      </w:tabs>
      <w:spacing w:after="0" w:line="240" w:lineRule="auto"/>
    </w:pPr>
  </w:style>
  <w:style w:type="character" w:customStyle="1" w:styleId="FuzeileZchn">
    <w:name w:val="Fußzeile Zchn"/>
    <w:link w:val="Fuzeile"/>
    <w:uiPriority w:val="99"/>
    <w:rsid w:val="00F43A4F"/>
    <w:rPr>
      <w:rFonts w:ascii="Calibri" w:eastAsia="Calibri" w:hAnsi="Calibri" w:cs="Times New Roman"/>
      <w:sz w:val="22"/>
      <w:szCs w:val="22"/>
      <w:lang w:eastAsia="en-US"/>
    </w:rPr>
  </w:style>
  <w:style w:type="character" w:styleId="Hyperlink">
    <w:name w:val="Hyperlink"/>
    <w:uiPriority w:val="99"/>
    <w:unhideWhenUsed/>
    <w:rsid w:val="006D2958"/>
    <w:rPr>
      <w:color w:val="0000FF"/>
      <w:u w:val="single"/>
    </w:rPr>
  </w:style>
  <w:style w:type="table" w:styleId="Tabellenraster">
    <w:name w:val="Table Grid"/>
    <w:basedOn w:val="NormaleTabelle"/>
    <w:uiPriority w:val="59"/>
    <w:rsid w:val="00880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43A4F"/>
    <w:pPr>
      <w:spacing w:after="160" w:line="259" w:lineRule="auto"/>
    </w:pPr>
    <w:rPr>
      <w:rFonts w:ascii="Calibri" w:eastAsia="Calibri" w:hAnsi="Calibri"/>
      <w:sz w:val="22"/>
      <w:szCs w:val="22"/>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atz">
    <w:name w:val="Absatz"/>
    <w:basedOn w:val="Standard"/>
    <w:pPr>
      <w:spacing w:line="360" w:lineRule="auto"/>
      <w:ind w:firstLine="709"/>
    </w:pPr>
    <w:rPr>
      <w:rFonts w:ascii="Arial" w:hAnsi="Arial"/>
    </w:rPr>
  </w:style>
  <w:style w:type="paragraph" w:customStyle="1" w:styleId="bild">
    <w:name w:val="bild"/>
    <w:basedOn w:val="Standard"/>
    <w:pPr>
      <w:spacing w:line="360" w:lineRule="auto"/>
    </w:pPr>
    <w:rPr>
      <w:rFonts w:ascii="Arial" w:hAnsi="Arial"/>
      <w:i/>
    </w:rPr>
  </w:style>
  <w:style w:type="paragraph" w:customStyle="1" w:styleId="DDElas-Text">
    <w:name w:val="DDElas-Text"/>
    <w:basedOn w:val="Standard"/>
    <w:pPr>
      <w:tabs>
        <w:tab w:val="left" w:pos="6521"/>
      </w:tabs>
      <w:spacing w:line="360" w:lineRule="auto"/>
    </w:pPr>
    <w:rPr>
      <w:rFonts w:ascii="Garamond" w:hAnsi="Garamond"/>
    </w:rPr>
  </w:style>
  <w:style w:type="paragraph" w:customStyle="1" w:styleId="Pressemitteilung">
    <w:name w:val="Pressemitteilung"/>
    <w:basedOn w:val="Standard"/>
    <w:next w:val="Standard"/>
    <w:pPr>
      <w:spacing w:before="360" w:line="360" w:lineRule="auto"/>
      <w:jc w:val="center"/>
    </w:pPr>
    <w:rPr>
      <w:rFonts w:ascii="Arial" w:hAnsi="Arial"/>
      <w:b/>
      <w:sz w:val="48"/>
    </w:rPr>
  </w:style>
  <w:style w:type="paragraph" w:customStyle="1" w:styleId="textmitpunkt">
    <w:name w:val="text mit punkt"/>
    <w:basedOn w:val="Standard"/>
    <w:pPr>
      <w:spacing w:before="120" w:line="360" w:lineRule="auto"/>
      <w:ind w:left="284" w:hanging="284"/>
    </w:pPr>
    <w:rPr>
      <w:rFonts w:ascii="Arial" w:hAnsi="Arial"/>
    </w:rPr>
  </w:style>
  <w:style w:type="paragraph" w:customStyle="1" w:styleId="textnachPunkt">
    <w:name w:val="text nach Punkt"/>
    <w:basedOn w:val="Standard"/>
    <w:next w:val="Standard"/>
    <w:pPr>
      <w:spacing w:before="120" w:line="360" w:lineRule="auto"/>
    </w:pPr>
    <w:rPr>
      <w:rFonts w:ascii="Arial" w:hAnsi="Arial"/>
    </w:rPr>
  </w:style>
  <w:style w:type="paragraph" w:customStyle="1" w:styleId="berschrift1Zeile">
    <w:name w:val="Überschrift 1. Zeile"/>
    <w:basedOn w:val="Standard"/>
    <w:next w:val="Standard"/>
    <w:pPr>
      <w:tabs>
        <w:tab w:val="left" w:pos="6521"/>
      </w:tabs>
    </w:pPr>
    <w:rPr>
      <w:b/>
      <w:caps/>
    </w:rPr>
  </w:style>
  <w:style w:type="paragraph" w:customStyle="1" w:styleId="berschrift1Zeile0">
    <w:name w:val="Überschrift 1.Zeile"/>
    <w:pPr>
      <w:spacing w:before="240" w:line="360" w:lineRule="auto"/>
      <w:ind w:firstLine="709"/>
    </w:pPr>
    <w:rPr>
      <w:b/>
      <w:caps/>
      <w:noProof/>
      <w:sz w:val="24"/>
      <w:lang w:val="de-DE" w:eastAsia="de-DE"/>
    </w:rPr>
  </w:style>
  <w:style w:type="paragraph" w:customStyle="1" w:styleId="berschrift16p">
    <w:name w:val="Überschrift 16p"/>
    <w:basedOn w:val="Standard"/>
    <w:next w:val="Standard"/>
    <w:pPr>
      <w:spacing w:before="360" w:line="360" w:lineRule="auto"/>
    </w:pPr>
    <w:rPr>
      <w:rFonts w:ascii="Arial" w:hAnsi="Arial"/>
      <w:b/>
      <w:sz w:val="32"/>
    </w:rPr>
  </w:style>
  <w:style w:type="paragraph" w:customStyle="1" w:styleId="berschrift18p">
    <w:name w:val="Überschrift 18p"/>
    <w:basedOn w:val="Standard"/>
    <w:next w:val="Standard"/>
    <w:pPr>
      <w:spacing w:before="360" w:line="360" w:lineRule="auto"/>
    </w:pPr>
    <w:rPr>
      <w:rFonts w:ascii="Arial" w:hAnsi="Arial"/>
      <w:b/>
      <w:sz w:val="36"/>
    </w:rPr>
  </w:style>
  <w:style w:type="paragraph" w:customStyle="1" w:styleId="berschrift2Zeile">
    <w:name w:val="Überschrift 2. Zeile"/>
    <w:basedOn w:val="berschrift1Zeile"/>
    <w:rPr>
      <w:u w:val="single"/>
    </w:rPr>
  </w:style>
  <w:style w:type="paragraph" w:customStyle="1" w:styleId="berschriftfett">
    <w:name w:val="überschrift fett"/>
    <w:basedOn w:val="Standard"/>
    <w:next w:val="Standard"/>
    <w:pPr>
      <w:spacing w:before="480" w:line="360" w:lineRule="auto"/>
    </w:pPr>
    <w:rPr>
      <w:rFonts w:ascii="Arial" w:hAnsi="Arial"/>
      <w:b/>
    </w:rPr>
  </w:style>
  <w:style w:type="paragraph" w:customStyle="1" w:styleId="berschrift-Haupt">
    <w:name w:val="Überschrift-Haupt"/>
    <w:next w:val="Standard"/>
    <w:pPr>
      <w:spacing w:after="360"/>
    </w:pPr>
    <w:rPr>
      <w:rFonts w:ascii="Arial Narrow" w:hAnsi="Arial Narrow"/>
      <w:b/>
      <w:sz w:val="48"/>
      <w:lang w:val="de-DE" w:eastAsia="de-DE"/>
    </w:rPr>
  </w:style>
  <w:style w:type="paragraph" w:customStyle="1" w:styleId="berschrift-Zwischen">
    <w:name w:val="Überschrift-Zwischen"/>
    <w:basedOn w:val="berschrift-Haupt"/>
    <w:next w:val="Standard"/>
    <w:pPr>
      <w:spacing w:before="480" w:after="0"/>
    </w:pPr>
    <w:rPr>
      <w:sz w:val="36"/>
    </w:rPr>
  </w:style>
  <w:style w:type="paragraph" w:customStyle="1" w:styleId="Vorspann">
    <w:name w:val="Vorspann"/>
    <w:basedOn w:val="Standard"/>
    <w:next w:val="Standard"/>
    <w:pPr>
      <w:spacing w:after="360"/>
    </w:pPr>
    <w:rPr>
      <w:rFonts w:ascii="Arial" w:hAnsi="Arial"/>
      <w:b/>
      <w:i/>
    </w:rPr>
  </w:style>
  <w:style w:type="paragraph" w:customStyle="1" w:styleId="berschrift-Zw-1">
    <w:name w:val="Überschrift-Zw-1"/>
    <w:basedOn w:val="Standard"/>
    <w:next w:val="Standard"/>
    <w:pPr>
      <w:keepNext/>
      <w:spacing w:after="120"/>
      <w:outlineLvl w:val="0"/>
    </w:pPr>
    <w:rPr>
      <w:rFonts w:ascii="Arial" w:hAnsi="Arial"/>
      <w:b/>
      <w:sz w:val="28"/>
    </w:rPr>
  </w:style>
  <w:style w:type="paragraph" w:styleId="Verzeichnis1">
    <w:name w:val="toc 1"/>
    <w:basedOn w:val="Standard"/>
    <w:next w:val="Standard"/>
    <w:semiHidden/>
    <w:rsid w:val="00345675"/>
    <w:pPr>
      <w:spacing w:before="120" w:after="120"/>
    </w:pPr>
    <w:rPr>
      <w:szCs w:val="24"/>
      <w:lang w:val="en-US"/>
    </w:rPr>
  </w:style>
  <w:style w:type="paragraph" w:styleId="Sprechblasentext">
    <w:name w:val="Balloon Text"/>
    <w:basedOn w:val="Standard"/>
    <w:link w:val="SprechblasentextZchn"/>
    <w:uiPriority w:val="99"/>
    <w:semiHidden/>
    <w:unhideWhenUsed/>
    <w:rsid w:val="00F43A4F"/>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43A4F"/>
    <w:rPr>
      <w:rFonts w:ascii="Tahoma" w:eastAsia="Calibri" w:hAnsi="Tahoma" w:cs="Tahoma"/>
      <w:sz w:val="16"/>
      <w:szCs w:val="16"/>
      <w:lang w:eastAsia="en-US"/>
    </w:rPr>
  </w:style>
  <w:style w:type="paragraph" w:styleId="Kopfzeile">
    <w:name w:val="header"/>
    <w:basedOn w:val="Standard"/>
    <w:link w:val="KopfzeileZchn"/>
    <w:uiPriority w:val="99"/>
    <w:unhideWhenUsed/>
    <w:rsid w:val="00F43A4F"/>
    <w:pPr>
      <w:tabs>
        <w:tab w:val="center" w:pos="4536"/>
        <w:tab w:val="right" w:pos="9072"/>
      </w:tabs>
      <w:spacing w:after="0" w:line="240" w:lineRule="auto"/>
    </w:pPr>
  </w:style>
  <w:style w:type="character" w:customStyle="1" w:styleId="KopfzeileZchn">
    <w:name w:val="Kopfzeile Zchn"/>
    <w:link w:val="Kopfzeile"/>
    <w:uiPriority w:val="99"/>
    <w:rsid w:val="00F43A4F"/>
    <w:rPr>
      <w:rFonts w:ascii="Calibri" w:eastAsia="Calibri" w:hAnsi="Calibri" w:cs="Times New Roman"/>
      <w:sz w:val="22"/>
      <w:szCs w:val="22"/>
      <w:lang w:eastAsia="en-US"/>
    </w:rPr>
  </w:style>
  <w:style w:type="paragraph" w:styleId="Fuzeile">
    <w:name w:val="footer"/>
    <w:basedOn w:val="Standard"/>
    <w:link w:val="FuzeileZchn"/>
    <w:uiPriority w:val="99"/>
    <w:unhideWhenUsed/>
    <w:rsid w:val="00F43A4F"/>
    <w:pPr>
      <w:tabs>
        <w:tab w:val="center" w:pos="4536"/>
        <w:tab w:val="right" w:pos="9072"/>
      </w:tabs>
      <w:spacing w:after="0" w:line="240" w:lineRule="auto"/>
    </w:pPr>
  </w:style>
  <w:style w:type="character" w:customStyle="1" w:styleId="FuzeileZchn">
    <w:name w:val="Fußzeile Zchn"/>
    <w:link w:val="Fuzeile"/>
    <w:uiPriority w:val="99"/>
    <w:rsid w:val="00F43A4F"/>
    <w:rPr>
      <w:rFonts w:ascii="Calibri" w:eastAsia="Calibri" w:hAnsi="Calibri" w:cs="Times New Roman"/>
      <w:sz w:val="22"/>
      <w:szCs w:val="22"/>
      <w:lang w:eastAsia="en-US"/>
    </w:rPr>
  </w:style>
  <w:style w:type="character" w:styleId="Hyperlink">
    <w:name w:val="Hyperlink"/>
    <w:uiPriority w:val="99"/>
    <w:unhideWhenUsed/>
    <w:rsid w:val="006D2958"/>
    <w:rPr>
      <w:color w:val="0000FF"/>
      <w:u w:val="single"/>
    </w:rPr>
  </w:style>
  <w:style w:type="table" w:styleId="Tabellenraster">
    <w:name w:val="Table Grid"/>
    <w:basedOn w:val="NormaleTabelle"/>
    <w:uiPriority w:val="59"/>
    <w:rsid w:val="00880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815153">
      <w:bodyDiv w:val="1"/>
      <w:marLeft w:val="0"/>
      <w:marRight w:val="0"/>
      <w:marTop w:val="0"/>
      <w:marBottom w:val="0"/>
      <w:divBdr>
        <w:top w:val="none" w:sz="0" w:space="0" w:color="auto"/>
        <w:left w:val="none" w:sz="0" w:space="0" w:color="auto"/>
        <w:bottom w:val="none" w:sz="0" w:space="0" w:color="auto"/>
        <w:right w:val="none" w:sz="0" w:space="0" w:color="auto"/>
      </w:divBdr>
      <w:divsChild>
        <w:div w:id="2781912">
          <w:marLeft w:val="446"/>
          <w:marRight w:val="0"/>
          <w:marTop w:val="0"/>
          <w:marBottom w:val="0"/>
          <w:divBdr>
            <w:top w:val="none" w:sz="0" w:space="0" w:color="auto"/>
            <w:left w:val="none" w:sz="0" w:space="0" w:color="auto"/>
            <w:bottom w:val="none" w:sz="0" w:space="0" w:color="auto"/>
            <w:right w:val="none" w:sz="0" w:space="0" w:color="auto"/>
          </w:divBdr>
        </w:div>
        <w:div w:id="868300397">
          <w:marLeft w:val="446"/>
          <w:marRight w:val="0"/>
          <w:marTop w:val="0"/>
          <w:marBottom w:val="0"/>
          <w:divBdr>
            <w:top w:val="none" w:sz="0" w:space="0" w:color="auto"/>
            <w:left w:val="none" w:sz="0" w:space="0" w:color="auto"/>
            <w:bottom w:val="none" w:sz="0" w:space="0" w:color="auto"/>
            <w:right w:val="none" w:sz="0" w:space="0" w:color="auto"/>
          </w:divBdr>
        </w:div>
        <w:div w:id="100689733">
          <w:marLeft w:val="446"/>
          <w:marRight w:val="0"/>
          <w:marTop w:val="0"/>
          <w:marBottom w:val="0"/>
          <w:divBdr>
            <w:top w:val="none" w:sz="0" w:space="0" w:color="auto"/>
            <w:left w:val="none" w:sz="0" w:space="0" w:color="auto"/>
            <w:bottom w:val="none" w:sz="0" w:space="0" w:color="auto"/>
            <w:right w:val="none" w:sz="0" w:space="0" w:color="auto"/>
          </w:divBdr>
        </w:div>
        <w:div w:id="1249196822">
          <w:marLeft w:val="446"/>
          <w:marRight w:val="0"/>
          <w:marTop w:val="0"/>
          <w:marBottom w:val="0"/>
          <w:divBdr>
            <w:top w:val="none" w:sz="0" w:space="0" w:color="auto"/>
            <w:left w:val="none" w:sz="0" w:space="0" w:color="auto"/>
            <w:bottom w:val="none" w:sz="0" w:space="0" w:color="auto"/>
            <w:right w:val="none" w:sz="0" w:space="0" w:color="auto"/>
          </w:divBdr>
        </w:div>
        <w:div w:id="1070687104">
          <w:marLeft w:val="446"/>
          <w:marRight w:val="0"/>
          <w:marTop w:val="0"/>
          <w:marBottom w:val="0"/>
          <w:divBdr>
            <w:top w:val="none" w:sz="0" w:space="0" w:color="auto"/>
            <w:left w:val="none" w:sz="0" w:space="0" w:color="auto"/>
            <w:bottom w:val="none" w:sz="0" w:space="0" w:color="auto"/>
            <w:right w:val="none" w:sz="0" w:space="0" w:color="auto"/>
          </w:divBdr>
        </w:div>
        <w:div w:id="625040115">
          <w:marLeft w:val="446"/>
          <w:marRight w:val="0"/>
          <w:marTop w:val="0"/>
          <w:marBottom w:val="0"/>
          <w:divBdr>
            <w:top w:val="none" w:sz="0" w:space="0" w:color="auto"/>
            <w:left w:val="none" w:sz="0" w:space="0" w:color="auto"/>
            <w:bottom w:val="none" w:sz="0" w:space="0" w:color="auto"/>
            <w:right w:val="none" w:sz="0" w:space="0" w:color="auto"/>
          </w:divBdr>
        </w:div>
        <w:div w:id="1533230540">
          <w:marLeft w:val="446"/>
          <w:marRight w:val="0"/>
          <w:marTop w:val="0"/>
          <w:marBottom w:val="0"/>
          <w:divBdr>
            <w:top w:val="none" w:sz="0" w:space="0" w:color="auto"/>
            <w:left w:val="none" w:sz="0" w:space="0" w:color="auto"/>
            <w:bottom w:val="none" w:sz="0" w:space="0" w:color="auto"/>
            <w:right w:val="none" w:sz="0" w:space="0" w:color="auto"/>
          </w:divBdr>
        </w:div>
        <w:div w:id="700521852">
          <w:marLeft w:val="446"/>
          <w:marRight w:val="0"/>
          <w:marTop w:val="0"/>
          <w:marBottom w:val="0"/>
          <w:divBdr>
            <w:top w:val="none" w:sz="0" w:space="0" w:color="auto"/>
            <w:left w:val="none" w:sz="0" w:space="0" w:color="auto"/>
            <w:bottom w:val="none" w:sz="0" w:space="0" w:color="auto"/>
            <w:right w:val="none" w:sz="0" w:space="0" w:color="auto"/>
          </w:divBdr>
        </w:div>
        <w:div w:id="484861033">
          <w:marLeft w:val="446"/>
          <w:marRight w:val="0"/>
          <w:marTop w:val="0"/>
          <w:marBottom w:val="0"/>
          <w:divBdr>
            <w:top w:val="none" w:sz="0" w:space="0" w:color="auto"/>
            <w:left w:val="none" w:sz="0" w:space="0" w:color="auto"/>
            <w:bottom w:val="none" w:sz="0" w:space="0" w:color="auto"/>
            <w:right w:val="none" w:sz="0" w:space="0" w:color="auto"/>
          </w:divBdr>
        </w:div>
        <w:div w:id="1167552734">
          <w:marLeft w:val="446"/>
          <w:marRight w:val="0"/>
          <w:marTop w:val="0"/>
          <w:marBottom w:val="0"/>
          <w:divBdr>
            <w:top w:val="none" w:sz="0" w:space="0" w:color="auto"/>
            <w:left w:val="none" w:sz="0" w:space="0" w:color="auto"/>
            <w:bottom w:val="none" w:sz="0" w:space="0" w:color="auto"/>
            <w:right w:val="none" w:sz="0" w:space="0" w:color="auto"/>
          </w:divBdr>
        </w:div>
      </w:divsChild>
    </w:div>
    <w:div w:id="771706259">
      <w:bodyDiv w:val="1"/>
      <w:marLeft w:val="0"/>
      <w:marRight w:val="0"/>
      <w:marTop w:val="0"/>
      <w:marBottom w:val="0"/>
      <w:divBdr>
        <w:top w:val="none" w:sz="0" w:space="0" w:color="auto"/>
        <w:left w:val="none" w:sz="0" w:space="0" w:color="auto"/>
        <w:bottom w:val="none" w:sz="0" w:space="0" w:color="auto"/>
        <w:right w:val="none" w:sz="0" w:space="0" w:color="auto"/>
      </w:divBdr>
    </w:div>
    <w:div w:id="776559919">
      <w:bodyDiv w:val="1"/>
      <w:marLeft w:val="0"/>
      <w:marRight w:val="0"/>
      <w:marTop w:val="0"/>
      <w:marBottom w:val="0"/>
      <w:divBdr>
        <w:top w:val="none" w:sz="0" w:space="0" w:color="auto"/>
        <w:left w:val="none" w:sz="0" w:space="0" w:color="auto"/>
        <w:bottom w:val="none" w:sz="0" w:space="0" w:color="auto"/>
        <w:right w:val="none" w:sz="0" w:space="0" w:color="auto"/>
      </w:divBdr>
    </w:div>
    <w:div w:id="1106388412">
      <w:bodyDiv w:val="1"/>
      <w:marLeft w:val="0"/>
      <w:marRight w:val="0"/>
      <w:marTop w:val="0"/>
      <w:marBottom w:val="0"/>
      <w:divBdr>
        <w:top w:val="none" w:sz="0" w:space="0" w:color="auto"/>
        <w:left w:val="none" w:sz="0" w:space="0" w:color="auto"/>
        <w:bottom w:val="none" w:sz="0" w:space="0" w:color="auto"/>
        <w:right w:val="none" w:sz="0" w:space="0" w:color="auto"/>
      </w:divBdr>
    </w:div>
    <w:div w:id="1201430100">
      <w:bodyDiv w:val="1"/>
      <w:marLeft w:val="0"/>
      <w:marRight w:val="0"/>
      <w:marTop w:val="0"/>
      <w:marBottom w:val="0"/>
      <w:divBdr>
        <w:top w:val="none" w:sz="0" w:space="0" w:color="auto"/>
        <w:left w:val="none" w:sz="0" w:space="0" w:color="auto"/>
        <w:bottom w:val="none" w:sz="0" w:space="0" w:color="auto"/>
        <w:right w:val="none" w:sz="0" w:space="0" w:color="auto"/>
      </w:divBdr>
      <w:divsChild>
        <w:div w:id="915438265">
          <w:marLeft w:val="0"/>
          <w:marRight w:val="0"/>
          <w:marTop w:val="0"/>
          <w:marBottom w:val="0"/>
          <w:divBdr>
            <w:top w:val="none" w:sz="0" w:space="0" w:color="auto"/>
            <w:left w:val="none" w:sz="0" w:space="0" w:color="auto"/>
            <w:bottom w:val="none" w:sz="0" w:space="0" w:color="auto"/>
            <w:right w:val="none" w:sz="0" w:space="0" w:color="auto"/>
          </w:divBdr>
        </w:div>
        <w:div w:id="181096495">
          <w:marLeft w:val="0"/>
          <w:marRight w:val="0"/>
          <w:marTop w:val="0"/>
          <w:marBottom w:val="0"/>
          <w:divBdr>
            <w:top w:val="none" w:sz="0" w:space="0" w:color="auto"/>
            <w:left w:val="none" w:sz="0" w:space="0" w:color="auto"/>
            <w:bottom w:val="none" w:sz="0" w:space="0" w:color="auto"/>
            <w:right w:val="none" w:sz="0" w:space="0" w:color="auto"/>
          </w:divBdr>
          <w:divsChild>
            <w:div w:id="1037698075">
              <w:marLeft w:val="0"/>
              <w:marRight w:val="0"/>
              <w:marTop w:val="0"/>
              <w:marBottom w:val="0"/>
              <w:divBdr>
                <w:top w:val="none" w:sz="0" w:space="0" w:color="auto"/>
                <w:left w:val="none" w:sz="0" w:space="0" w:color="auto"/>
                <w:bottom w:val="none" w:sz="0" w:space="0" w:color="auto"/>
                <w:right w:val="none" w:sz="0" w:space="0" w:color="auto"/>
              </w:divBdr>
            </w:div>
            <w:div w:id="153109127">
              <w:marLeft w:val="0"/>
              <w:marRight w:val="0"/>
              <w:marTop w:val="0"/>
              <w:marBottom w:val="0"/>
              <w:divBdr>
                <w:top w:val="none" w:sz="0" w:space="0" w:color="auto"/>
                <w:left w:val="none" w:sz="0" w:space="0" w:color="auto"/>
                <w:bottom w:val="none" w:sz="0" w:space="0" w:color="auto"/>
                <w:right w:val="none" w:sz="0" w:space="0" w:color="auto"/>
              </w:divBdr>
            </w:div>
            <w:div w:id="1490749179">
              <w:marLeft w:val="0"/>
              <w:marRight w:val="0"/>
              <w:marTop w:val="0"/>
              <w:marBottom w:val="0"/>
              <w:divBdr>
                <w:top w:val="none" w:sz="0" w:space="0" w:color="auto"/>
                <w:left w:val="none" w:sz="0" w:space="0" w:color="auto"/>
                <w:bottom w:val="none" w:sz="0" w:space="0" w:color="auto"/>
                <w:right w:val="none" w:sz="0" w:space="0" w:color="auto"/>
              </w:divBdr>
            </w:div>
            <w:div w:id="17370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42394">
      <w:bodyDiv w:val="1"/>
      <w:marLeft w:val="0"/>
      <w:marRight w:val="0"/>
      <w:marTop w:val="0"/>
      <w:marBottom w:val="0"/>
      <w:divBdr>
        <w:top w:val="none" w:sz="0" w:space="0" w:color="auto"/>
        <w:left w:val="none" w:sz="0" w:space="0" w:color="auto"/>
        <w:bottom w:val="none" w:sz="0" w:space="0" w:color="auto"/>
        <w:right w:val="none" w:sz="0" w:space="0" w:color="auto"/>
      </w:divBdr>
      <w:divsChild>
        <w:div w:id="1181702554">
          <w:marLeft w:val="0"/>
          <w:marRight w:val="0"/>
          <w:marTop w:val="0"/>
          <w:marBottom w:val="0"/>
          <w:divBdr>
            <w:top w:val="none" w:sz="0" w:space="0" w:color="auto"/>
            <w:left w:val="none" w:sz="0" w:space="0" w:color="auto"/>
            <w:bottom w:val="none" w:sz="0" w:space="0" w:color="auto"/>
            <w:right w:val="none" w:sz="0" w:space="0" w:color="auto"/>
          </w:divBdr>
        </w:div>
        <w:div w:id="2117283375">
          <w:marLeft w:val="0"/>
          <w:marRight w:val="0"/>
          <w:marTop w:val="0"/>
          <w:marBottom w:val="0"/>
          <w:divBdr>
            <w:top w:val="none" w:sz="0" w:space="0" w:color="auto"/>
            <w:left w:val="none" w:sz="0" w:space="0" w:color="auto"/>
            <w:bottom w:val="none" w:sz="0" w:space="0" w:color="auto"/>
            <w:right w:val="none" w:sz="0" w:space="0" w:color="auto"/>
          </w:divBdr>
        </w:div>
      </w:divsChild>
    </w:div>
    <w:div w:id="1551458439">
      <w:bodyDiv w:val="1"/>
      <w:marLeft w:val="0"/>
      <w:marRight w:val="0"/>
      <w:marTop w:val="0"/>
      <w:marBottom w:val="0"/>
      <w:divBdr>
        <w:top w:val="none" w:sz="0" w:space="0" w:color="auto"/>
        <w:left w:val="none" w:sz="0" w:space="0" w:color="auto"/>
        <w:bottom w:val="none" w:sz="0" w:space="0" w:color="auto"/>
        <w:right w:val="none" w:sz="0" w:space="0" w:color="auto"/>
      </w:divBdr>
      <w:divsChild>
        <w:div w:id="581765466">
          <w:marLeft w:val="0"/>
          <w:marRight w:val="0"/>
          <w:marTop w:val="0"/>
          <w:marBottom w:val="0"/>
          <w:divBdr>
            <w:top w:val="none" w:sz="0" w:space="0" w:color="auto"/>
            <w:left w:val="none" w:sz="0" w:space="0" w:color="auto"/>
            <w:bottom w:val="none" w:sz="0" w:space="0" w:color="auto"/>
            <w:right w:val="none" w:sz="0" w:space="0" w:color="auto"/>
          </w:divBdr>
          <w:divsChild>
            <w:div w:id="325475477">
              <w:marLeft w:val="0"/>
              <w:marRight w:val="0"/>
              <w:marTop w:val="0"/>
              <w:marBottom w:val="0"/>
              <w:divBdr>
                <w:top w:val="none" w:sz="0" w:space="0" w:color="auto"/>
                <w:left w:val="none" w:sz="0" w:space="0" w:color="auto"/>
                <w:bottom w:val="none" w:sz="0" w:space="0" w:color="auto"/>
                <w:right w:val="none" w:sz="0" w:space="0" w:color="auto"/>
              </w:divBdr>
            </w:div>
            <w:div w:id="143124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1879">
      <w:bodyDiv w:val="1"/>
      <w:marLeft w:val="0"/>
      <w:marRight w:val="0"/>
      <w:marTop w:val="0"/>
      <w:marBottom w:val="0"/>
      <w:divBdr>
        <w:top w:val="none" w:sz="0" w:space="0" w:color="auto"/>
        <w:left w:val="none" w:sz="0" w:space="0" w:color="auto"/>
        <w:bottom w:val="none" w:sz="0" w:space="0" w:color="auto"/>
        <w:right w:val="none" w:sz="0" w:space="0" w:color="auto"/>
      </w:divBdr>
      <w:divsChild>
        <w:div w:id="196240258">
          <w:marLeft w:val="0"/>
          <w:marRight w:val="0"/>
          <w:marTop w:val="0"/>
          <w:marBottom w:val="0"/>
          <w:divBdr>
            <w:top w:val="none" w:sz="0" w:space="0" w:color="auto"/>
            <w:left w:val="none" w:sz="0" w:space="0" w:color="auto"/>
            <w:bottom w:val="none" w:sz="0" w:space="0" w:color="auto"/>
            <w:right w:val="none" w:sz="0" w:space="0" w:color="auto"/>
          </w:divBdr>
          <w:divsChild>
            <w:div w:id="365451410">
              <w:marLeft w:val="0"/>
              <w:marRight w:val="0"/>
              <w:marTop w:val="0"/>
              <w:marBottom w:val="0"/>
              <w:divBdr>
                <w:top w:val="none" w:sz="0" w:space="0" w:color="auto"/>
                <w:left w:val="none" w:sz="0" w:space="0" w:color="auto"/>
                <w:bottom w:val="none" w:sz="0" w:space="0" w:color="auto"/>
                <w:right w:val="none" w:sz="0" w:space="0" w:color="auto"/>
              </w:divBdr>
            </w:div>
            <w:div w:id="143935230">
              <w:marLeft w:val="0"/>
              <w:marRight w:val="0"/>
              <w:marTop w:val="0"/>
              <w:marBottom w:val="0"/>
              <w:divBdr>
                <w:top w:val="none" w:sz="0" w:space="0" w:color="auto"/>
                <w:left w:val="none" w:sz="0" w:space="0" w:color="auto"/>
                <w:bottom w:val="none" w:sz="0" w:space="0" w:color="auto"/>
                <w:right w:val="none" w:sz="0" w:space="0" w:color="auto"/>
              </w:divBdr>
            </w:div>
          </w:divsChild>
        </w:div>
        <w:div w:id="184246315">
          <w:marLeft w:val="0"/>
          <w:marRight w:val="0"/>
          <w:marTop w:val="0"/>
          <w:marBottom w:val="0"/>
          <w:divBdr>
            <w:top w:val="none" w:sz="0" w:space="0" w:color="auto"/>
            <w:left w:val="none" w:sz="0" w:space="0" w:color="auto"/>
            <w:bottom w:val="none" w:sz="0" w:space="0" w:color="auto"/>
            <w:right w:val="none" w:sz="0" w:space="0" w:color="auto"/>
          </w:divBdr>
        </w:div>
        <w:div w:id="65804934">
          <w:marLeft w:val="0"/>
          <w:marRight w:val="0"/>
          <w:marTop w:val="0"/>
          <w:marBottom w:val="0"/>
          <w:divBdr>
            <w:top w:val="none" w:sz="0" w:space="0" w:color="auto"/>
            <w:left w:val="none" w:sz="0" w:space="0" w:color="auto"/>
            <w:bottom w:val="none" w:sz="0" w:space="0" w:color="auto"/>
            <w:right w:val="none" w:sz="0" w:space="0" w:color="auto"/>
          </w:divBdr>
        </w:div>
        <w:div w:id="649944404">
          <w:marLeft w:val="0"/>
          <w:marRight w:val="0"/>
          <w:marTop w:val="0"/>
          <w:marBottom w:val="0"/>
          <w:divBdr>
            <w:top w:val="none" w:sz="0" w:space="0" w:color="auto"/>
            <w:left w:val="none" w:sz="0" w:space="0" w:color="auto"/>
            <w:bottom w:val="none" w:sz="0" w:space="0" w:color="auto"/>
            <w:right w:val="none" w:sz="0" w:space="0" w:color="auto"/>
          </w:divBdr>
        </w:div>
        <w:div w:id="1790470184">
          <w:marLeft w:val="0"/>
          <w:marRight w:val="0"/>
          <w:marTop w:val="0"/>
          <w:marBottom w:val="0"/>
          <w:divBdr>
            <w:top w:val="none" w:sz="0" w:space="0" w:color="auto"/>
            <w:left w:val="none" w:sz="0" w:space="0" w:color="auto"/>
            <w:bottom w:val="none" w:sz="0" w:space="0" w:color="auto"/>
            <w:right w:val="none" w:sz="0" w:space="0" w:color="auto"/>
          </w:divBdr>
          <w:divsChild>
            <w:div w:id="69349795">
              <w:marLeft w:val="0"/>
              <w:marRight w:val="0"/>
              <w:marTop w:val="0"/>
              <w:marBottom w:val="0"/>
              <w:divBdr>
                <w:top w:val="none" w:sz="0" w:space="0" w:color="auto"/>
                <w:left w:val="none" w:sz="0" w:space="0" w:color="auto"/>
                <w:bottom w:val="none" w:sz="0" w:space="0" w:color="auto"/>
                <w:right w:val="none" w:sz="0" w:space="0" w:color="auto"/>
              </w:divBdr>
            </w:div>
            <w:div w:id="1311330906">
              <w:marLeft w:val="0"/>
              <w:marRight w:val="0"/>
              <w:marTop w:val="0"/>
              <w:marBottom w:val="0"/>
              <w:divBdr>
                <w:top w:val="none" w:sz="0" w:space="0" w:color="auto"/>
                <w:left w:val="none" w:sz="0" w:space="0" w:color="auto"/>
                <w:bottom w:val="none" w:sz="0" w:space="0" w:color="auto"/>
                <w:right w:val="none" w:sz="0" w:space="0" w:color="auto"/>
              </w:divBdr>
            </w:div>
            <w:div w:id="154691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6782">
      <w:bodyDiv w:val="1"/>
      <w:marLeft w:val="0"/>
      <w:marRight w:val="0"/>
      <w:marTop w:val="0"/>
      <w:marBottom w:val="0"/>
      <w:divBdr>
        <w:top w:val="none" w:sz="0" w:space="0" w:color="auto"/>
        <w:left w:val="none" w:sz="0" w:space="0" w:color="auto"/>
        <w:bottom w:val="none" w:sz="0" w:space="0" w:color="auto"/>
        <w:right w:val="none" w:sz="0" w:space="0" w:color="auto"/>
      </w:divBdr>
      <w:divsChild>
        <w:div w:id="491872433">
          <w:marLeft w:val="446"/>
          <w:marRight w:val="0"/>
          <w:marTop w:val="77"/>
          <w:marBottom w:val="0"/>
          <w:divBdr>
            <w:top w:val="none" w:sz="0" w:space="0" w:color="auto"/>
            <w:left w:val="none" w:sz="0" w:space="0" w:color="auto"/>
            <w:bottom w:val="none" w:sz="0" w:space="0" w:color="auto"/>
            <w:right w:val="none" w:sz="0" w:space="0" w:color="auto"/>
          </w:divBdr>
        </w:div>
        <w:div w:id="121462605">
          <w:marLeft w:val="446"/>
          <w:marRight w:val="0"/>
          <w:marTop w:val="77"/>
          <w:marBottom w:val="0"/>
          <w:divBdr>
            <w:top w:val="none" w:sz="0" w:space="0" w:color="auto"/>
            <w:left w:val="none" w:sz="0" w:space="0" w:color="auto"/>
            <w:bottom w:val="none" w:sz="0" w:space="0" w:color="auto"/>
            <w:right w:val="none" w:sz="0" w:space="0" w:color="auto"/>
          </w:divBdr>
        </w:div>
        <w:div w:id="147210989">
          <w:marLeft w:val="446"/>
          <w:marRight w:val="0"/>
          <w:marTop w:val="77"/>
          <w:marBottom w:val="0"/>
          <w:divBdr>
            <w:top w:val="none" w:sz="0" w:space="0" w:color="auto"/>
            <w:left w:val="none" w:sz="0" w:space="0" w:color="auto"/>
            <w:bottom w:val="none" w:sz="0" w:space="0" w:color="auto"/>
            <w:right w:val="none" w:sz="0" w:space="0" w:color="auto"/>
          </w:divBdr>
        </w:div>
        <w:div w:id="1654409708">
          <w:marLeft w:val="446"/>
          <w:marRight w:val="0"/>
          <w:marTop w:val="7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C:\Users\GSposny\Downloads\www.konsens.de\hrsflow.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ail@konsens.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G:\daten\WINWORD\VORLAGEN\HRSflow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HRSflow_DE.dotx</Template>
  <TotalTime>0</TotalTime>
  <Pages>2</Pages>
  <Words>719</Words>
  <Characters>3981</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4691</CharactersWithSpaces>
  <SharedDoc>false</SharedDoc>
  <HLinks>
    <vt:vector size="6" baseType="variant">
      <vt:variant>
        <vt:i4>2424938</vt:i4>
      </vt:variant>
      <vt:variant>
        <vt:i4>0</vt:i4>
      </vt:variant>
      <vt:variant>
        <vt:i4>0</vt:i4>
      </vt:variant>
      <vt:variant>
        <vt:i4>5</vt:i4>
      </vt:variant>
      <vt:variant>
        <vt:lpwstr>http://www.hrsflow.com/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Welsch</dc:creator>
  <cp:lastModifiedBy>Jörg Wolters</cp:lastModifiedBy>
  <cp:revision>5</cp:revision>
  <dcterms:created xsi:type="dcterms:W3CDTF">2017-10-12T11:11:00Z</dcterms:created>
  <dcterms:modified xsi:type="dcterms:W3CDTF">2018-01-30T14:41:00Z</dcterms:modified>
</cp:coreProperties>
</file>