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7C" w:rsidRPr="003D18A9" w:rsidRDefault="00977C7C" w:rsidP="00977C7C">
      <w:pPr>
        <w:spacing w:before="120" w:after="120" w:line="240" w:lineRule="auto"/>
        <w:ind w:right="-566"/>
        <w:rPr>
          <w:rFonts w:ascii="Arial" w:hAnsi="Arial" w:cs="Arial"/>
          <w:b/>
          <w:bCs/>
          <w:sz w:val="32"/>
          <w:szCs w:val="32"/>
          <w:lang w:val="fr-FR"/>
        </w:rPr>
      </w:pPr>
      <w:r w:rsidRPr="00627D02">
        <w:rPr>
          <w:rFonts w:ascii="Arial" w:hAnsi="Arial" w:cs="Arial"/>
          <w:b/>
          <w:bCs/>
          <w:sz w:val="32"/>
          <w:szCs w:val="32"/>
          <w:lang w:val="fr-FR"/>
        </w:rPr>
        <w:t>Nouveau laboratoire Buehler pour l’analyse des matériaux sur le campus de l</w:t>
      </w:r>
      <w:r>
        <w:rPr>
          <w:rFonts w:ascii="Arial" w:hAnsi="Arial" w:cs="Arial"/>
          <w:b/>
          <w:bCs/>
          <w:sz w:val="32"/>
          <w:szCs w:val="32"/>
          <w:lang w:val="fr-FR"/>
        </w:rPr>
        <w:t>’</w:t>
      </w:r>
      <w:r w:rsidRPr="00627D02">
        <w:rPr>
          <w:rFonts w:ascii="Arial" w:hAnsi="Arial" w:cs="Arial"/>
          <w:b/>
          <w:bCs/>
          <w:sz w:val="32"/>
          <w:szCs w:val="32"/>
          <w:lang w:val="fr-FR"/>
        </w:rPr>
        <w:t xml:space="preserve">Université de Warwick, en Grande-Bretagne </w:t>
      </w:r>
    </w:p>
    <w:p w:rsidR="005011F1" w:rsidRPr="00C64115" w:rsidRDefault="00977C7C" w:rsidP="00977C7C">
      <w:pPr>
        <w:spacing w:before="120" w:after="120" w:line="240" w:lineRule="auto"/>
        <w:ind w:right="-566"/>
        <w:rPr>
          <w:rFonts w:ascii="Arial" w:hAnsi="Arial" w:cs="Arial"/>
          <w:b/>
          <w:bCs/>
          <w:sz w:val="28"/>
          <w:szCs w:val="28"/>
          <w:lang w:val="fr-FR"/>
        </w:rPr>
      </w:pPr>
      <w:r w:rsidRPr="00C64115">
        <w:rPr>
          <w:rFonts w:ascii="Arial" w:hAnsi="Arial" w:cs="Arial"/>
          <w:b/>
          <w:bCs/>
          <w:sz w:val="28"/>
          <w:szCs w:val="28"/>
          <w:lang w:val="fr-FR"/>
        </w:rPr>
        <w:t xml:space="preserve">L’étroite coopération avec le Warwick </w:t>
      </w:r>
      <w:proofErr w:type="spellStart"/>
      <w:r w:rsidRPr="00C64115">
        <w:rPr>
          <w:rFonts w:ascii="Arial" w:hAnsi="Arial" w:cs="Arial"/>
          <w:b/>
          <w:bCs/>
          <w:sz w:val="28"/>
          <w:szCs w:val="28"/>
          <w:lang w:val="fr-FR"/>
        </w:rPr>
        <w:t>Manufacturing</w:t>
      </w:r>
      <w:proofErr w:type="spellEnd"/>
      <w:r w:rsidRPr="00C64115">
        <w:rPr>
          <w:rFonts w:ascii="Arial" w:hAnsi="Arial" w:cs="Arial"/>
          <w:b/>
          <w:bCs/>
          <w:sz w:val="28"/>
          <w:szCs w:val="28"/>
          <w:lang w:val="fr-FR"/>
        </w:rPr>
        <w:t xml:space="preserve"> Group à l’origine de précieuses synergies</w:t>
      </w:r>
    </w:p>
    <w:p w:rsidR="00154824" w:rsidRDefault="00382649" w:rsidP="00DF359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2625" cy="3122930"/>
            <wp:effectExtent l="0" t="0" r="952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24" w:rsidRPr="004E0CF4" w:rsidRDefault="00977C7C" w:rsidP="00DF3591">
      <w:pPr>
        <w:spacing w:before="120" w:after="120" w:line="240" w:lineRule="auto"/>
        <w:rPr>
          <w:rFonts w:ascii="Arial" w:hAnsi="Arial" w:cs="Arial"/>
          <w:sz w:val="24"/>
          <w:szCs w:val="24"/>
          <w:lang w:val="fr-FR"/>
        </w:rPr>
      </w:pPr>
      <w:r w:rsidRPr="00627D02">
        <w:rPr>
          <w:rFonts w:ascii="Arial" w:hAnsi="Arial" w:cs="Arial"/>
          <w:i/>
          <w:iCs/>
          <w:sz w:val="24"/>
          <w:szCs w:val="24"/>
          <w:lang w:val="fr-FR"/>
        </w:rPr>
        <w:t>Des systèmes ultramodernes pour la préparation des échantillons et la caractérisation des matériaux équipent le Centre de solutions Buehler récemment inauguré sur le campus de l</w:t>
      </w:r>
      <w:r>
        <w:rPr>
          <w:rFonts w:ascii="Arial" w:hAnsi="Arial" w:cs="Arial"/>
          <w:i/>
          <w:iCs/>
          <w:sz w:val="24"/>
          <w:szCs w:val="24"/>
          <w:lang w:val="fr-FR"/>
        </w:rPr>
        <w:t>’</w:t>
      </w:r>
      <w:r w:rsidRPr="00627D02">
        <w:rPr>
          <w:rFonts w:ascii="Arial" w:hAnsi="Arial" w:cs="Arial"/>
          <w:i/>
          <w:iCs/>
          <w:sz w:val="24"/>
          <w:szCs w:val="24"/>
          <w:lang w:val="fr-FR"/>
        </w:rPr>
        <w:t>Université de Warwick.</w:t>
      </w:r>
      <w:r w:rsidR="00154824" w:rsidRPr="00977C7C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154824" w:rsidRPr="004E0CF4">
        <w:rPr>
          <w:rFonts w:ascii="Arial" w:hAnsi="Arial" w:cs="Arial"/>
          <w:i/>
          <w:sz w:val="24"/>
          <w:szCs w:val="24"/>
          <w:lang w:val="fr-FR"/>
        </w:rPr>
        <w:t xml:space="preserve">© </w:t>
      </w:r>
      <w:proofErr w:type="spellStart"/>
      <w:r w:rsidR="00154824" w:rsidRPr="004E0CF4">
        <w:rPr>
          <w:rFonts w:ascii="Arial" w:hAnsi="Arial" w:cs="Arial"/>
          <w:i/>
          <w:sz w:val="24"/>
          <w:szCs w:val="24"/>
          <w:lang w:val="fr-FR"/>
        </w:rPr>
        <w:t>Buehler</w:t>
      </w:r>
      <w:proofErr w:type="spellEnd"/>
    </w:p>
    <w:p w:rsidR="00154824" w:rsidRPr="00977C7C" w:rsidRDefault="00977C7C" w:rsidP="00154824">
      <w:pPr>
        <w:spacing w:before="120" w:after="120" w:line="360" w:lineRule="exact"/>
        <w:rPr>
          <w:rFonts w:ascii="Arial" w:hAnsi="Arial" w:cs="Arial"/>
          <w:sz w:val="24"/>
          <w:szCs w:val="24"/>
          <w:lang w:val="fr-FR"/>
        </w:rPr>
      </w:pPr>
      <w:r w:rsidRPr="00627D02">
        <w:rPr>
          <w:rFonts w:ascii="Arial" w:hAnsi="Arial" w:cs="Arial"/>
          <w:sz w:val="24"/>
          <w:szCs w:val="24"/>
          <w:lang w:val="fr-FR"/>
        </w:rPr>
        <w:t xml:space="preserve">Esslingen, </w:t>
      </w:r>
      <w:r w:rsidR="004E0CF4">
        <w:rPr>
          <w:rFonts w:ascii="Arial" w:hAnsi="Arial" w:cs="Arial"/>
          <w:sz w:val="24"/>
          <w:szCs w:val="24"/>
          <w:lang w:val="fr-FR"/>
        </w:rPr>
        <w:t>juin</w:t>
      </w:r>
      <w:r w:rsidRPr="00627D02">
        <w:rPr>
          <w:rFonts w:ascii="Arial" w:hAnsi="Arial" w:cs="Arial"/>
          <w:sz w:val="24"/>
          <w:szCs w:val="24"/>
          <w:lang w:val="fr-FR"/>
        </w:rPr>
        <w:t xml:space="preserve"> 2019 – Buehler ITW Test &amp; </w:t>
      </w:r>
      <w:proofErr w:type="spellStart"/>
      <w:r w:rsidRPr="00627D02">
        <w:rPr>
          <w:rFonts w:ascii="Arial" w:hAnsi="Arial" w:cs="Arial"/>
          <w:sz w:val="24"/>
          <w:szCs w:val="24"/>
          <w:lang w:val="fr-FR"/>
        </w:rPr>
        <w:t>Measurement</w:t>
      </w:r>
      <w:proofErr w:type="spellEnd"/>
      <w:r w:rsidRPr="00627D02">
        <w:rPr>
          <w:rFonts w:ascii="Arial" w:hAnsi="Arial" w:cs="Arial"/>
          <w:sz w:val="24"/>
          <w:szCs w:val="24"/>
          <w:lang w:val="fr-FR"/>
        </w:rPr>
        <w:t>, l’un des leaders des équipements, consommables et accessoires pour la préparation et l’analyse des matériaux, vient d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>ouvrir un Centre de sol</w:t>
      </w:r>
      <w:bookmarkStart w:id="0" w:name="_GoBack"/>
      <w:bookmarkEnd w:id="0"/>
      <w:r w:rsidRPr="00627D02">
        <w:rPr>
          <w:rFonts w:ascii="Arial" w:hAnsi="Arial" w:cs="Arial"/>
          <w:sz w:val="24"/>
          <w:szCs w:val="24"/>
          <w:lang w:val="fr-FR"/>
        </w:rPr>
        <w:t xml:space="preserve">utions européen en coopération avec le Warwick </w:t>
      </w:r>
      <w:proofErr w:type="spellStart"/>
      <w:r w:rsidRPr="00627D02">
        <w:rPr>
          <w:rFonts w:ascii="Arial" w:hAnsi="Arial" w:cs="Arial"/>
          <w:sz w:val="24"/>
          <w:szCs w:val="24"/>
          <w:lang w:val="fr-FR"/>
        </w:rPr>
        <w:t>Manufacturing</w:t>
      </w:r>
      <w:proofErr w:type="spellEnd"/>
      <w:r w:rsidRPr="00627D02">
        <w:rPr>
          <w:rFonts w:ascii="Arial" w:hAnsi="Arial" w:cs="Arial"/>
          <w:sz w:val="24"/>
          <w:szCs w:val="24"/>
          <w:lang w:val="fr-FR"/>
        </w:rPr>
        <w:t xml:space="preserve"> Group (WMG). La nouvelle infrastructure fait partie du Centre d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>ingénierie des matériaux du WMG, qui est installé sur le campus de l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>Université de Warwick. Fort de plus de 600 collaborateurs, ce groupe entretient d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>étroites relations avec un millier d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>entreprises à travers le monde et apporte son soutien à quelque 1</w:t>
      </w:r>
      <w:r w:rsidR="00C64115">
        <w:rPr>
          <w:rFonts w:ascii="Arial" w:hAnsi="Arial" w:cs="Arial"/>
          <w:sz w:val="24"/>
          <w:szCs w:val="24"/>
          <w:lang w:val="fr-FR"/>
        </w:rPr>
        <w:t> </w:t>
      </w:r>
      <w:r w:rsidRPr="00627D02">
        <w:rPr>
          <w:rFonts w:ascii="Arial" w:hAnsi="Arial" w:cs="Arial"/>
          <w:sz w:val="24"/>
          <w:szCs w:val="24"/>
          <w:lang w:val="fr-FR"/>
        </w:rPr>
        <w:t>800 PME à travers des programmes spécifiques. Le nouveau Centre de solutions s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 xml:space="preserve">est entre autres donné pour mission de dynamiser la recherche académique et industrielle dans des domaines tels que la fabrication additive, le stockage de </w:t>
      </w:r>
      <w:r w:rsidRPr="00627D02">
        <w:rPr>
          <w:rFonts w:ascii="Arial" w:hAnsi="Arial" w:cs="Arial"/>
          <w:sz w:val="24"/>
          <w:szCs w:val="24"/>
          <w:lang w:val="fr-FR"/>
        </w:rPr>
        <w:lastRenderedPageBreak/>
        <w:t>l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>énergie, le traitement et la transformation des matériaux métalliques et composites, ainsi que les technologies d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>assemblage.</w:t>
      </w:r>
    </w:p>
    <w:p w:rsidR="00154824" w:rsidRPr="00977C7C" w:rsidRDefault="00977C7C" w:rsidP="00154824">
      <w:pPr>
        <w:spacing w:before="120" w:after="120" w:line="360" w:lineRule="exact"/>
        <w:rPr>
          <w:rFonts w:ascii="Arial" w:hAnsi="Arial" w:cs="Arial"/>
          <w:sz w:val="24"/>
          <w:szCs w:val="24"/>
          <w:lang w:val="fr-FR"/>
        </w:rPr>
      </w:pPr>
      <w:r w:rsidRPr="00627D02">
        <w:rPr>
          <w:rFonts w:ascii="Arial" w:hAnsi="Arial" w:cs="Arial"/>
          <w:sz w:val="24"/>
          <w:szCs w:val="24"/>
          <w:lang w:val="fr-FR"/>
        </w:rPr>
        <w:t>Le nouveau laboratoire dispose de systèmes de pointe pour l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>analyse des matériaux : plusieurs tronçonneuses abrasives et de précision ainsi que des polisseuses destinées à la préparation des échantillons, mais également des instruments d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 xml:space="preserve">analyse spectrale pour la caractérisation chimique des matériaux. Parmi les autres équipements, on mentionnera notamment les derniers </w:t>
      </w:r>
      <w:proofErr w:type="spellStart"/>
      <w:r w:rsidRPr="00627D02">
        <w:rPr>
          <w:rFonts w:ascii="Arial" w:hAnsi="Arial" w:cs="Arial"/>
          <w:sz w:val="24"/>
          <w:szCs w:val="24"/>
          <w:lang w:val="fr-FR"/>
        </w:rPr>
        <w:t>duromètres</w:t>
      </w:r>
      <w:proofErr w:type="spellEnd"/>
      <w:r w:rsidRPr="00627D02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627D02">
        <w:rPr>
          <w:rFonts w:ascii="Arial" w:hAnsi="Arial" w:cs="Arial"/>
          <w:sz w:val="24"/>
          <w:szCs w:val="24"/>
          <w:lang w:val="fr-FR"/>
        </w:rPr>
        <w:t>Buehler</w:t>
      </w:r>
      <w:proofErr w:type="spellEnd"/>
      <w:r w:rsidRPr="00627D02">
        <w:rPr>
          <w:rFonts w:ascii="Arial" w:hAnsi="Arial" w:cs="Arial"/>
          <w:sz w:val="24"/>
          <w:szCs w:val="24"/>
          <w:lang w:val="fr-FR"/>
        </w:rPr>
        <w:t>, conçus pour divers domaines d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>utilisation avec différents niveaux d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>automatisation, sans oublier les microscopes Nikon, qui complètent idéalement le logiciel d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 xml:space="preserve">imagerie Buehler pour les analyses </w:t>
      </w:r>
      <w:proofErr w:type="spellStart"/>
      <w:r w:rsidRPr="00627D02">
        <w:rPr>
          <w:rFonts w:ascii="Arial" w:hAnsi="Arial" w:cs="Arial"/>
          <w:sz w:val="24"/>
          <w:szCs w:val="24"/>
          <w:lang w:val="fr-FR"/>
        </w:rPr>
        <w:t>matérialographiques</w:t>
      </w:r>
      <w:proofErr w:type="spellEnd"/>
      <w:r w:rsidRPr="00627D02">
        <w:rPr>
          <w:rFonts w:ascii="Arial" w:hAnsi="Arial" w:cs="Arial"/>
          <w:sz w:val="24"/>
          <w:szCs w:val="24"/>
          <w:lang w:val="fr-FR"/>
        </w:rPr>
        <w:t>.</w:t>
      </w:r>
    </w:p>
    <w:p w:rsidR="00154824" w:rsidRPr="00977C7C" w:rsidRDefault="00977C7C" w:rsidP="00154824">
      <w:pPr>
        <w:spacing w:before="120" w:after="120" w:line="360" w:lineRule="exact"/>
        <w:rPr>
          <w:rFonts w:ascii="Arial" w:hAnsi="Arial" w:cs="Arial"/>
          <w:sz w:val="24"/>
          <w:szCs w:val="24"/>
          <w:lang w:val="fr-FR"/>
        </w:rPr>
      </w:pPr>
      <w:r w:rsidRPr="00627D02">
        <w:rPr>
          <w:rFonts w:ascii="Arial" w:hAnsi="Arial" w:cs="Arial"/>
          <w:sz w:val="24"/>
          <w:szCs w:val="24"/>
          <w:lang w:val="fr-FR"/>
        </w:rPr>
        <w:t>Comme l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 xml:space="preserve">explique Evans </w:t>
      </w:r>
      <w:proofErr w:type="spellStart"/>
      <w:r w:rsidRPr="00627D02">
        <w:rPr>
          <w:rFonts w:ascii="Arial" w:hAnsi="Arial" w:cs="Arial"/>
          <w:sz w:val="24"/>
          <w:szCs w:val="24"/>
          <w:lang w:val="fr-FR"/>
        </w:rPr>
        <w:t>Mogire</w:t>
      </w:r>
      <w:proofErr w:type="spellEnd"/>
      <w:r w:rsidRPr="00627D02">
        <w:rPr>
          <w:rFonts w:ascii="Arial" w:hAnsi="Arial" w:cs="Arial"/>
          <w:sz w:val="24"/>
          <w:szCs w:val="24"/>
          <w:lang w:val="fr-FR"/>
        </w:rPr>
        <w:t>, responsable technique et laboratoire européen chez Buehler : «</w:t>
      </w:r>
      <w:r w:rsidR="00C64115">
        <w:rPr>
          <w:rFonts w:ascii="Arial" w:hAnsi="Arial" w:cs="Arial"/>
          <w:sz w:val="24"/>
          <w:szCs w:val="24"/>
          <w:lang w:val="fr-FR"/>
        </w:rPr>
        <w:t> </w:t>
      </w:r>
      <w:r w:rsidRPr="00627D02">
        <w:rPr>
          <w:rFonts w:ascii="Arial" w:hAnsi="Arial" w:cs="Arial"/>
          <w:sz w:val="24"/>
          <w:szCs w:val="24"/>
          <w:lang w:val="fr-FR"/>
        </w:rPr>
        <w:t>Le nouveau Centre de solutions nous permet d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>apporter une réponse encore plus ciblée aux applications complexes des clients ainsi qu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>aux demandes techniques relatives à l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>analyse des matériaux. Il offre par ailleurs une infrastructure et un cadre idéaux pour l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>organisation de séminaires et de formations sur ces thèmes. Tout le monde gagne dans ce partenariat, puisqu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>il ouvre tant aux spécialistes des matériaux de WMG qu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>à Buehler de formidables possibilités d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>exploitation des dernières technologies pour la caractérisation des matériaux métalliques, polymères, céramiques et composites.</w:t>
      </w:r>
      <w:r w:rsidR="00C64115">
        <w:rPr>
          <w:rFonts w:ascii="Arial" w:hAnsi="Arial" w:cs="Arial"/>
          <w:sz w:val="24"/>
          <w:szCs w:val="24"/>
          <w:lang w:val="fr-FR"/>
        </w:rPr>
        <w:t> </w:t>
      </w:r>
      <w:r w:rsidRPr="00627D02">
        <w:rPr>
          <w:rFonts w:ascii="Arial" w:hAnsi="Arial" w:cs="Arial"/>
          <w:sz w:val="24"/>
          <w:szCs w:val="24"/>
          <w:lang w:val="fr-FR"/>
        </w:rPr>
        <w:t>»</w:t>
      </w:r>
    </w:p>
    <w:p w:rsidR="00154824" w:rsidRPr="00977C7C" w:rsidRDefault="00977C7C" w:rsidP="00154824">
      <w:pPr>
        <w:spacing w:before="120" w:after="120" w:line="360" w:lineRule="exact"/>
        <w:rPr>
          <w:rFonts w:ascii="Arial" w:hAnsi="Arial" w:cs="Arial"/>
          <w:sz w:val="24"/>
          <w:szCs w:val="24"/>
          <w:lang w:val="fr-FR"/>
        </w:rPr>
      </w:pPr>
      <w:r w:rsidRPr="00627D02">
        <w:rPr>
          <w:rFonts w:ascii="Arial" w:hAnsi="Arial" w:cs="Arial"/>
          <w:sz w:val="24"/>
          <w:szCs w:val="24"/>
          <w:lang w:val="fr-FR"/>
        </w:rPr>
        <w:t>Et Paul Johnson, Directeur des services techniques chez WMG, d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>ajouter : «</w:t>
      </w:r>
      <w:r w:rsidR="00C64115">
        <w:rPr>
          <w:rFonts w:ascii="Arial" w:hAnsi="Arial" w:cs="Arial"/>
          <w:sz w:val="24"/>
          <w:szCs w:val="24"/>
          <w:lang w:val="fr-FR"/>
        </w:rPr>
        <w:t> </w:t>
      </w:r>
      <w:r w:rsidRPr="00627D02">
        <w:rPr>
          <w:rFonts w:ascii="Arial" w:hAnsi="Arial" w:cs="Arial"/>
          <w:sz w:val="24"/>
          <w:szCs w:val="24"/>
          <w:lang w:val="fr-FR"/>
        </w:rPr>
        <w:t>Ce laboratoire d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>analyse des matériaux remarquablement équipé constitue un outil très précieux pour l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>ensemble du Groupe. Il nous donne en effet la possibilité de collaborer avec l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>un des leaders du développement et de la fabrication dans ce domaine en profitant en permanence de ses équipements de pointe, toujours parfaitement entretenus. Et pour Buehler, c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>est l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Pr="00627D02">
        <w:rPr>
          <w:rFonts w:ascii="Arial" w:hAnsi="Arial" w:cs="Arial"/>
          <w:sz w:val="24"/>
          <w:szCs w:val="24"/>
          <w:lang w:val="fr-FR"/>
        </w:rPr>
        <w:t>opportunité de travailler avec les derniers matériaux mis au point par nos soins et de tirer parti de ces expériences pour encore perfectionner sa gamme de produits.</w:t>
      </w:r>
      <w:r w:rsidR="00C64115">
        <w:rPr>
          <w:rFonts w:ascii="Arial" w:hAnsi="Arial" w:cs="Arial"/>
          <w:sz w:val="24"/>
          <w:szCs w:val="24"/>
          <w:lang w:val="fr-FR"/>
        </w:rPr>
        <w:t> </w:t>
      </w:r>
      <w:r w:rsidRPr="00627D02">
        <w:rPr>
          <w:rFonts w:ascii="Arial" w:hAnsi="Arial" w:cs="Arial"/>
          <w:sz w:val="24"/>
          <w:szCs w:val="24"/>
          <w:lang w:val="fr-FR"/>
        </w:rPr>
        <w:t>»</w:t>
      </w:r>
    </w:p>
    <w:p w:rsidR="00B04619" w:rsidRPr="00630554" w:rsidRDefault="00630554" w:rsidP="00C64115">
      <w:pPr>
        <w:spacing w:before="240" w:line="240" w:lineRule="auto"/>
        <w:ind w:right="-28"/>
        <w:rPr>
          <w:rFonts w:ascii="Arial" w:hAnsi="Arial" w:cs="Arial"/>
          <w:sz w:val="20"/>
          <w:szCs w:val="20"/>
          <w:lang w:val="fr-FR"/>
        </w:rPr>
      </w:pPr>
      <w:r w:rsidRPr="008D51D2">
        <w:rPr>
          <w:rFonts w:ascii="Arial" w:hAnsi="Arial"/>
          <w:b/>
          <w:bCs/>
          <w:sz w:val="20"/>
          <w:szCs w:val="20"/>
          <w:lang w:val="fr-FR"/>
        </w:rPr>
        <w:t xml:space="preserve">Buehler – ITW Test &amp; </w:t>
      </w:r>
      <w:proofErr w:type="spellStart"/>
      <w:r w:rsidRPr="008D51D2">
        <w:rPr>
          <w:rFonts w:ascii="Arial" w:hAnsi="Arial"/>
          <w:b/>
          <w:bCs/>
          <w:sz w:val="20"/>
          <w:szCs w:val="20"/>
          <w:lang w:val="fr-FR"/>
        </w:rPr>
        <w:t>Measurement</w:t>
      </w:r>
      <w:proofErr w:type="spellEnd"/>
      <w:r w:rsidRPr="008D51D2">
        <w:rPr>
          <w:rFonts w:ascii="Arial" w:hAnsi="Arial"/>
          <w:b/>
          <w:bCs/>
          <w:sz w:val="20"/>
          <w:szCs w:val="20"/>
          <w:lang w:val="fr-FR"/>
        </w:rPr>
        <w:t xml:space="preserve"> </w:t>
      </w:r>
      <w:proofErr w:type="spellStart"/>
      <w:r w:rsidRPr="008D51D2">
        <w:rPr>
          <w:rFonts w:ascii="Arial" w:hAnsi="Arial"/>
          <w:b/>
          <w:bCs/>
          <w:sz w:val="20"/>
          <w:szCs w:val="20"/>
          <w:lang w:val="fr-FR"/>
        </w:rPr>
        <w:t>GmbH</w:t>
      </w:r>
      <w:proofErr w:type="spellEnd"/>
      <w:r w:rsidRPr="008D51D2">
        <w:rPr>
          <w:rFonts w:ascii="Arial" w:hAnsi="Arial"/>
          <w:sz w:val="20"/>
          <w:szCs w:val="20"/>
          <w:lang w:val="fr-FR"/>
        </w:rPr>
        <w:t xml:space="preserve">, Esslingen, est, depuis </w:t>
      </w:r>
      <w:r>
        <w:rPr>
          <w:rFonts w:ascii="Arial" w:hAnsi="Arial"/>
          <w:sz w:val="20"/>
          <w:szCs w:val="20"/>
          <w:lang w:val="fr-FR"/>
        </w:rPr>
        <w:t>1936</w:t>
      </w:r>
      <w:r w:rsidRPr="008D51D2">
        <w:rPr>
          <w:rFonts w:ascii="Arial" w:hAnsi="Arial"/>
          <w:sz w:val="20"/>
          <w:szCs w:val="20"/>
          <w:lang w:val="fr-FR"/>
        </w:rPr>
        <w:t xml:space="preserve">, un des principaux fabricants d’instruments, de consommables et d'accessoires de </w:t>
      </w:r>
      <w:proofErr w:type="spellStart"/>
      <w:r w:rsidRPr="008D51D2">
        <w:rPr>
          <w:rFonts w:ascii="Arial" w:hAnsi="Arial"/>
          <w:sz w:val="20"/>
          <w:szCs w:val="20"/>
          <w:lang w:val="fr-FR"/>
        </w:rPr>
        <w:t>matérialographie</w:t>
      </w:r>
      <w:proofErr w:type="spellEnd"/>
      <w:r w:rsidRPr="008D51D2">
        <w:rPr>
          <w:rFonts w:ascii="Arial" w:hAnsi="Arial"/>
          <w:sz w:val="20"/>
          <w:szCs w:val="20"/>
          <w:lang w:val="fr-FR"/>
        </w:rPr>
        <w:t xml:space="preserve"> et d’analyse des matériaux, et fournit également une gamme complète de </w:t>
      </w:r>
      <w:proofErr w:type="spellStart"/>
      <w:r w:rsidRPr="008D51D2">
        <w:rPr>
          <w:rFonts w:ascii="Arial" w:hAnsi="Arial"/>
          <w:sz w:val="20"/>
          <w:szCs w:val="20"/>
          <w:lang w:val="fr-FR"/>
        </w:rPr>
        <w:t>duromètres</w:t>
      </w:r>
      <w:proofErr w:type="spellEnd"/>
      <w:r w:rsidRPr="008D51D2">
        <w:rPr>
          <w:rFonts w:ascii="Arial" w:hAnsi="Arial"/>
          <w:sz w:val="20"/>
          <w:szCs w:val="20"/>
          <w:lang w:val="fr-FR"/>
        </w:rPr>
        <w:t xml:space="preserve"> et de systèmes d’essai de dureté. </w:t>
      </w:r>
      <w:r w:rsidRPr="004E0CF4">
        <w:rPr>
          <w:rFonts w:ascii="Arial" w:hAnsi="Arial"/>
          <w:sz w:val="20"/>
          <w:szCs w:val="20"/>
          <w:lang w:val="fr-FR"/>
        </w:rPr>
        <w:t xml:space="preserve">Un vaste réseau de succursales et de revendeurs garantit à nos clients une assistance et des services professionnels dans le monde entier. Le Centre de solution </w:t>
      </w:r>
      <w:proofErr w:type="spellStart"/>
      <w:r w:rsidRPr="004E0CF4">
        <w:rPr>
          <w:rFonts w:ascii="Arial" w:hAnsi="Arial"/>
          <w:sz w:val="20"/>
          <w:szCs w:val="20"/>
          <w:lang w:val="fr-FR"/>
        </w:rPr>
        <w:t>Buehler</w:t>
      </w:r>
      <w:proofErr w:type="spellEnd"/>
      <w:r w:rsidRPr="004E0CF4">
        <w:rPr>
          <w:rFonts w:ascii="Arial" w:hAnsi="Arial"/>
          <w:sz w:val="20"/>
          <w:szCs w:val="20"/>
          <w:lang w:val="fr-FR"/>
        </w:rPr>
        <w:t xml:space="preserve"> d’Esslingen et d’autres centres de ce type en Europe et dans le monde offrent toute forme d’assistance relative aux possibilités d’application et aux procédures de préparation reproductibles. </w:t>
      </w:r>
      <w:proofErr w:type="spellStart"/>
      <w:r w:rsidRPr="004E0CF4">
        <w:rPr>
          <w:rFonts w:ascii="Arial" w:hAnsi="Arial"/>
          <w:sz w:val="20"/>
          <w:lang w:val="fr-FR"/>
        </w:rPr>
        <w:t>Buehler</w:t>
      </w:r>
      <w:proofErr w:type="spellEnd"/>
      <w:r w:rsidRPr="004E0CF4">
        <w:rPr>
          <w:rFonts w:ascii="Arial" w:hAnsi="Arial"/>
          <w:sz w:val="20"/>
          <w:lang w:val="fr-FR"/>
        </w:rPr>
        <w:t xml:space="preserve"> appartient à la division Essais et mesures de la société américaine </w:t>
      </w:r>
      <w:r w:rsidRPr="004E0CF4">
        <w:rPr>
          <w:rFonts w:ascii="Arial" w:hAnsi="Arial"/>
          <w:b/>
          <w:sz w:val="20"/>
          <w:lang w:val="fr-FR"/>
        </w:rPr>
        <w:t xml:space="preserve">Illinois </w:t>
      </w:r>
      <w:proofErr w:type="spellStart"/>
      <w:r w:rsidRPr="004E0CF4">
        <w:rPr>
          <w:rFonts w:ascii="Arial" w:hAnsi="Arial"/>
          <w:b/>
          <w:sz w:val="20"/>
          <w:lang w:val="fr-FR"/>
        </w:rPr>
        <w:t>Tool</w:t>
      </w:r>
      <w:proofErr w:type="spellEnd"/>
      <w:r w:rsidRPr="004E0CF4">
        <w:rPr>
          <w:rFonts w:ascii="Arial" w:hAnsi="Arial"/>
          <w:b/>
          <w:sz w:val="20"/>
          <w:lang w:val="fr-FR"/>
        </w:rPr>
        <w:t xml:space="preserve"> Works (ITW)</w:t>
      </w:r>
      <w:r w:rsidRPr="004E0CF4">
        <w:rPr>
          <w:rFonts w:ascii="Arial" w:hAnsi="Arial"/>
          <w:sz w:val="20"/>
          <w:lang w:val="fr-FR"/>
        </w:rPr>
        <w:t>, comprenant une centaine d'établissements décentralisés répartis dans 52 pays et employant près de 51 000</w:t>
      </w:r>
      <w:r w:rsidR="00AA0961" w:rsidRPr="004E0CF4">
        <w:rPr>
          <w:rFonts w:ascii="Arial" w:hAnsi="Arial"/>
          <w:sz w:val="20"/>
          <w:lang w:val="fr-FR"/>
        </w:rPr>
        <w:t> </w:t>
      </w:r>
      <w:r w:rsidRPr="004E0CF4">
        <w:rPr>
          <w:rFonts w:ascii="Arial" w:hAnsi="Arial"/>
          <w:sz w:val="20"/>
          <w:lang w:val="fr-FR"/>
        </w:rPr>
        <w:t>personnes.</w:t>
      </w:r>
    </w:p>
    <w:p w:rsidR="00951BA8" w:rsidRPr="00630554" w:rsidRDefault="00630554" w:rsidP="00EB77A9">
      <w:pPr>
        <w:spacing w:before="120" w:after="120" w:line="240" w:lineRule="auto"/>
        <w:rPr>
          <w:rFonts w:ascii="Arial" w:hAnsi="Arial" w:cs="Arial"/>
          <w:sz w:val="20"/>
          <w:szCs w:val="20"/>
          <w:lang w:val="fr-FR"/>
        </w:rPr>
      </w:pPr>
      <w:r w:rsidRPr="00630554">
        <w:rPr>
          <w:rFonts w:ascii="Arial" w:hAnsi="Arial" w:cs="Arial"/>
          <w:sz w:val="20"/>
          <w:szCs w:val="20"/>
          <w:lang w:val="fr-FR"/>
        </w:rPr>
        <w:t>Pour en savoir plus sur l'offre de produits</w:t>
      </w:r>
      <w:r w:rsidR="00951BA8" w:rsidRPr="00630554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de</w:t>
      </w:r>
      <w:r w:rsidR="00951BA8" w:rsidRPr="00630554">
        <w:rPr>
          <w:rFonts w:ascii="Arial" w:hAnsi="Arial" w:cs="Arial"/>
          <w:sz w:val="20"/>
          <w:szCs w:val="20"/>
          <w:lang w:val="fr-FR"/>
        </w:rPr>
        <w:t xml:space="preserve"> Buehler ITW Test &amp; </w:t>
      </w:r>
      <w:proofErr w:type="spellStart"/>
      <w:r w:rsidR="00951BA8" w:rsidRPr="00630554">
        <w:rPr>
          <w:rFonts w:ascii="Arial" w:hAnsi="Arial" w:cs="Arial"/>
          <w:sz w:val="20"/>
          <w:szCs w:val="20"/>
          <w:lang w:val="fr-FR"/>
        </w:rPr>
        <w:t>Measurement</w:t>
      </w:r>
      <w:proofErr w:type="spellEnd"/>
      <w:r w:rsidR="00951BA8" w:rsidRPr="0063055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951BA8" w:rsidRPr="00630554">
        <w:rPr>
          <w:rFonts w:ascii="Arial" w:hAnsi="Arial" w:cs="Arial"/>
          <w:sz w:val="20"/>
          <w:szCs w:val="20"/>
          <w:lang w:val="fr-FR"/>
        </w:rPr>
        <w:t>GmbH</w:t>
      </w:r>
      <w:proofErr w:type="spellEnd"/>
      <w:r>
        <w:rPr>
          <w:rFonts w:ascii="Arial" w:hAnsi="Arial" w:cs="Arial"/>
          <w:sz w:val="20"/>
          <w:szCs w:val="20"/>
          <w:lang w:val="fr-FR"/>
        </w:rPr>
        <w:t>,</w:t>
      </w:r>
      <w:r w:rsidR="00951BA8" w:rsidRPr="00630554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veuillez consulter le site</w:t>
      </w:r>
      <w:r w:rsidR="00951BA8" w:rsidRPr="00630554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10" w:history="1">
        <w:r w:rsidR="00C64115" w:rsidRPr="005502EC">
          <w:rPr>
            <w:rStyle w:val="Hyperlink"/>
            <w:rFonts w:ascii="Arial" w:hAnsi="Arial" w:cs="Arial"/>
            <w:sz w:val="20"/>
            <w:szCs w:val="20"/>
            <w:lang w:val="fr-FR"/>
          </w:rPr>
          <w:t>https://www.buehler.fr</w:t>
        </w:r>
      </w:hyperlink>
      <w:r w:rsidR="00C64115">
        <w:rPr>
          <w:rFonts w:ascii="Arial" w:hAnsi="Arial" w:cs="Arial"/>
          <w:sz w:val="20"/>
          <w:szCs w:val="20"/>
          <w:lang w:val="fr-FR"/>
        </w:rPr>
        <w:t xml:space="preserve"> </w:t>
      </w:r>
      <w:r w:rsidR="00951BA8" w:rsidRPr="00630554">
        <w:rPr>
          <w:rFonts w:ascii="Arial" w:hAnsi="Arial" w:cs="Arial"/>
          <w:sz w:val="20"/>
          <w:szCs w:val="20"/>
          <w:lang w:val="fr-FR"/>
        </w:rPr>
        <w:t>.</w:t>
      </w:r>
    </w:p>
    <w:p w:rsidR="00630554" w:rsidRPr="004E0CF4" w:rsidRDefault="00630554" w:rsidP="00C64115">
      <w:pPr>
        <w:spacing w:before="360" w:after="0"/>
        <w:ind w:right="567"/>
        <w:rPr>
          <w:rFonts w:ascii="Arial" w:eastAsia="Arial" w:hAnsi="Arial"/>
          <w:sz w:val="24"/>
          <w:szCs w:val="24"/>
          <w:lang w:val="fr-FR"/>
        </w:rPr>
      </w:pPr>
      <w:r w:rsidRPr="004E0CF4">
        <w:rPr>
          <w:rFonts w:ascii="Arial" w:hAnsi="Arial"/>
          <w:b/>
          <w:sz w:val="24"/>
          <w:u w:color="000000"/>
          <w:lang w:val="fr-FR"/>
        </w:rPr>
        <w:lastRenderedPageBreak/>
        <w:t xml:space="preserve">Coordonnées de la rédaction. </w:t>
      </w:r>
      <w:r w:rsidR="00C64115" w:rsidRPr="004E0CF4">
        <w:rPr>
          <w:rFonts w:ascii="Arial" w:hAnsi="Arial"/>
          <w:b/>
          <w:sz w:val="24"/>
          <w:u w:color="000000"/>
          <w:lang w:val="fr-FR"/>
        </w:rPr>
        <w:br/>
      </w:r>
      <w:r w:rsidRPr="004E0CF4">
        <w:rPr>
          <w:rFonts w:ascii="Arial" w:hAnsi="Arial"/>
          <w:b/>
          <w:sz w:val="24"/>
          <w:u w:color="000000"/>
          <w:lang w:val="fr-FR"/>
        </w:rPr>
        <w:t>Merci d’envoyer une copie du bon à :</w:t>
      </w:r>
    </w:p>
    <w:p w:rsidR="00630554" w:rsidRPr="00630554" w:rsidRDefault="00630554" w:rsidP="00630554">
      <w:pPr>
        <w:pStyle w:val="Textkrper"/>
        <w:ind w:left="0" w:right="567"/>
        <w:rPr>
          <w:lang w:val="de-DE"/>
        </w:rPr>
      </w:pPr>
      <w:r w:rsidRPr="00630554">
        <w:rPr>
          <w:lang w:val="de-DE"/>
        </w:rPr>
        <w:t>Dr.-Ing. Jörg Wolters, Konsens PR GmbH &amp; Co. KG,</w:t>
      </w:r>
    </w:p>
    <w:p w:rsidR="00630554" w:rsidRPr="004E0CF4" w:rsidRDefault="004E0CF4" w:rsidP="00630554">
      <w:pPr>
        <w:pStyle w:val="Textkrper"/>
        <w:ind w:left="0" w:right="1969"/>
        <w:rPr>
          <w:color w:val="0000FF"/>
          <w:u w:val="single" w:color="0000FF"/>
        </w:rPr>
      </w:pPr>
      <w:hyperlink r:id="rId11">
        <w:r w:rsidR="00630554" w:rsidRPr="00511F40">
          <w:rPr>
            <w:lang w:val="de-DE"/>
          </w:rPr>
          <w:t>Hans-Kudlich-Straße 25, D-64823 Groß-Umstadt – www.konsens.de</w:t>
        </w:r>
      </w:hyperlink>
      <w:r w:rsidR="00630554" w:rsidRPr="00511F40">
        <w:rPr>
          <w:lang w:val="de-DE"/>
        </w:rPr>
        <w:t xml:space="preserve"> </w:t>
      </w:r>
      <w:proofErr w:type="spellStart"/>
      <w:r w:rsidR="00630554" w:rsidRPr="00511F40">
        <w:rPr>
          <w:lang w:val="de-DE"/>
        </w:rPr>
        <w:t>Tél</w:t>
      </w:r>
      <w:proofErr w:type="spellEnd"/>
      <w:r w:rsidR="00630554" w:rsidRPr="00511F40">
        <w:rPr>
          <w:lang w:val="de-DE"/>
        </w:rPr>
        <w:t xml:space="preserve">. </w:t>
      </w:r>
      <w:r w:rsidR="00630554" w:rsidRPr="004E0CF4">
        <w:t xml:space="preserve">+49 (0) 60 78 / 93 63 - 0, Fax : - 20, </w:t>
      </w:r>
      <w:r w:rsidR="00630554" w:rsidRPr="004E0CF4">
        <w:br/>
        <w:t xml:space="preserve">Email : </w:t>
      </w:r>
      <w:hyperlink r:id="rId12">
        <w:r w:rsidR="00630554" w:rsidRPr="004E0CF4">
          <w:rPr>
            <w:color w:val="0000FF"/>
            <w:u w:val="single" w:color="0000FF"/>
          </w:rPr>
          <w:t>mail@konsens.de</w:t>
        </w:r>
      </w:hyperlink>
    </w:p>
    <w:p w:rsidR="00E22E71" w:rsidRPr="00630554" w:rsidRDefault="00630554" w:rsidP="00C64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360" w:after="0" w:line="240" w:lineRule="auto"/>
        <w:ind w:left="34" w:right="34"/>
        <w:jc w:val="center"/>
        <w:rPr>
          <w:rFonts w:ascii="Arial" w:hAnsi="Arial" w:cs="Arial"/>
          <w:sz w:val="24"/>
          <w:szCs w:val="24"/>
          <w:lang w:val="fr-FR"/>
        </w:rPr>
      </w:pPr>
      <w:r w:rsidRPr="00630554">
        <w:rPr>
          <w:rFonts w:ascii="Arial" w:hAnsi="Arial"/>
          <w:i/>
          <w:sz w:val="24"/>
          <w:lang w:val="fr-FR"/>
        </w:rPr>
        <w:t xml:space="preserve">Des communiqués de presse de Buehler contenant du texte et des photos dans une résolution </w:t>
      </w:r>
      <w:hyperlink w:history="1">
        <w:r w:rsidRPr="004E0CF4">
          <w:rPr>
            <w:rFonts w:ascii="Arial" w:hAnsi="Arial" w:cs="Arial"/>
            <w:i/>
            <w:sz w:val="24"/>
            <w:szCs w:val="24"/>
            <w:lang w:val="fr-FR"/>
          </w:rPr>
          <w:t>imprimable peuvent être téléchargés depuis le site</w:t>
        </w:r>
        <w:r w:rsidRPr="00752AFC">
          <w:rPr>
            <w:rStyle w:val="Hyperlink"/>
            <w:rFonts w:ascii="Arial" w:hAnsi="Arial"/>
            <w:i/>
            <w:sz w:val="24"/>
            <w:lang w:val="fr-FR"/>
          </w:rPr>
          <w:t xml:space="preserve"> www.konsens.de/buehler.html</w:t>
        </w:r>
      </w:hyperlink>
    </w:p>
    <w:sectPr w:rsidR="00E22E71" w:rsidRPr="00630554" w:rsidSect="007E1B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522" w:right="1416" w:bottom="851" w:left="1417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07" w:rsidRDefault="00C01707" w:rsidP="00995D5B">
      <w:pPr>
        <w:spacing w:after="0" w:line="240" w:lineRule="auto"/>
      </w:pPr>
      <w:r>
        <w:separator/>
      </w:r>
    </w:p>
  </w:endnote>
  <w:endnote w:type="continuationSeparator" w:id="0">
    <w:p w:rsidR="00C01707" w:rsidRDefault="00C01707" w:rsidP="00995D5B">
      <w:pPr>
        <w:spacing w:after="0" w:line="240" w:lineRule="auto"/>
      </w:pPr>
      <w:r>
        <w:continuationSeparator/>
      </w:r>
    </w:p>
  </w:endnote>
  <w:endnote w:type="continuationNotice" w:id="1">
    <w:p w:rsidR="00C01707" w:rsidRDefault="00C017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54" w:rsidRPr="00205F1F" w:rsidRDefault="00630554" w:rsidP="00630554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eastAsia="de-D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color w:val="000000"/>
        <w:sz w:val="20"/>
        <w:szCs w:val="20"/>
        <w:lang w:eastAsia="de-DE"/>
      </w:rPr>
      <w:t>Page </w:t>
    </w:r>
    <w:r w:rsidRPr="00AA7091">
      <w:rPr>
        <w:rStyle w:val="Seitenzahl"/>
        <w:rFonts w:ascii="Arial" w:hAnsi="Arial" w:cs="Arial"/>
        <w:sz w:val="20"/>
        <w:szCs w:val="20"/>
      </w:rPr>
      <w:fldChar w:fldCharType="begin"/>
    </w:r>
    <w:r w:rsidRPr="00AA7091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AA7091">
      <w:rPr>
        <w:rStyle w:val="Seitenzahl"/>
        <w:rFonts w:ascii="Arial" w:hAnsi="Arial" w:cs="Arial"/>
        <w:sz w:val="20"/>
        <w:szCs w:val="20"/>
      </w:rPr>
      <w:fldChar w:fldCharType="separate"/>
    </w:r>
    <w:r w:rsidR="004E0CF4">
      <w:rPr>
        <w:rStyle w:val="Seitenzahl"/>
        <w:rFonts w:ascii="Arial" w:hAnsi="Arial" w:cs="Arial"/>
        <w:noProof/>
        <w:sz w:val="20"/>
        <w:szCs w:val="20"/>
      </w:rPr>
      <w:t>3</w:t>
    </w:r>
    <w:r w:rsidRPr="00AA7091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</w:t>
    </w:r>
    <w:proofErr w:type="spellStart"/>
    <w:r>
      <w:rPr>
        <w:rStyle w:val="Seitenzahl"/>
        <w:rFonts w:ascii="Arial" w:hAnsi="Arial" w:cs="Arial"/>
        <w:sz w:val="20"/>
        <w:szCs w:val="20"/>
      </w:rPr>
      <w:t>sur</w:t>
    </w:r>
    <w:proofErr w:type="spellEnd"/>
    <w:r>
      <w:rPr>
        <w:rStyle w:val="Seitenzahl"/>
        <w:rFonts w:ascii="Arial" w:hAnsi="Arial" w:cs="Arial"/>
        <w:sz w:val="20"/>
        <w:szCs w:val="20"/>
      </w:rPr>
      <w:t xml:space="preserve"> </w:t>
    </w:r>
    <w:r w:rsidR="004E0CF4">
      <w:fldChar w:fldCharType="begin"/>
    </w:r>
    <w:r w:rsidR="004E0CF4">
      <w:instrText xml:space="preserve"> NUMPAGES   \* MERGEFORMAT </w:instrText>
    </w:r>
    <w:r w:rsidR="004E0CF4">
      <w:fldChar w:fldCharType="separate"/>
    </w:r>
    <w:r w:rsidR="004E0CF4" w:rsidRPr="004E0CF4">
      <w:rPr>
        <w:rStyle w:val="Seitenzahl"/>
        <w:rFonts w:ascii="Arial" w:hAnsi="Arial" w:cs="Arial"/>
        <w:noProof/>
        <w:sz w:val="20"/>
        <w:szCs w:val="20"/>
      </w:rPr>
      <w:t>3</w:t>
    </w:r>
    <w:r w:rsidR="004E0CF4">
      <w:rPr>
        <w:rStyle w:val="Seitenzahl"/>
        <w:rFonts w:ascii="Arial" w:hAnsi="Arial" w:cs="Arial"/>
        <w:noProof/>
        <w:sz w:val="20"/>
        <w:szCs w:val="20"/>
      </w:rPr>
      <w:fldChar w:fldCharType="end"/>
    </w:r>
    <w:r w:rsidRPr="00205F1F">
      <w:rPr>
        <w:rStyle w:val="Seitenzahl"/>
        <w:rFonts w:ascii="Arial" w:hAnsi="Arial" w:cs="Arial"/>
        <w:sz w:val="20"/>
        <w:szCs w:val="20"/>
        <w:u w:val="single"/>
      </w:rPr>
      <w:tab/>
    </w:r>
  </w:p>
  <w:p w:rsidR="00630554" w:rsidRPr="00163F31" w:rsidRDefault="00630554" w:rsidP="00630554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eastAsia="de-DE"/>
      </w:rPr>
    </w:pPr>
    <w:r w:rsidRPr="00C4088A">
      <w:rPr>
        <w:rFonts w:ascii="Arial" w:hAnsi="Arial" w:cs="Arial"/>
        <w:color w:val="000000"/>
        <w:sz w:val="17"/>
        <w:szCs w:val="17"/>
        <w:lang w:eastAsia="de-DE"/>
      </w:rPr>
      <w:t>Buehler – ITW Test &amp; Measurement GmbH – Boschstraße 10</w:t>
    </w:r>
    <w:r>
      <w:rPr>
        <w:rFonts w:ascii="Arial" w:hAnsi="Arial" w:cs="Arial"/>
        <w:color w:val="000000"/>
        <w:sz w:val="17"/>
        <w:szCs w:val="17"/>
        <w:lang w:eastAsia="de-DE"/>
      </w:rPr>
      <w:t xml:space="preserve"> – D-73734 Esslingen – www.buehler.com</w:t>
    </w:r>
  </w:p>
  <w:p w:rsidR="00AE2CC8" w:rsidRPr="00630554" w:rsidRDefault="00AE2CC8" w:rsidP="006305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54" w:rsidRPr="00C4088A" w:rsidRDefault="00630554" w:rsidP="00630554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eastAsia="de-D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color w:val="000000"/>
        <w:sz w:val="20"/>
        <w:szCs w:val="20"/>
        <w:lang w:eastAsia="de-DE"/>
      </w:rPr>
      <w:t>Page </w:t>
    </w:r>
    <w:r w:rsidRPr="00AA7091">
      <w:rPr>
        <w:rStyle w:val="Seitenzahl"/>
        <w:rFonts w:ascii="Arial" w:hAnsi="Arial" w:cs="Arial"/>
        <w:sz w:val="20"/>
        <w:szCs w:val="20"/>
      </w:rPr>
      <w:fldChar w:fldCharType="begin"/>
    </w:r>
    <w:r w:rsidRPr="00AA7091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AA7091">
      <w:rPr>
        <w:rStyle w:val="Seitenzahl"/>
        <w:rFonts w:ascii="Arial" w:hAnsi="Arial" w:cs="Arial"/>
        <w:sz w:val="20"/>
        <w:szCs w:val="20"/>
      </w:rPr>
      <w:fldChar w:fldCharType="separate"/>
    </w:r>
    <w:r w:rsidR="004E0CF4">
      <w:rPr>
        <w:rStyle w:val="Seitenzahl"/>
        <w:rFonts w:ascii="Arial" w:hAnsi="Arial" w:cs="Arial"/>
        <w:noProof/>
        <w:sz w:val="20"/>
        <w:szCs w:val="20"/>
      </w:rPr>
      <w:t>1</w:t>
    </w:r>
    <w:r w:rsidRPr="00AA7091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</w:t>
    </w:r>
    <w:proofErr w:type="spellStart"/>
    <w:r>
      <w:rPr>
        <w:rStyle w:val="Seitenzahl"/>
        <w:rFonts w:ascii="Arial" w:hAnsi="Arial" w:cs="Arial"/>
        <w:sz w:val="20"/>
        <w:szCs w:val="20"/>
      </w:rPr>
      <w:t>sur</w:t>
    </w:r>
    <w:proofErr w:type="spellEnd"/>
    <w:r>
      <w:rPr>
        <w:rStyle w:val="Seitenzahl"/>
        <w:rFonts w:ascii="Arial" w:hAnsi="Arial" w:cs="Arial"/>
        <w:sz w:val="20"/>
        <w:szCs w:val="20"/>
      </w:rPr>
      <w:t xml:space="preserve"> </w:t>
    </w:r>
    <w:r w:rsidR="004E0CF4">
      <w:fldChar w:fldCharType="begin"/>
    </w:r>
    <w:r w:rsidR="004E0CF4">
      <w:instrText xml:space="preserve"> NUMPAGES   \* MERGEFORMAT </w:instrText>
    </w:r>
    <w:r w:rsidR="004E0CF4">
      <w:fldChar w:fldCharType="separate"/>
    </w:r>
    <w:r w:rsidR="004E0CF4" w:rsidRPr="004E0CF4">
      <w:rPr>
        <w:rStyle w:val="Seitenzahl"/>
        <w:rFonts w:ascii="Arial" w:hAnsi="Arial" w:cs="Arial"/>
        <w:noProof/>
        <w:sz w:val="20"/>
        <w:szCs w:val="20"/>
      </w:rPr>
      <w:t>3</w:t>
    </w:r>
    <w:r w:rsidR="004E0CF4">
      <w:rPr>
        <w:rStyle w:val="Seitenzahl"/>
        <w:rFonts w:ascii="Arial" w:hAnsi="Arial" w:cs="Arial"/>
        <w:noProof/>
        <w:sz w:val="20"/>
        <w:szCs w:val="20"/>
      </w:rPr>
      <w:fldChar w:fldCharType="end"/>
    </w:r>
    <w:r w:rsidRPr="00C4088A">
      <w:rPr>
        <w:rStyle w:val="Seitenzahl"/>
        <w:rFonts w:ascii="Arial" w:hAnsi="Arial" w:cs="Arial"/>
        <w:sz w:val="20"/>
        <w:szCs w:val="20"/>
        <w:u w:val="single"/>
      </w:rPr>
      <w:tab/>
    </w:r>
  </w:p>
  <w:p w:rsidR="00630554" w:rsidRPr="00293088" w:rsidRDefault="00630554" w:rsidP="00630554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eastAsia="de-DE"/>
      </w:rPr>
    </w:pPr>
    <w:r w:rsidRPr="00C4088A">
      <w:rPr>
        <w:rFonts w:ascii="Arial" w:hAnsi="Arial" w:cs="Arial"/>
        <w:color w:val="000000"/>
        <w:sz w:val="17"/>
        <w:szCs w:val="17"/>
        <w:lang w:eastAsia="de-DE"/>
      </w:rPr>
      <w:t>Buehler – ITW Test &amp; Measurement GmbH – Boschstraße 10</w:t>
    </w:r>
    <w:r>
      <w:rPr>
        <w:rFonts w:ascii="Arial" w:hAnsi="Arial" w:cs="Arial"/>
        <w:color w:val="000000"/>
        <w:sz w:val="17"/>
        <w:szCs w:val="17"/>
        <w:lang w:eastAsia="de-DE"/>
      </w:rPr>
      <w:t xml:space="preserve"> – D-73734 Esslingen – www.buehler.com</w:t>
    </w:r>
  </w:p>
  <w:p w:rsidR="00AE2CC8" w:rsidRPr="00630554" w:rsidRDefault="00AE2CC8" w:rsidP="006305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07" w:rsidRDefault="00C01707" w:rsidP="00995D5B">
      <w:pPr>
        <w:spacing w:after="0" w:line="240" w:lineRule="auto"/>
      </w:pPr>
      <w:r>
        <w:separator/>
      </w:r>
    </w:p>
  </w:footnote>
  <w:footnote w:type="continuationSeparator" w:id="0">
    <w:p w:rsidR="00C01707" w:rsidRDefault="00C01707" w:rsidP="00995D5B">
      <w:pPr>
        <w:spacing w:after="0" w:line="240" w:lineRule="auto"/>
      </w:pPr>
      <w:r>
        <w:continuationSeparator/>
      </w:r>
    </w:p>
  </w:footnote>
  <w:footnote w:type="continuationNotice" w:id="1">
    <w:p w:rsidR="00C01707" w:rsidRDefault="00C017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16" w:rsidRDefault="00382649" w:rsidP="00D6280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51710" cy="776605"/>
          <wp:effectExtent l="0" t="0" r="0" b="4445"/>
          <wp:docPr id="2" name="Bild 2" descr="Bueh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ueh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26"/>
    </w:tblGrid>
    <w:tr w:rsidR="00D62807" w:rsidRPr="002A4AF5" w:rsidTr="005E220B">
      <w:trPr>
        <w:trHeight w:val="2697"/>
      </w:trPr>
      <w:tc>
        <w:tcPr>
          <w:tcW w:w="4606" w:type="dxa"/>
          <w:shd w:val="clear" w:color="auto" w:fill="auto"/>
        </w:tcPr>
        <w:p w:rsidR="00D62807" w:rsidRPr="005E220B" w:rsidRDefault="00D62807" w:rsidP="00BB2585">
          <w:pPr>
            <w:tabs>
              <w:tab w:val="right" w:pos="9072"/>
            </w:tabs>
            <w:spacing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</w:p>
        <w:p w:rsidR="005E220B" w:rsidRPr="005E220B" w:rsidRDefault="005E220B" w:rsidP="00BB2585">
          <w:pPr>
            <w:tabs>
              <w:tab w:val="right" w:pos="9072"/>
            </w:tabs>
            <w:spacing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</w:p>
      </w:tc>
      <w:tc>
        <w:tcPr>
          <w:tcW w:w="4626" w:type="dxa"/>
          <w:shd w:val="clear" w:color="auto" w:fill="auto"/>
        </w:tcPr>
        <w:p w:rsidR="00B04619" w:rsidRDefault="00382649" w:rsidP="00B04619">
          <w:pPr>
            <w:tabs>
              <w:tab w:val="right" w:pos="9072"/>
            </w:tabs>
            <w:spacing w:after="0" w:line="240" w:lineRule="auto"/>
            <w:jc w:val="right"/>
          </w:pPr>
          <w:r>
            <w:rPr>
              <w:noProof/>
              <w:lang w:eastAsia="de-DE"/>
            </w:rPr>
            <w:drawing>
              <wp:inline distT="0" distB="0" distL="0" distR="0">
                <wp:extent cx="2251710" cy="776605"/>
                <wp:effectExtent l="0" t="0" r="0" b="4445"/>
                <wp:docPr id="3" name="Bild 4" descr="Buehl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uehl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171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4619" w:rsidRPr="00C07FEA" w:rsidRDefault="00B04619" w:rsidP="005E220B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ind w:left="1206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</w:p>
        <w:p w:rsidR="00B04619" w:rsidRPr="004E0CF4" w:rsidRDefault="00B04619" w:rsidP="005E220B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ind w:left="1206"/>
            <w:rPr>
              <w:rFonts w:ascii="Arial" w:hAnsi="Arial" w:cs="Arial"/>
              <w:bCs/>
              <w:sz w:val="20"/>
              <w:szCs w:val="20"/>
              <w:lang w:val="en-US" w:eastAsia="de-DE"/>
            </w:rPr>
          </w:pPr>
          <w:r w:rsidRPr="004E0CF4">
            <w:rPr>
              <w:rFonts w:ascii="Arial" w:hAnsi="Arial" w:cs="Arial"/>
              <w:bCs/>
              <w:sz w:val="20"/>
              <w:szCs w:val="20"/>
              <w:lang w:val="en-US" w:eastAsia="de-DE"/>
            </w:rPr>
            <w:t>ITW Test &amp; Measurement GmbH</w:t>
          </w:r>
        </w:p>
        <w:p w:rsidR="00B04619" w:rsidRPr="004E0CF4" w:rsidRDefault="00B04619" w:rsidP="005E220B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ind w:left="1206"/>
            <w:rPr>
              <w:rFonts w:ascii="Arial" w:hAnsi="Arial" w:cs="Arial"/>
              <w:bCs/>
              <w:sz w:val="20"/>
              <w:szCs w:val="20"/>
              <w:lang w:val="en-US" w:eastAsia="de-DE"/>
            </w:rPr>
          </w:pPr>
          <w:proofErr w:type="spellStart"/>
          <w:r w:rsidRPr="004E0CF4">
            <w:rPr>
              <w:rFonts w:ascii="Arial" w:hAnsi="Arial" w:cs="Arial"/>
              <w:bCs/>
              <w:sz w:val="20"/>
              <w:szCs w:val="20"/>
              <w:lang w:val="en-US" w:eastAsia="de-DE"/>
            </w:rPr>
            <w:t>Bo</w:t>
          </w:r>
          <w:r w:rsidR="005E220B" w:rsidRPr="004E0CF4">
            <w:rPr>
              <w:rFonts w:ascii="Arial" w:hAnsi="Arial" w:cs="Arial"/>
              <w:bCs/>
              <w:sz w:val="20"/>
              <w:szCs w:val="20"/>
              <w:lang w:val="en-US" w:eastAsia="de-DE"/>
            </w:rPr>
            <w:t>schstraße</w:t>
          </w:r>
          <w:proofErr w:type="spellEnd"/>
          <w:r w:rsidR="005E220B" w:rsidRPr="004E0CF4">
            <w:rPr>
              <w:rFonts w:ascii="Arial" w:hAnsi="Arial" w:cs="Arial"/>
              <w:bCs/>
              <w:sz w:val="20"/>
              <w:szCs w:val="20"/>
              <w:lang w:val="en-US" w:eastAsia="de-DE"/>
            </w:rPr>
            <w:t xml:space="preserve"> 10, D-73734 Esslingen</w:t>
          </w:r>
        </w:p>
        <w:p w:rsidR="00B04619" w:rsidRPr="004E0CF4" w:rsidRDefault="00630554" w:rsidP="005E220B">
          <w:pPr>
            <w:tabs>
              <w:tab w:val="left" w:pos="4750"/>
              <w:tab w:val="left" w:pos="5387"/>
            </w:tabs>
            <w:autoSpaceDE w:val="0"/>
            <w:autoSpaceDN w:val="0"/>
            <w:adjustRightInd w:val="0"/>
            <w:spacing w:after="0" w:line="240" w:lineRule="auto"/>
            <w:ind w:left="1206"/>
            <w:rPr>
              <w:rFonts w:ascii="Arial" w:hAnsi="Arial" w:cs="Arial"/>
              <w:bCs/>
              <w:lang w:val="fr-FR" w:eastAsia="de-DE"/>
            </w:rPr>
          </w:pPr>
          <w:r w:rsidRPr="004E0CF4">
            <w:rPr>
              <w:rFonts w:ascii="Arial" w:hAnsi="Arial" w:cs="Arial"/>
              <w:b/>
              <w:bCs/>
              <w:lang w:val="fr-FR" w:eastAsia="de-DE"/>
            </w:rPr>
            <w:t>Contact </w:t>
          </w:r>
          <w:r w:rsidR="00B04619" w:rsidRPr="004E0CF4">
            <w:rPr>
              <w:rFonts w:ascii="Arial" w:hAnsi="Arial" w:cs="Arial"/>
              <w:bCs/>
              <w:lang w:val="fr-FR" w:eastAsia="de-DE"/>
            </w:rPr>
            <w:t xml:space="preserve">: </w:t>
          </w:r>
        </w:p>
        <w:p w:rsidR="00B04619" w:rsidRPr="00C51B26" w:rsidRDefault="004E0CF4" w:rsidP="005E220B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ind w:left="1206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hyperlink r:id="rId2" w:history="1">
            <w:r w:rsidR="00B04619" w:rsidRPr="004E0CF4">
              <w:rPr>
                <w:rFonts w:ascii="Arial" w:hAnsi="Arial" w:cs="Arial"/>
                <w:bCs/>
                <w:sz w:val="20"/>
                <w:szCs w:val="20"/>
                <w:lang w:val="fr-FR" w:eastAsia="de-DE"/>
              </w:rPr>
              <w:t>marketing@buehler.com</w:t>
            </w:r>
          </w:hyperlink>
          <w:r w:rsidR="00B04619" w:rsidRPr="004E0CF4">
            <w:rPr>
              <w:rFonts w:ascii="Arial" w:hAnsi="Arial" w:cs="Arial"/>
              <w:bCs/>
              <w:sz w:val="20"/>
              <w:szCs w:val="20"/>
              <w:lang w:val="fr-FR" w:eastAsia="de-DE"/>
            </w:rPr>
            <w:t> </w:t>
          </w:r>
          <w:r w:rsidR="00B04619" w:rsidRPr="004E0CF4">
            <w:rPr>
              <w:rFonts w:ascii="Arial" w:hAnsi="Arial" w:cs="Arial"/>
              <w:bCs/>
              <w:sz w:val="20"/>
              <w:szCs w:val="20"/>
              <w:lang w:val="fr-FR" w:eastAsia="de-DE"/>
            </w:rPr>
            <w:br/>
            <w:t xml:space="preserve">Tel. </w:t>
          </w:r>
          <w:r w:rsidR="00B04619">
            <w:rPr>
              <w:rFonts w:ascii="Arial" w:hAnsi="Arial" w:cs="Arial"/>
              <w:bCs/>
              <w:sz w:val="20"/>
              <w:szCs w:val="20"/>
              <w:lang w:eastAsia="de-DE"/>
            </w:rPr>
            <w:t>+49 (</w:t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0</w:t>
          </w:r>
          <w:r w:rsidR="00B04619">
            <w:rPr>
              <w:rFonts w:ascii="Arial" w:hAnsi="Arial" w:cs="Arial"/>
              <w:bCs/>
              <w:sz w:val="20"/>
              <w:szCs w:val="20"/>
              <w:lang w:eastAsia="de-DE"/>
            </w:rPr>
            <w:t xml:space="preserve">) </w:t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711-490 4690-0</w:t>
          </w:r>
          <w:r w:rsidR="00332E2C" w:rsidRPr="00332E2C">
            <w:rPr>
              <w:rFonts w:ascii="Arial" w:hAnsi="Arial" w:cs="Arial"/>
              <w:bCs/>
              <w:sz w:val="20"/>
              <w:szCs w:val="20"/>
              <w:lang w:eastAsia="de-DE"/>
            </w:rPr>
            <w:t xml:space="preserve"> </w:t>
          </w:r>
        </w:p>
      </w:tc>
    </w:tr>
  </w:tbl>
  <w:p w:rsidR="005E220B" w:rsidRDefault="005E220B" w:rsidP="00D62807">
    <w:pPr>
      <w:tabs>
        <w:tab w:val="left" w:pos="4395"/>
        <w:tab w:val="left" w:pos="5387"/>
      </w:tabs>
      <w:autoSpaceDE w:val="0"/>
      <w:autoSpaceDN w:val="0"/>
      <w:adjustRightInd w:val="0"/>
      <w:spacing w:after="0" w:line="240" w:lineRule="auto"/>
      <w:ind w:left="709" w:right="-567" w:hanging="709"/>
      <w:rPr>
        <w:rFonts w:ascii="Arial" w:hAnsi="Arial" w:cs="Arial"/>
        <w:b/>
        <w:bCs/>
        <w:color w:val="5F5F5F"/>
        <w:sz w:val="28"/>
        <w:szCs w:val="28"/>
        <w:lang w:eastAsia="de-DE"/>
      </w:rPr>
    </w:pPr>
  </w:p>
  <w:p w:rsidR="00813C16" w:rsidRPr="00D62807" w:rsidRDefault="00977C7C" w:rsidP="00977C7C">
    <w:pPr>
      <w:tabs>
        <w:tab w:val="left" w:pos="4395"/>
        <w:tab w:val="left" w:pos="5387"/>
      </w:tabs>
      <w:autoSpaceDE w:val="0"/>
      <w:autoSpaceDN w:val="0"/>
      <w:adjustRightInd w:val="0"/>
      <w:spacing w:after="0" w:line="240" w:lineRule="auto"/>
      <w:ind w:left="5812" w:right="-708"/>
      <w:rPr>
        <w:rFonts w:ascii="Arial" w:hAnsi="Arial" w:cs="Arial"/>
        <w:bCs/>
        <w:sz w:val="20"/>
        <w:szCs w:val="20"/>
        <w:lang w:eastAsia="de-DE"/>
      </w:rPr>
    </w:pPr>
    <w:r w:rsidRPr="00627D02">
      <w:rPr>
        <w:rFonts w:ascii="Arial" w:hAnsi="Arial" w:cs="Arial"/>
        <w:b/>
        <w:bCs/>
        <w:color w:val="5F5F5F"/>
        <w:sz w:val="28"/>
        <w:szCs w:val="28"/>
        <w:lang w:val="fr-FR" w:eastAsia="de-DE"/>
      </w:rPr>
      <w:t>COMMUNIQUÉ DE PRESSE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5F9"/>
    <w:multiLevelType w:val="hybridMultilevel"/>
    <w:tmpl w:val="EFFAD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91C"/>
    <w:multiLevelType w:val="multilevel"/>
    <w:tmpl w:val="0D9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145EE"/>
    <w:multiLevelType w:val="hybridMultilevel"/>
    <w:tmpl w:val="28E2F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0121A"/>
    <w:multiLevelType w:val="hybridMultilevel"/>
    <w:tmpl w:val="661496A2"/>
    <w:lvl w:ilvl="0" w:tplc="D3B0A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846FF"/>
    <w:multiLevelType w:val="multilevel"/>
    <w:tmpl w:val="BB4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20"/>
    <w:rsid w:val="000003B4"/>
    <w:rsid w:val="00001A8E"/>
    <w:rsid w:val="00003DE5"/>
    <w:rsid w:val="000075CA"/>
    <w:rsid w:val="00007D54"/>
    <w:rsid w:val="00010055"/>
    <w:rsid w:val="00010BDF"/>
    <w:rsid w:val="00014C21"/>
    <w:rsid w:val="000164B7"/>
    <w:rsid w:val="000176E1"/>
    <w:rsid w:val="00022F1E"/>
    <w:rsid w:val="00030A84"/>
    <w:rsid w:val="000366DD"/>
    <w:rsid w:val="00037812"/>
    <w:rsid w:val="00042D1B"/>
    <w:rsid w:val="000477B5"/>
    <w:rsid w:val="000559C5"/>
    <w:rsid w:val="00055E39"/>
    <w:rsid w:val="000571FC"/>
    <w:rsid w:val="00057E36"/>
    <w:rsid w:val="0006156C"/>
    <w:rsid w:val="00065AA2"/>
    <w:rsid w:val="000660DF"/>
    <w:rsid w:val="0006724D"/>
    <w:rsid w:val="00081107"/>
    <w:rsid w:val="00081EE1"/>
    <w:rsid w:val="00091221"/>
    <w:rsid w:val="000949EE"/>
    <w:rsid w:val="00095ADD"/>
    <w:rsid w:val="00095CA4"/>
    <w:rsid w:val="000A5D3C"/>
    <w:rsid w:val="000B34B9"/>
    <w:rsid w:val="000B385F"/>
    <w:rsid w:val="000B7FCC"/>
    <w:rsid w:val="000D6346"/>
    <w:rsid w:val="000E1AAE"/>
    <w:rsid w:val="000E5442"/>
    <w:rsid w:val="000E563D"/>
    <w:rsid w:val="000E6933"/>
    <w:rsid w:val="000F266E"/>
    <w:rsid w:val="000F426F"/>
    <w:rsid w:val="00100F60"/>
    <w:rsid w:val="00102163"/>
    <w:rsid w:val="00106A14"/>
    <w:rsid w:val="00107B4B"/>
    <w:rsid w:val="0011226D"/>
    <w:rsid w:val="0012382F"/>
    <w:rsid w:val="00132969"/>
    <w:rsid w:val="00132DBC"/>
    <w:rsid w:val="00133645"/>
    <w:rsid w:val="00134513"/>
    <w:rsid w:val="00134E9F"/>
    <w:rsid w:val="0014301E"/>
    <w:rsid w:val="00154824"/>
    <w:rsid w:val="00163DA1"/>
    <w:rsid w:val="00163F31"/>
    <w:rsid w:val="001640C2"/>
    <w:rsid w:val="0016414F"/>
    <w:rsid w:val="001648FC"/>
    <w:rsid w:val="0017145E"/>
    <w:rsid w:val="00172303"/>
    <w:rsid w:val="0018224D"/>
    <w:rsid w:val="00182FB0"/>
    <w:rsid w:val="001838D1"/>
    <w:rsid w:val="00185955"/>
    <w:rsid w:val="00187F30"/>
    <w:rsid w:val="00195344"/>
    <w:rsid w:val="0019635C"/>
    <w:rsid w:val="001A2BFF"/>
    <w:rsid w:val="001A58A4"/>
    <w:rsid w:val="001B0C85"/>
    <w:rsid w:val="001B12E4"/>
    <w:rsid w:val="001B65E5"/>
    <w:rsid w:val="001D09B7"/>
    <w:rsid w:val="001D2428"/>
    <w:rsid w:val="001D35F9"/>
    <w:rsid w:val="001E157B"/>
    <w:rsid w:val="001E5013"/>
    <w:rsid w:val="001E6797"/>
    <w:rsid w:val="001F0417"/>
    <w:rsid w:val="001F09C4"/>
    <w:rsid w:val="001F3D1B"/>
    <w:rsid w:val="002000C7"/>
    <w:rsid w:val="00202D02"/>
    <w:rsid w:val="00203D95"/>
    <w:rsid w:val="00205F1F"/>
    <w:rsid w:val="00210B7E"/>
    <w:rsid w:val="00210DC4"/>
    <w:rsid w:val="002119A1"/>
    <w:rsid w:val="00212E63"/>
    <w:rsid w:val="0021342F"/>
    <w:rsid w:val="00220CF4"/>
    <w:rsid w:val="00226ABB"/>
    <w:rsid w:val="002341B3"/>
    <w:rsid w:val="00237822"/>
    <w:rsid w:val="00240450"/>
    <w:rsid w:val="00244FA6"/>
    <w:rsid w:val="00255100"/>
    <w:rsid w:val="00261635"/>
    <w:rsid w:val="0026531F"/>
    <w:rsid w:val="00267D5D"/>
    <w:rsid w:val="002768D6"/>
    <w:rsid w:val="002813F8"/>
    <w:rsid w:val="00281E93"/>
    <w:rsid w:val="002839FD"/>
    <w:rsid w:val="00290DF4"/>
    <w:rsid w:val="00292A7A"/>
    <w:rsid w:val="00293088"/>
    <w:rsid w:val="002948BE"/>
    <w:rsid w:val="00296CC2"/>
    <w:rsid w:val="002A2110"/>
    <w:rsid w:val="002A4AF5"/>
    <w:rsid w:val="002A51BF"/>
    <w:rsid w:val="002A7CEE"/>
    <w:rsid w:val="002B1E57"/>
    <w:rsid w:val="002B402E"/>
    <w:rsid w:val="002B61BB"/>
    <w:rsid w:val="002B633B"/>
    <w:rsid w:val="002C103D"/>
    <w:rsid w:val="002C17BE"/>
    <w:rsid w:val="002C32F7"/>
    <w:rsid w:val="002C591A"/>
    <w:rsid w:val="002C7131"/>
    <w:rsid w:val="002D0E6A"/>
    <w:rsid w:val="002D1955"/>
    <w:rsid w:val="002D41E4"/>
    <w:rsid w:val="002D4E75"/>
    <w:rsid w:val="002D5B08"/>
    <w:rsid w:val="002D6FD2"/>
    <w:rsid w:val="002E0985"/>
    <w:rsid w:val="002E2A0E"/>
    <w:rsid w:val="002E2EA6"/>
    <w:rsid w:val="002E7659"/>
    <w:rsid w:val="002F0929"/>
    <w:rsid w:val="002F3EF6"/>
    <w:rsid w:val="002F5037"/>
    <w:rsid w:val="00303CFB"/>
    <w:rsid w:val="003041E9"/>
    <w:rsid w:val="003073B3"/>
    <w:rsid w:val="00312970"/>
    <w:rsid w:val="00313AB3"/>
    <w:rsid w:val="00313DBE"/>
    <w:rsid w:val="0031554B"/>
    <w:rsid w:val="003165A7"/>
    <w:rsid w:val="00316CA5"/>
    <w:rsid w:val="00317EB7"/>
    <w:rsid w:val="00324D8F"/>
    <w:rsid w:val="00325F53"/>
    <w:rsid w:val="00326A74"/>
    <w:rsid w:val="00327F7C"/>
    <w:rsid w:val="00332E2C"/>
    <w:rsid w:val="003356FA"/>
    <w:rsid w:val="0034626F"/>
    <w:rsid w:val="003527D2"/>
    <w:rsid w:val="00353EC0"/>
    <w:rsid w:val="00363E99"/>
    <w:rsid w:val="00365212"/>
    <w:rsid w:val="00365840"/>
    <w:rsid w:val="003666EA"/>
    <w:rsid w:val="00366DD5"/>
    <w:rsid w:val="00370A4F"/>
    <w:rsid w:val="00371ACC"/>
    <w:rsid w:val="00372978"/>
    <w:rsid w:val="003747BB"/>
    <w:rsid w:val="00381F0C"/>
    <w:rsid w:val="003820A7"/>
    <w:rsid w:val="00382649"/>
    <w:rsid w:val="00390E52"/>
    <w:rsid w:val="003923F3"/>
    <w:rsid w:val="003A051B"/>
    <w:rsid w:val="003A12E3"/>
    <w:rsid w:val="003A796F"/>
    <w:rsid w:val="003A7E64"/>
    <w:rsid w:val="003B1DFF"/>
    <w:rsid w:val="003B3D28"/>
    <w:rsid w:val="003B5092"/>
    <w:rsid w:val="003B5264"/>
    <w:rsid w:val="003B6233"/>
    <w:rsid w:val="003B6FDE"/>
    <w:rsid w:val="003C52E8"/>
    <w:rsid w:val="003C5A07"/>
    <w:rsid w:val="003D220D"/>
    <w:rsid w:val="003E3F36"/>
    <w:rsid w:val="003E4811"/>
    <w:rsid w:val="003E52C2"/>
    <w:rsid w:val="003E7114"/>
    <w:rsid w:val="003E7FB9"/>
    <w:rsid w:val="00401785"/>
    <w:rsid w:val="00401873"/>
    <w:rsid w:val="004078B5"/>
    <w:rsid w:val="00407A93"/>
    <w:rsid w:val="00412546"/>
    <w:rsid w:val="004151E1"/>
    <w:rsid w:val="00415C83"/>
    <w:rsid w:val="00431801"/>
    <w:rsid w:val="00432FC6"/>
    <w:rsid w:val="004424D9"/>
    <w:rsid w:val="00444EF1"/>
    <w:rsid w:val="00445930"/>
    <w:rsid w:val="0045014A"/>
    <w:rsid w:val="00451EEB"/>
    <w:rsid w:val="00456946"/>
    <w:rsid w:val="00456E70"/>
    <w:rsid w:val="00463FB6"/>
    <w:rsid w:val="004775D8"/>
    <w:rsid w:val="004836A6"/>
    <w:rsid w:val="00487011"/>
    <w:rsid w:val="0048799C"/>
    <w:rsid w:val="00491C73"/>
    <w:rsid w:val="00492137"/>
    <w:rsid w:val="00492CC8"/>
    <w:rsid w:val="00493EED"/>
    <w:rsid w:val="00494C59"/>
    <w:rsid w:val="00494EE0"/>
    <w:rsid w:val="0049784B"/>
    <w:rsid w:val="004A53DB"/>
    <w:rsid w:val="004A617A"/>
    <w:rsid w:val="004C0AF6"/>
    <w:rsid w:val="004C0CE2"/>
    <w:rsid w:val="004C374F"/>
    <w:rsid w:val="004C386D"/>
    <w:rsid w:val="004C4985"/>
    <w:rsid w:val="004C5BC6"/>
    <w:rsid w:val="004D5CD0"/>
    <w:rsid w:val="004E0CF4"/>
    <w:rsid w:val="004E6E82"/>
    <w:rsid w:val="004E7DFB"/>
    <w:rsid w:val="004F18C9"/>
    <w:rsid w:val="004F2E40"/>
    <w:rsid w:val="005011F1"/>
    <w:rsid w:val="00503F7B"/>
    <w:rsid w:val="00510FFD"/>
    <w:rsid w:val="00511000"/>
    <w:rsid w:val="005131D3"/>
    <w:rsid w:val="00515D91"/>
    <w:rsid w:val="00523393"/>
    <w:rsid w:val="005256B5"/>
    <w:rsid w:val="00533998"/>
    <w:rsid w:val="00534E31"/>
    <w:rsid w:val="005365FD"/>
    <w:rsid w:val="00537A3B"/>
    <w:rsid w:val="00541940"/>
    <w:rsid w:val="00543B4B"/>
    <w:rsid w:val="0054495E"/>
    <w:rsid w:val="00545EF2"/>
    <w:rsid w:val="005479BD"/>
    <w:rsid w:val="00547DF5"/>
    <w:rsid w:val="00552098"/>
    <w:rsid w:val="00552581"/>
    <w:rsid w:val="00562EDE"/>
    <w:rsid w:val="005640C0"/>
    <w:rsid w:val="005645E4"/>
    <w:rsid w:val="00570C50"/>
    <w:rsid w:val="00572D98"/>
    <w:rsid w:val="0057312D"/>
    <w:rsid w:val="00574F8E"/>
    <w:rsid w:val="00581F80"/>
    <w:rsid w:val="00592D89"/>
    <w:rsid w:val="005A05E9"/>
    <w:rsid w:val="005A5C15"/>
    <w:rsid w:val="005B1B4A"/>
    <w:rsid w:val="005C43C7"/>
    <w:rsid w:val="005C4EFB"/>
    <w:rsid w:val="005D39D3"/>
    <w:rsid w:val="005D3A0A"/>
    <w:rsid w:val="005D463A"/>
    <w:rsid w:val="005E08CB"/>
    <w:rsid w:val="005E1C2B"/>
    <w:rsid w:val="005E220B"/>
    <w:rsid w:val="005E4F4D"/>
    <w:rsid w:val="005E556D"/>
    <w:rsid w:val="005E6193"/>
    <w:rsid w:val="005F0F51"/>
    <w:rsid w:val="005F1367"/>
    <w:rsid w:val="005F2989"/>
    <w:rsid w:val="005F386F"/>
    <w:rsid w:val="005F3AAF"/>
    <w:rsid w:val="005F7150"/>
    <w:rsid w:val="00613D4B"/>
    <w:rsid w:val="0062357C"/>
    <w:rsid w:val="00625EA7"/>
    <w:rsid w:val="00630554"/>
    <w:rsid w:val="006307B4"/>
    <w:rsid w:val="0063401A"/>
    <w:rsid w:val="00634D0B"/>
    <w:rsid w:val="006464F0"/>
    <w:rsid w:val="00647B15"/>
    <w:rsid w:val="0066790D"/>
    <w:rsid w:val="00671254"/>
    <w:rsid w:val="0067282F"/>
    <w:rsid w:val="00677D36"/>
    <w:rsid w:val="00687B6F"/>
    <w:rsid w:val="00692DB7"/>
    <w:rsid w:val="006A310A"/>
    <w:rsid w:val="006A34FD"/>
    <w:rsid w:val="006B2878"/>
    <w:rsid w:val="006B4509"/>
    <w:rsid w:val="006B4B18"/>
    <w:rsid w:val="006B63C7"/>
    <w:rsid w:val="006C5C1C"/>
    <w:rsid w:val="006C6D0C"/>
    <w:rsid w:val="006C796B"/>
    <w:rsid w:val="006E1EBB"/>
    <w:rsid w:val="006E2B25"/>
    <w:rsid w:val="006E3743"/>
    <w:rsid w:val="006E629A"/>
    <w:rsid w:val="006F413A"/>
    <w:rsid w:val="00701788"/>
    <w:rsid w:val="00701F8D"/>
    <w:rsid w:val="00702187"/>
    <w:rsid w:val="007021A4"/>
    <w:rsid w:val="00706928"/>
    <w:rsid w:val="007206B3"/>
    <w:rsid w:val="00725379"/>
    <w:rsid w:val="00731C5C"/>
    <w:rsid w:val="00731E0C"/>
    <w:rsid w:val="0073458F"/>
    <w:rsid w:val="00734A2D"/>
    <w:rsid w:val="00735827"/>
    <w:rsid w:val="00741EA0"/>
    <w:rsid w:val="00745EC1"/>
    <w:rsid w:val="007542CA"/>
    <w:rsid w:val="00757569"/>
    <w:rsid w:val="00760BA4"/>
    <w:rsid w:val="007623FF"/>
    <w:rsid w:val="0076446F"/>
    <w:rsid w:val="00765691"/>
    <w:rsid w:val="00765B5A"/>
    <w:rsid w:val="00770A17"/>
    <w:rsid w:val="0078319F"/>
    <w:rsid w:val="00787834"/>
    <w:rsid w:val="007A1090"/>
    <w:rsid w:val="007A1381"/>
    <w:rsid w:val="007A17C1"/>
    <w:rsid w:val="007A30F8"/>
    <w:rsid w:val="007A314E"/>
    <w:rsid w:val="007A4B57"/>
    <w:rsid w:val="007A4E4F"/>
    <w:rsid w:val="007A5AAC"/>
    <w:rsid w:val="007B77F6"/>
    <w:rsid w:val="007C1EBA"/>
    <w:rsid w:val="007C4787"/>
    <w:rsid w:val="007C4839"/>
    <w:rsid w:val="007D0B8F"/>
    <w:rsid w:val="007D6291"/>
    <w:rsid w:val="007D66DD"/>
    <w:rsid w:val="007E1B44"/>
    <w:rsid w:val="007E3A8B"/>
    <w:rsid w:val="007E54AE"/>
    <w:rsid w:val="007E670D"/>
    <w:rsid w:val="007F0A34"/>
    <w:rsid w:val="007F0D84"/>
    <w:rsid w:val="00806BE1"/>
    <w:rsid w:val="00810268"/>
    <w:rsid w:val="00813C16"/>
    <w:rsid w:val="008157B6"/>
    <w:rsid w:val="00820311"/>
    <w:rsid w:val="00821E4B"/>
    <w:rsid w:val="0082659D"/>
    <w:rsid w:val="00826B1E"/>
    <w:rsid w:val="00832A0F"/>
    <w:rsid w:val="00832A27"/>
    <w:rsid w:val="008570FB"/>
    <w:rsid w:val="00864C41"/>
    <w:rsid w:val="00866316"/>
    <w:rsid w:val="008717D3"/>
    <w:rsid w:val="00872C5E"/>
    <w:rsid w:val="008766DC"/>
    <w:rsid w:val="00876727"/>
    <w:rsid w:val="00876C12"/>
    <w:rsid w:val="0087722A"/>
    <w:rsid w:val="00884CFB"/>
    <w:rsid w:val="00884F52"/>
    <w:rsid w:val="00897491"/>
    <w:rsid w:val="008A1598"/>
    <w:rsid w:val="008A4C5C"/>
    <w:rsid w:val="008A514F"/>
    <w:rsid w:val="008B45A6"/>
    <w:rsid w:val="008C1F2C"/>
    <w:rsid w:val="008C6AF4"/>
    <w:rsid w:val="008C6D57"/>
    <w:rsid w:val="008D134E"/>
    <w:rsid w:val="008D1784"/>
    <w:rsid w:val="008D4D0F"/>
    <w:rsid w:val="008E340A"/>
    <w:rsid w:val="008E365A"/>
    <w:rsid w:val="008E5250"/>
    <w:rsid w:val="008F76DF"/>
    <w:rsid w:val="00901814"/>
    <w:rsid w:val="00902D69"/>
    <w:rsid w:val="0090514E"/>
    <w:rsid w:val="00905B8F"/>
    <w:rsid w:val="00905F30"/>
    <w:rsid w:val="00917E49"/>
    <w:rsid w:val="00920F87"/>
    <w:rsid w:val="00924FC7"/>
    <w:rsid w:val="00931FAD"/>
    <w:rsid w:val="00934297"/>
    <w:rsid w:val="00934493"/>
    <w:rsid w:val="00934F2C"/>
    <w:rsid w:val="00935FFF"/>
    <w:rsid w:val="00940D1E"/>
    <w:rsid w:val="00941ED2"/>
    <w:rsid w:val="00944CE4"/>
    <w:rsid w:val="00951BA8"/>
    <w:rsid w:val="00956E55"/>
    <w:rsid w:val="00961A29"/>
    <w:rsid w:val="00961DCB"/>
    <w:rsid w:val="00962CC6"/>
    <w:rsid w:val="00966952"/>
    <w:rsid w:val="00967D99"/>
    <w:rsid w:val="00971CED"/>
    <w:rsid w:val="0097616E"/>
    <w:rsid w:val="00977C7C"/>
    <w:rsid w:val="00982094"/>
    <w:rsid w:val="00983DB4"/>
    <w:rsid w:val="00986A10"/>
    <w:rsid w:val="00986FBD"/>
    <w:rsid w:val="009906EB"/>
    <w:rsid w:val="00994AF2"/>
    <w:rsid w:val="009957CB"/>
    <w:rsid w:val="00995D5B"/>
    <w:rsid w:val="009A1428"/>
    <w:rsid w:val="009A236A"/>
    <w:rsid w:val="009A434D"/>
    <w:rsid w:val="009A604E"/>
    <w:rsid w:val="009A6781"/>
    <w:rsid w:val="009A747D"/>
    <w:rsid w:val="009B5736"/>
    <w:rsid w:val="009B756D"/>
    <w:rsid w:val="009C0541"/>
    <w:rsid w:val="009C35B8"/>
    <w:rsid w:val="009C4127"/>
    <w:rsid w:val="009C52FA"/>
    <w:rsid w:val="009C77F2"/>
    <w:rsid w:val="009D0D1C"/>
    <w:rsid w:val="009D30F0"/>
    <w:rsid w:val="009D32C0"/>
    <w:rsid w:val="009E0D28"/>
    <w:rsid w:val="009E303B"/>
    <w:rsid w:val="009E5072"/>
    <w:rsid w:val="009F1C8E"/>
    <w:rsid w:val="009F2241"/>
    <w:rsid w:val="009F70BC"/>
    <w:rsid w:val="00A01E8B"/>
    <w:rsid w:val="00A047A0"/>
    <w:rsid w:val="00A0752B"/>
    <w:rsid w:val="00A11245"/>
    <w:rsid w:val="00A16454"/>
    <w:rsid w:val="00A20DEC"/>
    <w:rsid w:val="00A30AA5"/>
    <w:rsid w:val="00A310CE"/>
    <w:rsid w:val="00A361CC"/>
    <w:rsid w:val="00A400CB"/>
    <w:rsid w:val="00A450CC"/>
    <w:rsid w:val="00A50F45"/>
    <w:rsid w:val="00A55730"/>
    <w:rsid w:val="00A55878"/>
    <w:rsid w:val="00A5683C"/>
    <w:rsid w:val="00A56B11"/>
    <w:rsid w:val="00A61A6F"/>
    <w:rsid w:val="00A61CEE"/>
    <w:rsid w:val="00A643ED"/>
    <w:rsid w:val="00A64A82"/>
    <w:rsid w:val="00A65ADF"/>
    <w:rsid w:val="00A66985"/>
    <w:rsid w:val="00A713F9"/>
    <w:rsid w:val="00A7339E"/>
    <w:rsid w:val="00A804D0"/>
    <w:rsid w:val="00A84DD6"/>
    <w:rsid w:val="00A908A0"/>
    <w:rsid w:val="00A91845"/>
    <w:rsid w:val="00A9220C"/>
    <w:rsid w:val="00A96556"/>
    <w:rsid w:val="00A966DA"/>
    <w:rsid w:val="00AA0961"/>
    <w:rsid w:val="00AA0DEF"/>
    <w:rsid w:val="00AA49CA"/>
    <w:rsid w:val="00AA6890"/>
    <w:rsid w:val="00AA7091"/>
    <w:rsid w:val="00AB4736"/>
    <w:rsid w:val="00AB5AA9"/>
    <w:rsid w:val="00AC79A3"/>
    <w:rsid w:val="00AD0632"/>
    <w:rsid w:val="00AE048B"/>
    <w:rsid w:val="00AE2723"/>
    <w:rsid w:val="00AE2CC8"/>
    <w:rsid w:val="00AE3CDE"/>
    <w:rsid w:val="00AE483F"/>
    <w:rsid w:val="00AF1C3D"/>
    <w:rsid w:val="00AF38E5"/>
    <w:rsid w:val="00AF4133"/>
    <w:rsid w:val="00AF5414"/>
    <w:rsid w:val="00B02233"/>
    <w:rsid w:val="00B02353"/>
    <w:rsid w:val="00B04619"/>
    <w:rsid w:val="00B1126E"/>
    <w:rsid w:val="00B13B5B"/>
    <w:rsid w:val="00B16605"/>
    <w:rsid w:val="00B208BB"/>
    <w:rsid w:val="00B21C83"/>
    <w:rsid w:val="00B275B6"/>
    <w:rsid w:val="00B32755"/>
    <w:rsid w:val="00B32A5F"/>
    <w:rsid w:val="00B34966"/>
    <w:rsid w:val="00B37B33"/>
    <w:rsid w:val="00B42BE5"/>
    <w:rsid w:val="00B46465"/>
    <w:rsid w:val="00B466AE"/>
    <w:rsid w:val="00B47C20"/>
    <w:rsid w:val="00B548AA"/>
    <w:rsid w:val="00B62EA2"/>
    <w:rsid w:val="00B636C3"/>
    <w:rsid w:val="00B64AE2"/>
    <w:rsid w:val="00B660E1"/>
    <w:rsid w:val="00B713C8"/>
    <w:rsid w:val="00B71B59"/>
    <w:rsid w:val="00B77026"/>
    <w:rsid w:val="00B86F09"/>
    <w:rsid w:val="00B926A3"/>
    <w:rsid w:val="00B97A4C"/>
    <w:rsid w:val="00BA59C3"/>
    <w:rsid w:val="00BA6CF9"/>
    <w:rsid w:val="00BB2585"/>
    <w:rsid w:val="00BB3720"/>
    <w:rsid w:val="00BB7F3F"/>
    <w:rsid w:val="00BC48CC"/>
    <w:rsid w:val="00BC6FFF"/>
    <w:rsid w:val="00BD3522"/>
    <w:rsid w:val="00BD5E19"/>
    <w:rsid w:val="00BD79B5"/>
    <w:rsid w:val="00BE095F"/>
    <w:rsid w:val="00BE328B"/>
    <w:rsid w:val="00BE6E41"/>
    <w:rsid w:val="00BE7518"/>
    <w:rsid w:val="00BF167F"/>
    <w:rsid w:val="00BF283E"/>
    <w:rsid w:val="00C016E4"/>
    <w:rsid w:val="00C01707"/>
    <w:rsid w:val="00C07FEA"/>
    <w:rsid w:val="00C103D2"/>
    <w:rsid w:val="00C1111A"/>
    <w:rsid w:val="00C16086"/>
    <w:rsid w:val="00C23A93"/>
    <w:rsid w:val="00C359A2"/>
    <w:rsid w:val="00C35BA3"/>
    <w:rsid w:val="00C4029B"/>
    <w:rsid w:val="00C4088C"/>
    <w:rsid w:val="00C424E7"/>
    <w:rsid w:val="00C435F2"/>
    <w:rsid w:val="00C46BD1"/>
    <w:rsid w:val="00C51A5F"/>
    <w:rsid w:val="00C51B26"/>
    <w:rsid w:val="00C5401D"/>
    <w:rsid w:val="00C55399"/>
    <w:rsid w:val="00C60305"/>
    <w:rsid w:val="00C61538"/>
    <w:rsid w:val="00C63931"/>
    <w:rsid w:val="00C64115"/>
    <w:rsid w:val="00C66980"/>
    <w:rsid w:val="00C67722"/>
    <w:rsid w:val="00C70C51"/>
    <w:rsid w:val="00C72CBB"/>
    <w:rsid w:val="00C7666A"/>
    <w:rsid w:val="00C82547"/>
    <w:rsid w:val="00C83D90"/>
    <w:rsid w:val="00C939D3"/>
    <w:rsid w:val="00C944BF"/>
    <w:rsid w:val="00C95594"/>
    <w:rsid w:val="00C967B4"/>
    <w:rsid w:val="00CB3572"/>
    <w:rsid w:val="00CC0F1A"/>
    <w:rsid w:val="00CC27F4"/>
    <w:rsid w:val="00CC286C"/>
    <w:rsid w:val="00CC334F"/>
    <w:rsid w:val="00CC6281"/>
    <w:rsid w:val="00CD7AF8"/>
    <w:rsid w:val="00CD7F9C"/>
    <w:rsid w:val="00CE302C"/>
    <w:rsid w:val="00CE42E5"/>
    <w:rsid w:val="00CE77CF"/>
    <w:rsid w:val="00CF1FEF"/>
    <w:rsid w:val="00CF4A91"/>
    <w:rsid w:val="00CF7AAD"/>
    <w:rsid w:val="00D12911"/>
    <w:rsid w:val="00D12E16"/>
    <w:rsid w:val="00D43F45"/>
    <w:rsid w:val="00D444C7"/>
    <w:rsid w:val="00D467C1"/>
    <w:rsid w:val="00D57D6D"/>
    <w:rsid w:val="00D6073E"/>
    <w:rsid w:val="00D623AB"/>
    <w:rsid w:val="00D62807"/>
    <w:rsid w:val="00D67BC3"/>
    <w:rsid w:val="00D70AFB"/>
    <w:rsid w:val="00D7127E"/>
    <w:rsid w:val="00D72744"/>
    <w:rsid w:val="00D7511D"/>
    <w:rsid w:val="00D7763B"/>
    <w:rsid w:val="00D8393A"/>
    <w:rsid w:val="00D84EB3"/>
    <w:rsid w:val="00D86E2E"/>
    <w:rsid w:val="00D96516"/>
    <w:rsid w:val="00D97300"/>
    <w:rsid w:val="00DA15AA"/>
    <w:rsid w:val="00DB021B"/>
    <w:rsid w:val="00DB1276"/>
    <w:rsid w:val="00DB16A2"/>
    <w:rsid w:val="00DB200D"/>
    <w:rsid w:val="00DB4704"/>
    <w:rsid w:val="00DB49FB"/>
    <w:rsid w:val="00DC0354"/>
    <w:rsid w:val="00DC21F1"/>
    <w:rsid w:val="00DC4275"/>
    <w:rsid w:val="00DC7E70"/>
    <w:rsid w:val="00DD1EEE"/>
    <w:rsid w:val="00DE04BF"/>
    <w:rsid w:val="00DE27EC"/>
    <w:rsid w:val="00DF103F"/>
    <w:rsid w:val="00DF3591"/>
    <w:rsid w:val="00DF37AE"/>
    <w:rsid w:val="00DF4BAF"/>
    <w:rsid w:val="00E03756"/>
    <w:rsid w:val="00E03AAA"/>
    <w:rsid w:val="00E04333"/>
    <w:rsid w:val="00E06558"/>
    <w:rsid w:val="00E120D1"/>
    <w:rsid w:val="00E14DBA"/>
    <w:rsid w:val="00E14E9A"/>
    <w:rsid w:val="00E154DB"/>
    <w:rsid w:val="00E176C3"/>
    <w:rsid w:val="00E225D6"/>
    <w:rsid w:val="00E22E71"/>
    <w:rsid w:val="00E27F11"/>
    <w:rsid w:val="00E36BC0"/>
    <w:rsid w:val="00E401BA"/>
    <w:rsid w:val="00E433D5"/>
    <w:rsid w:val="00E4553E"/>
    <w:rsid w:val="00E45D3D"/>
    <w:rsid w:val="00E52A3B"/>
    <w:rsid w:val="00E55621"/>
    <w:rsid w:val="00E619F2"/>
    <w:rsid w:val="00E758B5"/>
    <w:rsid w:val="00E76C28"/>
    <w:rsid w:val="00E81CFC"/>
    <w:rsid w:val="00E908BD"/>
    <w:rsid w:val="00E92E32"/>
    <w:rsid w:val="00E93FC9"/>
    <w:rsid w:val="00EA0145"/>
    <w:rsid w:val="00EA1C6D"/>
    <w:rsid w:val="00EA5088"/>
    <w:rsid w:val="00EA5425"/>
    <w:rsid w:val="00EB3267"/>
    <w:rsid w:val="00EB3B12"/>
    <w:rsid w:val="00EB440B"/>
    <w:rsid w:val="00EB5B02"/>
    <w:rsid w:val="00EB6A2D"/>
    <w:rsid w:val="00EB77A9"/>
    <w:rsid w:val="00EC4AE2"/>
    <w:rsid w:val="00EC7EBB"/>
    <w:rsid w:val="00ED6083"/>
    <w:rsid w:val="00EE0B4C"/>
    <w:rsid w:val="00EE1DEE"/>
    <w:rsid w:val="00EE7EA4"/>
    <w:rsid w:val="00EF0BEF"/>
    <w:rsid w:val="00EF4E9A"/>
    <w:rsid w:val="00EF7514"/>
    <w:rsid w:val="00F003AD"/>
    <w:rsid w:val="00F034AC"/>
    <w:rsid w:val="00F0768B"/>
    <w:rsid w:val="00F07DA5"/>
    <w:rsid w:val="00F1611F"/>
    <w:rsid w:val="00F17C2A"/>
    <w:rsid w:val="00F20CFD"/>
    <w:rsid w:val="00F22A5A"/>
    <w:rsid w:val="00F22D9D"/>
    <w:rsid w:val="00F23720"/>
    <w:rsid w:val="00F27C54"/>
    <w:rsid w:val="00F33E40"/>
    <w:rsid w:val="00F36B00"/>
    <w:rsid w:val="00F36BDC"/>
    <w:rsid w:val="00F4332A"/>
    <w:rsid w:val="00F44077"/>
    <w:rsid w:val="00F46C78"/>
    <w:rsid w:val="00F506BC"/>
    <w:rsid w:val="00F50C39"/>
    <w:rsid w:val="00F5774B"/>
    <w:rsid w:val="00F60D73"/>
    <w:rsid w:val="00F634AC"/>
    <w:rsid w:val="00F6466B"/>
    <w:rsid w:val="00F6705C"/>
    <w:rsid w:val="00F70B29"/>
    <w:rsid w:val="00F71302"/>
    <w:rsid w:val="00F73D58"/>
    <w:rsid w:val="00F7756D"/>
    <w:rsid w:val="00F8488A"/>
    <w:rsid w:val="00F86314"/>
    <w:rsid w:val="00F868E8"/>
    <w:rsid w:val="00F91CC0"/>
    <w:rsid w:val="00FA00A4"/>
    <w:rsid w:val="00FA15E3"/>
    <w:rsid w:val="00FA32F1"/>
    <w:rsid w:val="00FA595A"/>
    <w:rsid w:val="00FB0848"/>
    <w:rsid w:val="00FB4739"/>
    <w:rsid w:val="00FB4CED"/>
    <w:rsid w:val="00FB5259"/>
    <w:rsid w:val="00FB754C"/>
    <w:rsid w:val="00FD1292"/>
    <w:rsid w:val="00FD5BA2"/>
    <w:rsid w:val="00FE263A"/>
    <w:rsid w:val="00FE4104"/>
    <w:rsid w:val="00FF03C7"/>
    <w:rsid w:val="00FF052E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372978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100F60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630554"/>
    <w:pPr>
      <w:widowControl w:val="0"/>
      <w:spacing w:after="0" w:line="240" w:lineRule="auto"/>
      <w:ind w:left="195"/>
    </w:pPr>
    <w:rPr>
      <w:rFonts w:ascii="Arial" w:eastAsia="Arial" w:hAnsi="Arial" w:cs="Arial"/>
      <w:sz w:val="24"/>
      <w:szCs w:val="24"/>
      <w:lang w:val="fr-FR"/>
    </w:rPr>
  </w:style>
  <w:style w:type="character" w:customStyle="1" w:styleId="TextkrperZchn">
    <w:name w:val="Textkörper Zchn"/>
    <w:link w:val="Textkrper"/>
    <w:uiPriority w:val="1"/>
    <w:rsid w:val="00630554"/>
    <w:rPr>
      <w:rFonts w:ascii="Arial" w:eastAsia="Arial" w:hAnsi="Arial" w:cs="Arial"/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372978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100F60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630554"/>
    <w:pPr>
      <w:widowControl w:val="0"/>
      <w:spacing w:after="0" w:line="240" w:lineRule="auto"/>
      <w:ind w:left="195"/>
    </w:pPr>
    <w:rPr>
      <w:rFonts w:ascii="Arial" w:eastAsia="Arial" w:hAnsi="Arial" w:cs="Arial"/>
      <w:sz w:val="24"/>
      <w:szCs w:val="24"/>
      <w:lang w:val="fr-FR"/>
    </w:rPr>
  </w:style>
  <w:style w:type="character" w:customStyle="1" w:styleId="TextkrperZchn">
    <w:name w:val="Textkörper Zchn"/>
    <w:link w:val="Textkrper"/>
    <w:uiPriority w:val="1"/>
    <w:rsid w:val="00630554"/>
    <w:rPr>
      <w:rFonts w:ascii="Arial" w:eastAsia="Arial" w:hAnsi="Arial" w:cs="Arial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konsens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buehler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ing@buehler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D36D-5954-47FE-9373-CA2315F2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9D92BDE3.dotm</Template>
  <TotalTime>0</TotalTime>
  <Pages>3</Pages>
  <Words>660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Instron</Company>
  <LinksUpToDate>false</LinksUpToDate>
  <CharactersWithSpaces>4813</CharactersWithSpaces>
  <SharedDoc>false</SharedDoc>
  <HLinks>
    <vt:vector size="24" baseType="variant">
      <vt:variant>
        <vt:i4>2031664</vt:i4>
      </vt:variant>
      <vt:variant>
        <vt:i4>6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7536745</vt:i4>
      </vt:variant>
      <vt:variant>
        <vt:i4>3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https://www.buehler-met.de/</vt:lpwstr>
      </vt:variant>
      <vt:variant>
        <vt:lpwstr/>
      </vt:variant>
      <vt:variant>
        <vt:i4>65571</vt:i4>
      </vt:variant>
      <vt:variant>
        <vt:i4>6</vt:i4>
      </vt:variant>
      <vt:variant>
        <vt:i4>0</vt:i4>
      </vt:variant>
      <vt:variant>
        <vt:i4>5</vt:i4>
      </vt:variant>
      <vt:variant>
        <vt:lpwstr>mailto:marketing@buehler.com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Ursula Herrmann</cp:lastModifiedBy>
  <cp:revision>3</cp:revision>
  <cp:lastPrinted>2019-05-17T13:33:00Z</cp:lastPrinted>
  <dcterms:created xsi:type="dcterms:W3CDTF">2019-05-17T13:58:00Z</dcterms:created>
  <dcterms:modified xsi:type="dcterms:W3CDTF">2019-06-03T08:07:00Z</dcterms:modified>
</cp:coreProperties>
</file>